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42D3" w14:textId="77777777" w:rsidR="00153557" w:rsidRDefault="006143B1">
      <w:pPr>
        <w:tabs>
          <w:tab w:val="right" w:pos="9180"/>
        </w:tabs>
        <w:ind w:right="23"/>
        <w:jc w:val="center"/>
        <w:rPr>
          <w:rFonts w:eastAsia="Arial" w:cs="Arial"/>
          <w:b/>
          <w:sz w:val="24"/>
        </w:rPr>
      </w:pPr>
      <w:r>
        <w:rPr>
          <w:rFonts w:eastAsia="Arial" w:cs="Arial"/>
          <w:b/>
          <w:sz w:val="24"/>
        </w:rPr>
        <w:t>Ministry of Construction, Architecture, Housing and Communal Services of the Kyrgyz Republic</w:t>
      </w:r>
    </w:p>
    <w:p w14:paraId="438B71D1" w14:textId="77777777" w:rsidR="00153557" w:rsidRDefault="006143B1">
      <w:pPr>
        <w:ind w:right="23"/>
        <w:jc w:val="center"/>
        <w:rPr>
          <w:rFonts w:cs="Arial"/>
          <w:b/>
          <w:sz w:val="24"/>
        </w:rPr>
      </w:pPr>
      <w:r>
        <w:rPr>
          <w:rFonts w:cs="Arial"/>
          <w:b/>
          <w:sz w:val="24"/>
        </w:rPr>
        <w:t xml:space="preserve"> </w:t>
      </w:r>
    </w:p>
    <w:p w14:paraId="579A3E9C" w14:textId="77777777" w:rsidR="00153557" w:rsidRDefault="006143B1">
      <w:pPr>
        <w:tabs>
          <w:tab w:val="right" w:pos="9180"/>
        </w:tabs>
        <w:ind w:right="23"/>
        <w:jc w:val="center"/>
        <w:rPr>
          <w:rFonts w:eastAsia="Arial" w:cs="Arial"/>
          <w:b/>
          <w:sz w:val="24"/>
        </w:rPr>
      </w:pPr>
      <w:r>
        <w:rPr>
          <w:rFonts w:eastAsia="Arial" w:cs="Arial"/>
          <w:b/>
          <w:sz w:val="24"/>
        </w:rPr>
        <w:t>Issyk-Kul Environmental Management and Sustainable Tourism Development Project</w:t>
      </w:r>
    </w:p>
    <w:p w14:paraId="5360BEC9" w14:textId="77777777" w:rsidR="00153557" w:rsidRDefault="00153557">
      <w:pPr>
        <w:tabs>
          <w:tab w:val="right" w:pos="9180"/>
        </w:tabs>
        <w:ind w:right="23"/>
        <w:jc w:val="center"/>
        <w:rPr>
          <w:rFonts w:eastAsia="Arial" w:cs="Arial"/>
          <w:b/>
          <w:sz w:val="24"/>
        </w:rPr>
      </w:pPr>
    </w:p>
    <w:p w14:paraId="4184163D" w14:textId="77777777" w:rsidR="00153557" w:rsidRDefault="006143B1">
      <w:pPr>
        <w:keepNext/>
        <w:jc w:val="center"/>
        <w:outlineLvl w:val="0"/>
        <w:rPr>
          <w:rFonts w:cs="Arial"/>
          <w:b/>
          <w:bCs/>
          <w:sz w:val="24"/>
        </w:rPr>
      </w:pPr>
      <w:r>
        <w:rPr>
          <w:rFonts w:cs="Arial"/>
          <w:b/>
          <w:bCs/>
          <w:sz w:val="24"/>
        </w:rPr>
        <w:t>TERMS OF REFERENCE</w:t>
      </w:r>
    </w:p>
    <w:p w14:paraId="0355E740" w14:textId="77777777" w:rsidR="00153557" w:rsidRDefault="00153557">
      <w:pPr>
        <w:keepNext/>
        <w:jc w:val="center"/>
        <w:outlineLvl w:val="0"/>
        <w:rPr>
          <w:rFonts w:cs="Arial"/>
          <w:b/>
          <w:bCs/>
          <w:sz w:val="24"/>
        </w:rPr>
      </w:pPr>
    </w:p>
    <w:p w14:paraId="11952180" w14:textId="77777777" w:rsidR="00153557" w:rsidRDefault="006143B1">
      <w:pPr>
        <w:pStyle w:val="Appendix"/>
        <w:keepNext w:val="0"/>
        <w:widowControl w:val="0"/>
        <w:rPr>
          <w:sz w:val="24"/>
          <w:szCs w:val="24"/>
        </w:rPr>
      </w:pPr>
      <w:r>
        <w:rPr>
          <w:rFonts w:eastAsia="Calibri"/>
          <w:bCs/>
          <w:sz w:val="24"/>
          <w:szCs w:val="24"/>
        </w:rPr>
        <w:t xml:space="preserve">For Consulting services on </w:t>
      </w:r>
      <w:bookmarkStart w:id="0" w:name="_Toc161665110"/>
      <w:r>
        <w:rPr>
          <w:sz w:val="24"/>
          <w:szCs w:val="24"/>
        </w:rPr>
        <w:t xml:space="preserve">Cholpon-Ata Tourism </w:t>
      </w:r>
      <w:bookmarkEnd w:id="0"/>
      <w:r>
        <w:rPr>
          <w:sz w:val="24"/>
          <w:szCs w:val="24"/>
        </w:rPr>
        <w:t xml:space="preserve">STRATEGY DEvelopment AND TRAINING PROGRAM FOR MSME AND WOMEN </w:t>
      </w:r>
    </w:p>
    <w:p w14:paraId="2132D52A" w14:textId="77777777" w:rsidR="00153557" w:rsidRDefault="00153557">
      <w:pPr>
        <w:pStyle w:val="a"/>
        <w:numPr>
          <w:ilvl w:val="0"/>
          <w:numId w:val="0"/>
        </w:numPr>
        <w:rPr>
          <w:rFonts w:eastAsia="Calibri" w:cs="Arial"/>
          <w:b/>
          <w:bCs/>
          <w:sz w:val="24"/>
          <w:szCs w:val="24"/>
        </w:rPr>
      </w:pPr>
    </w:p>
    <w:p w14:paraId="36285F6F" w14:textId="77777777" w:rsidR="00153557" w:rsidRDefault="006143B1">
      <w:pPr>
        <w:pStyle w:val="HeadingCCLS1"/>
        <w:numPr>
          <w:ilvl w:val="0"/>
          <w:numId w:val="0"/>
        </w:numPr>
        <w:spacing w:before="0" w:after="0"/>
        <w:jc w:val="both"/>
        <w:rPr>
          <w:rFonts w:ascii="Arial" w:hAnsi="Arial" w:cs="Arial"/>
          <w:color w:val="5B9BD5" w:themeColor="accent1"/>
          <w:sz w:val="22"/>
          <w:szCs w:val="22"/>
          <w:u w:val="single"/>
        </w:rPr>
      </w:pPr>
      <w:r>
        <w:rPr>
          <w:rFonts w:ascii="Arial" w:hAnsi="Arial" w:cs="Arial"/>
          <w:sz w:val="22"/>
          <w:szCs w:val="22"/>
        </w:rPr>
        <w:t>A. Background information</w:t>
      </w:r>
    </w:p>
    <w:p w14:paraId="45E2017C" w14:textId="77777777" w:rsidR="00153557" w:rsidRDefault="006143B1">
      <w:pPr>
        <w:pStyle w:val="a"/>
        <w:numPr>
          <w:ilvl w:val="0"/>
          <w:numId w:val="0"/>
        </w:numPr>
        <w:ind w:firstLine="720"/>
        <w:rPr>
          <w:rFonts w:cs="Arial"/>
          <w:szCs w:val="22"/>
        </w:rPr>
      </w:pPr>
      <w:r>
        <w:rPr>
          <w:rFonts w:cs="Arial"/>
          <w:szCs w:val="22"/>
        </w:rPr>
        <w:t>The government of the Kyrgyz Republic has received Loan and Grant funding from the Asian Development Bank (ADB) for the Issyk-Kul Environmental Management and Sustainable Tourism Development (IEMSTD) Project. The IEMSTD project to be implemented by the Ministry for Construction, Architecture, Housing and   Services (Minstroy) under the Cabinet of Ministers of the Kyrgyz Republic. The IEMSTD project has three outputs: (i) improve public and environmental health conditions of the Issyk-Kul Lake area by supporting sanitation and environmental services in Cholpon-Ata; (ii) enhance livability and tourism by developing green, climate-resilient, safe, and inclusive spaces, including universal access for people with disabilities and the elderly; and (iii) boost economic recovery through promotion of inclusive and sustainable tourism development.</w:t>
      </w:r>
    </w:p>
    <w:p w14:paraId="0A5FDBED" w14:textId="77777777" w:rsidR="00153557" w:rsidRDefault="006143B1">
      <w:pPr>
        <w:pStyle w:val="a"/>
        <w:numPr>
          <w:ilvl w:val="0"/>
          <w:numId w:val="0"/>
        </w:numPr>
        <w:ind w:firstLine="720"/>
        <w:rPr>
          <w:rFonts w:cs="Arial"/>
          <w:szCs w:val="22"/>
        </w:rPr>
      </w:pPr>
      <w:r>
        <w:rPr>
          <w:rFonts w:cs="Arial"/>
          <w:szCs w:val="22"/>
        </w:rPr>
        <w:t>The project will have the following outcome: sustainable and inclusive tourism and environmental management in Cholpon-Ata enhanced. In order to achieve this, the project will (i) improve the quality and sustainability of tourism infrastructure in  Cholpon Ata and enhance livability by developing green, climate-resilient, safe, and inclusive spaces, including universal access for persons with disabilities and older persons; (ii) improve environmental and health conditions of the Issyk-Kul district by ensuring that the wastewater generated in Cholpon-Ata is adequately treated to protect the Issyk-Kul biosphere; and (iii) provide planning and capacity-building support to the Cholpon-Ata Mayor’s Office on tourism management and to Cholpon-Ata Vodokanal to improve the quality and reliability of wastewater management services to both residents and tourists. The project will contribute to a more sustainable, balanced, and diversified economic development in the overall Issyk-Kul Lake and the Almaty-Bishkek Economic Corridor (ABEC) region.</w:t>
      </w:r>
    </w:p>
    <w:p w14:paraId="1A84B977" w14:textId="77777777" w:rsidR="00153557" w:rsidRDefault="006143B1">
      <w:pPr>
        <w:pStyle w:val="a"/>
        <w:numPr>
          <w:ilvl w:val="0"/>
          <w:numId w:val="0"/>
        </w:numPr>
        <w:rPr>
          <w:szCs w:val="22"/>
        </w:rPr>
      </w:pPr>
      <w:r>
        <w:rPr>
          <w:rFonts w:cs="Arial"/>
          <w:szCs w:val="22"/>
        </w:rPr>
        <w:t xml:space="preserve">The project is aligned with the following impact: sustainable, balanced, and diversified economic development improved with focus on innovation and environment-friendly technologies. </w:t>
      </w:r>
    </w:p>
    <w:p w14:paraId="70CBBDB4" w14:textId="77777777" w:rsidR="00153557" w:rsidRDefault="00153557">
      <w:pPr>
        <w:pStyle w:val="HeadingCCLS1"/>
        <w:numPr>
          <w:ilvl w:val="0"/>
          <w:numId w:val="0"/>
        </w:numPr>
        <w:spacing w:before="0" w:after="0"/>
        <w:jc w:val="left"/>
        <w:rPr>
          <w:rFonts w:ascii="Arial" w:hAnsi="Arial" w:cs="Arial"/>
          <w:sz w:val="22"/>
          <w:szCs w:val="22"/>
        </w:rPr>
      </w:pPr>
    </w:p>
    <w:p w14:paraId="53399A6D" w14:textId="77777777" w:rsidR="00153557" w:rsidRDefault="006143B1">
      <w:pPr>
        <w:pStyle w:val="HeadingCCLS1"/>
        <w:numPr>
          <w:ilvl w:val="0"/>
          <w:numId w:val="0"/>
        </w:numPr>
        <w:spacing w:before="0" w:after="0"/>
        <w:jc w:val="left"/>
        <w:rPr>
          <w:rFonts w:ascii="Arial" w:hAnsi="Arial" w:cs="Arial"/>
          <w:sz w:val="22"/>
          <w:szCs w:val="22"/>
        </w:rPr>
      </w:pPr>
      <w:r>
        <w:rPr>
          <w:rFonts w:ascii="Arial" w:hAnsi="Arial" w:cs="Arial"/>
          <w:sz w:val="22"/>
          <w:szCs w:val="22"/>
        </w:rPr>
        <w:t>B. Objectives, scope of work and detailed tasks</w:t>
      </w:r>
    </w:p>
    <w:p w14:paraId="63E62123" w14:textId="77777777" w:rsidR="00153557" w:rsidRDefault="00153557">
      <w:pPr>
        <w:pStyle w:val="Appendix"/>
        <w:keepNext w:val="0"/>
        <w:widowControl w:val="0"/>
        <w:jc w:val="both"/>
      </w:pPr>
    </w:p>
    <w:p w14:paraId="0E9217E1" w14:textId="77777777" w:rsidR="00153557" w:rsidRDefault="006143B1">
      <w:pPr>
        <w:widowControl w:val="0"/>
        <w:ind w:firstLine="566"/>
        <w:contextualSpacing/>
        <w:rPr>
          <w:rFonts w:eastAsia="MS Mincho" w:cs="Arial"/>
          <w:color w:val="auto"/>
          <w:szCs w:val="22"/>
          <w:lang w:eastAsia="ja-JP"/>
        </w:rPr>
      </w:pPr>
      <w:r>
        <w:rPr>
          <w:rFonts w:cs="Arial"/>
          <w:color w:val="auto"/>
          <w:szCs w:val="22"/>
          <w:lang w:eastAsia="zh-CN"/>
        </w:rPr>
        <w:t xml:space="preserve">The consulting services assignment is designed </w:t>
      </w:r>
      <w:r>
        <w:rPr>
          <w:rFonts w:eastAsia="Times New Roman" w:cs="Arial"/>
          <w:color w:val="auto"/>
          <w:szCs w:val="22"/>
        </w:rPr>
        <w:t>to provide services for three separate but interconnected activities including (i) the development of a comprehensive Tourism development strategy and marketing promotion strategy for Cholpon-Ata; (ii) the preparation of feasibility study (FS) for one tourism public-private partnership (PPP) project; and (iii) the development and implementation of a training and mentoring program for micro, small and medium-sized tourism enterprises (MSMEs)</w:t>
      </w:r>
      <w:r>
        <w:rPr>
          <w:rStyle w:val="a4"/>
          <w:rFonts w:eastAsia="Times New Roman" w:cs="Arial"/>
          <w:color w:val="auto"/>
          <w:szCs w:val="22"/>
        </w:rPr>
        <w:footnoteReference w:id="1"/>
      </w:r>
      <w:r>
        <w:rPr>
          <w:rFonts w:eastAsia="Times New Roman" w:cs="Arial"/>
          <w:color w:val="auto"/>
          <w:szCs w:val="22"/>
        </w:rPr>
        <w:t xml:space="preserve"> and personnel in the tourism sector with a focus on women’s economic </w:t>
      </w:r>
      <w:r>
        <w:rPr>
          <w:rFonts w:eastAsia="Times New Roman" w:cs="Arial"/>
          <w:color w:val="auto"/>
          <w:szCs w:val="22"/>
        </w:rPr>
        <w:lastRenderedPageBreak/>
        <w:t xml:space="preserve">empowerment </w:t>
      </w:r>
      <w:r>
        <w:rPr>
          <w:rFonts w:cs="Arial"/>
          <w:color w:val="auto"/>
          <w:szCs w:val="22"/>
        </w:rPr>
        <w:t>to improve women’s livelihood in tourism and related sectors through knowledge, empower women, and contribute to gender equality.</w:t>
      </w:r>
      <w:r>
        <w:rPr>
          <w:rFonts w:eastAsia="MS Mincho" w:cs="Arial"/>
          <w:color w:val="auto"/>
          <w:szCs w:val="22"/>
          <w:lang w:eastAsia="ja-JP"/>
        </w:rPr>
        <w:t xml:space="preserve"> </w:t>
      </w:r>
    </w:p>
    <w:p w14:paraId="15AAD640" w14:textId="77777777" w:rsidR="00153557" w:rsidRDefault="00153557">
      <w:pPr>
        <w:widowControl w:val="0"/>
        <w:contextualSpacing/>
        <w:rPr>
          <w:rFonts w:eastAsia="MS Mincho"/>
          <w:color w:val="auto"/>
          <w:szCs w:val="22"/>
          <w:lang w:eastAsia="ja-JP"/>
        </w:rPr>
      </w:pPr>
    </w:p>
    <w:p w14:paraId="55EA21FA" w14:textId="77777777" w:rsidR="00153557" w:rsidRDefault="00153557">
      <w:pPr>
        <w:rPr>
          <w:rFonts w:cs="Arial"/>
          <w:b/>
          <w:bCs/>
          <w:szCs w:val="22"/>
        </w:rPr>
      </w:pPr>
    </w:p>
    <w:p w14:paraId="12264DAA" w14:textId="77777777" w:rsidR="00153557" w:rsidRDefault="006143B1">
      <w:pPr>
        <w:rPr>
          <w:rFonts w:cs="Arial"/>
          <w:b/>
          <w:bCs/>
          <w:szCs w:val="22"/>
        </w:rPr>
      </w:pPr>
      <w:r>
        <w:rPr>
          <w:rFonts w:cs="Arial"/>
          <w:b/>
          <w:bCs/>
          <w:szCs w:val="22"/>
        </w:rPr>
        <w:t xml:space="preserve">C. Approach </w:t>
      </w:r>
    </w:p>
    <w:p w14:paraId="627E1E11" w14:textId="77777777" w:rsidR="00153557" w:rsidRDefault="00153557">
      <w:pPr>
        <w:rPr>
          <w:rFonts w:cs="Arial"/>
          <w:b/>
          <w:bCs/>
          <w:szCs w:val="22"/>
        </w:rPr>
      </w:pPr>
    </w:p>
    <w:p w14:paraId="1B544B91" w14:textId="77777777" w:rsidR="00153557" w:rsidRDefault="006143B1">
      <w:pPr>
        <w:rPr>
          <w:rFonts w:cs="Arial"/>
        </w:rPr>
      </w:pPr>
      <w:r>
        <w:rPr>
          <w:rFonts w:cs="Arial"/>
          <w:b/>
        </w:rPr>
        <w:t>The consultants will use a participatory approach to plan and ensure buy-in of government, private sector, and community stakeholders</w:t>
      </w:r>
      <w:r>
        <w:rPr>
          <w:rFonts w:cs="Arial"/>
          <w:b/>
          <w:lang w:val="en-GB"/>
        </w:rPr>
        <w:t>.</w:t>
      </w:r>
      <w:r>
        <w:rPr>
          <w:rFonts w:cs="Arial"/>
          <w:lang w:val="en-GB"/>
        </w:rPr>
        <w:t xml:space="preserve"> </w:t>
      </w:r>
      <w:r>
        <w:rPr>
          <w:rFonts w:eastAsia="Times New Roman" w:cs="Arial"/>
          <w:lang w:eastAsia="fr-FR"/>
        </w:rPr>
        <w:t xml:space="preserve">The consultation process is considered equally as important as the result and </w:t>
      </w:r>
      <w:r>
        <w:rPr>
          <w:rFonts w:cs="Arial"/>
        </w:rPr>
        <w:t xml:space="preserve">ongoing discussion, feedback and engagement are essential throughout the entire process of producing the tourism strategy, PPP feasibility study and training program. </w:t>
      </w:r>
    </w:p>
    <w:p w14:paraId="0BE3C7E8" w14:textId="77777777" w:rsidR="00153557" w:rsidRDefault="00153557">
      <w:pPr>
        <w:rPr>
          <w:rFonts w:cs="Arial"/>
        </w:rPr>
      </w:pPr>
    </w:p>
    <w:p w14:paraId="3C78B4AC" w14:textId="77777777" w:rsidR="00153557" w:rsidRDefault="006143B1">
      <w:pPr>
        <w:rPr>
          <w:rFonts w:eastAsia="Times New Roman" w:cs="Arial"/>
          <w:lang w:eastAsia="fr-FR"/>
        </w:rPr>
      </w:pPr>
      <w:r>
        <w:rPr>
          <w:rFonts w:cs="Arial"/>
        </w:rPr>
        <w:t>The consultation</w:t>
      </w:r>
      <w:r>
        <w:rPr>
          <w:rFonts w:cs="Arial"/>
          <w:lang w:val="en-GB"/>
        </w:rPr>
        <w:t xml:space="preserve"> will involve a series of discussions and workshops with private sector, government, community and civil society (CSO) </w:t>
      </w:r>
      <w:r>
        <w:rPr>
          <w:rFonts w:cs="Arial"/>
        </w:rPr>
        <w:t xml:space="preserve">at each stage in the development of the plan; diagnostic, visioning and action plans validation, </w:t>
      </w:r>
      <w:r>
        <w:rPr>
          <w:rFonts w:cs="Arial"/>
          <w:lang w:val="en-GB"/>
        </w:rPr>
        <w:t xml:space="preserve">to ensure wide understanding and ownership of the plan. </w:t>
      </w:r>
      <w:r>
        <w:rPr>
          <w:rFonts w:eastAsia="Times New Roman" w:cs="Arial"/>
          <w:lang w:eastAsia="fr-FR"/>
        </w:rPr>
        <w:t>Consultations should raise awareness about the importance of tourism, its potential and the opportunities that each stakeholder has to become engaged in and to impact the sector. A gender balance will be important in these discussions.</w:t>
      </w:r>
    </w:p>
    <w:p w14:paraId="7DB7F675" w14:textId="77777777" w:rsidR="00153557" w:rsidRPr="00491550" w:rsidRDefault="00153557">
      <w:pPr>
        <w:rPr>
          <w:rFonts w:cs="Arial"/>
          <w:sz w:val="16"/>
          <w:szCs w:val="16"/>
          <w:lang w:val="en-GB"/>
        </w:rPr>
      </w:pPr>
    </w:p>
    <w:p w14:paraId="1576EDC1" w14:textId="77777777" w:rsidR="00153557" w:rsidRDefault="006143B1">
      <w:pPr>
        <w:rPr>
          <w:rFonts w:eastAsia="Times New Roman" w:cs="Arial"/>
          <w:lang w:eastAsia="fr-FR"/>
        </w:rPr>
      </w:pPr>
      <w:r>
        <w:rPr>
          <w:rFonts w:cs="Arial"/>
          <w:lang w:val="en-GB"/>
        </w:rPr>
        <w:t xml:space="preserve">Consultations will include:  </w:t>
      </w:r>
    </w:p>
    <w:p w14:paraId="0E8BB359" w14:textId="77777777" w:rsidR="00153557" w:rsidRDefault="006143B1">
      <w:pPr>
        <w:numPr>
          <w:ilvl w:val="0"/>
          <w:numId w:val="3"/>
        </w:numPr>
        <w:spacing w:line="276" w:lineRule="auto"/>
        <w:rPr>
          <w:rFonts w:cs="Arial"/>
          <w:lang w:val="en-GB"/>
        </w:rPr>
      </w:pPr>
      <w:r>
        <w:rPr>
          <w:rFonts w:cs="Arial"/>
          <w:lang w:val="en-GB"/>
        </w:rPr>
        <w:t>Explanation of the project, tourism strategy, and training development process;</w:t>
      </w:r>
    </w:p>
    <w:p w14:paraId="206C1395" w14:textId="77777777" w:rsidR="00153557" w:rsidRDefault="006143B1">
      <w:pPr>
        <w:numPr>
          <w:ilvl w:val="0"/>
          <w:numId w:val="3"/>
        </w:numPr>
        <w:spacing w:line="276" w:lineRule="auto"/>
        <w:rPr>
          <w:rFonts w:cs="Arial"/>
          <w:lang w:val="en-GB"/>
        </w:rPr>
      </w:pPr>
      <w:r>
        <w:rPr>
          <w:rFonts w:cs="Arial"/>
          <w:lang w:val="en-GB"/>
        </w:rPr>
        <w:t xml:space="preserve">Awareness raising about the importance of tourism including presenting the current and potential role of tourism in the Kyrgyz Republic, Issyk-Kul region, and Cholpon Ata’s social and economic development; </w:t>
      </w:r>
    </w:p>
    <w:p w14:paraId="6D380215" w14:textId="77777777" w:rsidR="00153557" w:rsidRDefault="006143B1">
      <w:pPr>
        <w:numPr>
          <w:ilvl w:val="0"/>
          <w:numId w:val="3"/>
        </w:numPr>
        <w:spacing w:line="276" w:lineRule="auto"/>
        <w:rPr>
          <w:rFonts w:cs="Arial"/>
          <w:lang w:val="en-GB"/>
        </w:rPr>
      </w:pPr>
      <w:r>
        <w:rPr>
          <w:rFonts w:cs="Arial"/>
          <w:lang w:val="en-GB"/>
        </w:rPr>
        <w:t xml:space="preserve">Presentation on the tourism value chain and the role different stakeholders play in the sector; </w:t>
      </w:r>
    </w:p>
    <w:p w14:paraId="18B4E05C" w14:textId="77777777" w:rsidR="00153557" w:rsidRDefault="006143B1">
      <w:pPr>
        <w:numPr>
          <w:ilvl w:val="0"/>
          <w:numId w:val="3"/>
        </w:numPr>
        <w:spacing w:line="276" w:lineRule="auto"/>
        <w:rPr>
          <w:rFonts w:cs="Arial"/>
          <w:lang w:val="en-GB"/>
        </w:rPr>
      </w:pPr>
      <w:r>
        <w:rPr>
          <w:rFonts w:cs="Arial"/>
          <w:lang w:val="en-GB"/>
        </w:rPr>
        <w:t xml:space="preserve">Review of strengths, weaknesses opportunities and threats to tourism in the country, region and destination; </w:t>
      </w:r>
    </w:p>
    <w:p w14:paraId="6E0FDF4B" w14:textId="77777777" w:rsidR="00153557" w:rsidRDefault="006143B1">
      <w:pPr>
        <w:numPr>
          <w:ilvl w:val="0"/>
          <w:numId w:val="3"/>
        </w:numPr>
        <w:spacing w:line="276" w:lineRule="auto"/>
        <w:rPr>
          <w:rFonts w:cs="Arial"/>
          <w:lang w:val="en-GB"/>
        </w:rPr>
      </w:pPr>
      <w:r>
        <w:rPr>
          <w:rFonts w:cs="Arial"/>
          <w:lang w:val="en-GB"/>
        </w:rPr>
        <w:t>Open discussions and/or group work, depending on stakeholder type, to determine stakeholder priorities and collective vision for tourism.</w:t>
      </w:r>
    </w:p>
    <w:p w14:paraId="71F63116" w14:textId="77777777" w:rsidR="00153557" w:rsidRPr="00491550" w:rsidRDefault="00153557">
      <w:pPr>
        <w:rPr>
          <w:rFonts w:eastAsia="Times New Roman" w:cs="Arial"/>
          <w:sz w:val="16"/>
          <w:szCs w:val="16"/>
          <w:lang w:eastAsia="fr-FR"/>
        </w:rPr>
      </w:pPr>
    </w:p>
    <w:p w14:paraId="0CC6081D" w14:textId="77777777" w:rsidR="00153557" w:rsidRDefault="006143B1">
      <w:pPr>
        <w:rPr>
          <w:rFonts w:eastAsia="Times New Roman" w:cs="Arial"/>
          <w:lang w:eastAsia="fr-FR"/>
        </w:rPr>
      </w:pPr>
      <w:r>
        <w:rPr>
          <w:rFonts w:eastAsia="Times New Roman" w:cs="Arial"/>
          <w:lang w:eastAsia="fr-FR"/>
        </w:rPr>
        <w:t xml:space="preserve">Consultations should be done in coordination with the Ministry of Tourism and the Cholpon Ata’s mayor’s office to ensure they receive feedback directly and take ownership of the process and final results. Consultations should be inclusive of minority groups, taking into account youth, gender and minority concerns. Consultants should include a detailed consultation process plan in their proposal including the number and location of consultation workshop and a list of proposed stakeholder types that will be consulted. Analysis and solutions to address gender, youth, and minority concerns will be mainstreamed into the planning approach. </w:t>
      </w:r>
    </w:p>
    <w:p w14:paraId="24320266" w14:textId="77777777" w:rsidR="00153557" w:rsidRDefault="00153557">
      <w:pPr>
        <w:widowControl w:val="0"/>
        <w:spacing w:before="120"/>
        <w:rPr>
          <w:rFonts w:cs="Arial"/>
          <w:b/>
          <w:bCs/>
          <w:szCs w:val="22"/>
        </w:rPr>
      </w:pPr>
    </w:p>
    <w:p w14:paraId="2D92CFEF" w14:textId="77777777" w:rsidR="00153557" w:rsidRDefault="006143B1">
      <w:pPr>
        <w:widowControl w:val="0"/>
        <w:spacing w:before="120"/>
        <w:rPr>
          <w:rFonts w:cs="Arial"/>
          <w:b/>
          <w:bCs/>
          <w:color w:val="auto"/>
          <w:szCs w:val="22"/>
        </w:rPr>
      </w:pPr>
      <w:r>
        <w:rPr>
          <w:rFonts w:cs="Arial"/>
          <w:b/>
          <w:bCs/>
          <w:szCs w:val="22"/>
        </w:rPr>
        <w:t>D. Scope of Work and Detailed Tasks</w:t>
      </w:r>
    </w:p>
    <w:p w14:paraId="743FC53C" w14:textId="77777777" w:rsidR="00153557" w:rsidRDefault="006143B1">
      <w:pPr>
        <w:pStyle w:val="a"/>
        <w:widowControl w:val="0"/>
        <w:numPr>
          <w:ilvl w:val="0"/>
          <w:numId w:val="0"/>
        </w:numPr>
        <w:spacing w:before="120"/>
        <w:ind w:firstLine="720"/>
        <w:rPr>
          <w:rFonts w:cs="Arial"/>
          <w:color w:val="auto"/>
          <w:szCs w:val="22"/>
        </w:rPr>
      </w:pPr>
      <w:r>
        <w:rPr>
          <w:rFonts w:eastAsia="SimSun" w:cs="Arial"/>
          <w:color w:val="auto"/>
          <w:szCs w:val="22"/>
        </w:rPr>
        <w:t>Support for Cholpon-Ata Tourism Strategy development and formation of MSME and Women's Training Program</w:t>
      </w:r>
      <w:r>
        <w:rPr>
          <w:rFonts w:cs="Arial"/>
          <w:color w:val="auto"/>
          <w:szCs w:val="22"/>
        </w:rPr>
        <w:t xml:space="preserve"> will require an estimated </w:t>
      </w:r>
      <w:r w:rsidRPr="00894039">
        <w:rPr>
          <w:rFonts w:cs="Arial"/>
          <w:b/>
          <w:bCs/>
          <w:color w:val="auto"/>
          <w:szCs w:val="22"/>
        </w:rPr>
        <w:t xml:space="preserve">103 </w:t>
      </w:r>
      <w:r>
        <w:rPr>
          <w:rFonts w:cs="Arial"/>
          <w:b/>
          <w:color w:val="auto"/>
          <w:szCs w:val="22"/>
        </w:rPr>
        <w:t xml:space="preserve">person-months (31 international, and 72 national) </w:t>
      </w:r>
      <w:r>
        <w:rPr>
          <w:rFonts w:cs="Arial"/>
          <w:color w:val="auto"/>
          <w:szCs w:val="22"/>
        </w:rPr>
        <w:t xml:space="preserve">of consulting services. </w:t>
      </w:r>
    </w:p>
    <w:p w14:paraId="4D7E7E97" w14:textId="77777777" w:rsidR="00153557" w:rsidRPr="00491550" w:rsidRDefault="00153557">
      <w:pPr>
        <w:rPr>
          <w:rFonts w:cs="Arial"/>
          <w:b/>
          <w:bCs/>
          <w:sz w:val="16"/>
          <w:szCs w:val="16"/>
        </w:rPr>
      </w:pPr>
    </w:p>
    <w:p w14:paraId="08CB40FF" w14:textId="77777777" w:rsidR="00153557" w:rsidRDefault="006143B1">
      <w:pPr>
        <w:pStyle w:val="a"/>
        <w:numPr>
          <w:ilvl w:val="0"/>
          <w:numId w:val="4"/>
        </w:numPr>
      </w:pPr>
      <w:r>
        <w:rPr>
          <w:rFonts w:cs="Arial"/>
          <w:b/>
          <w:bCs/>
          <w:szCs w:val="22"/>
        </w:rPr>
        <w:t xml:space="preserve">Tourism sector diagnostic including a </w:t>
      </w:r>
      <w:r>
        <w:t xml:space="preserve">comprehensive analysis of the current state and existing potentials for the development of tourism in Cholpon-Ata city considering policy, as well as economic, demographic, social, and environmental </w:t>
      </w:r>
      <w:r>
        <w:lastRenderedPageBreak/>
        <w:t xml:space="preserve">factors. Analysis should be evidenced based by leveraging tourism data and statistics as well as key informant and qualitative interviews. It should leverage the existing Tourism Satellite Account for Issyk-Kul region. It will include at a minimum: </w:t>
      </w:r>
    </w:p>
    <w:p w14:paraId="78893DD1" w14:textId="77777777" w:rsidR="00153557" w:rsidRDefault="006143B1">
      <w:pPr>
        <w:numPr>
          <w:ilvl w:val="0"/>
          <w:numId w:val="5"/>
        </w:numPr>
        <w:tabs>
          <w:tab w:val="clear" w:pos="420"/>
        </w:tabs>
        <w:ind w:left="851"/>
        <w:rPr>
          <w:rFonts w:cs="Arial"/>
          <w:szCs w:val="22"/>
        </w:rPr>
      </w:pPr>
      <w:r>
        <w:rPr>
          <w:rFonts w:cs="Arial"/>
          <w:szCs w:val="22"/>
        </w:rPr>
        <w:t xml:space="preserve">Planning: An analysis of strategic and planning documents and policies, both at the national/entity and regional level, to </w:t>
      </w:r>
      <w:r>
        <w:rPr>
          <w:szCs w:val="22"/>
        </w:rPr>
        <w:t>ensure the Tourism Strategy's compliance with them and to address identified gaps</w:t>
      </w:r>
      <w:r>
        <w:rPr>
          <w:rFonts w:cs="Arial"/>
          <w:szCs w:val="22"/>
        </w:rPr>
        <w:t xml:space="preserve">. The analysis should include documents relevant to ecotourism, including specific documents related to the management of protected areas (national parks, Ramsar sites and UNESCO cultural heritage sites) in the project areas. Analysis of all documents should how well the plans have met their goals and any lessons learned. </w:t>
      </w:r>
    </w:p>
    <w:p w14:paraId="44156A32" w14:textId="77777777" w:rsidR="00153557" w:rsidRDefault="006143B1">
      <w:pPr>
        <w:numPr>
          <w:ilvl w:val="0"/>
          <w:numId w:val="5"/>
        </w:numPr>
        <w:tabs>
          <w:tab w:val="clear" w:pos="420"/>
        </w:tabs>
        <w:ind w:left="851"/>
        <w:rPr>
          <w:rFonts w:cs="Arial"/>
          <w:szCs w:val="22"/>
        </w:rPr>
      </w:pPr>
      <w:r>
        <w:rPr>
          <w:rFonts w:cs="Arial"/>
          <w:szCs w:val="22"/>
        </w:rPr>
        <w:t>Institutional Framework and Destination Management: Assess the organizational structure and public sector financing for tourism in Issyk-Kul and Cholpon Ata and analyzing the roles, capacity and effectiveness of key institutions, stakeholders and partners. The assessment should include an assessment of the existing destination management and governance structures including destination. Special focus should be put identifying capacity gaps in areas such as marketing, statistics, and quality control and budget.</w:t>
      </w:r>
    </w:p>
    <w:p w14:paraId="0497CFF7" w14:textId="77777777" w:rsidR="00153557" w:rsidRDefault="006143B1">
      <w:pPr>
        <w:numPr>
          <w:ilvl w:val="0"/>
          <w:numId w:val="5"/>
        </w:numPr>
        <w:tabs>
          <w:tab w:val="clear" w:pos="420"/>
        </w:tabs>
        <w:spacing w:line="276" w:lineRule="auto"/>
        <w:ind w:left="851"/>
        <w:rPr>
          <w:rFonts w:cs="Arial"/>
          <w:szCs w:val="22"/>
        </w:rPr>
      </w:pPr>
      <w:r>
        <w:rPr>
          <w:rFonts w:cs="Arial"/>
          <w:szCs w:val="22"/>
        </w:rPr>
        <w:t>Legal and regulatory framework. Review the key regulatory mechanisms impacting the tourism sector in Cholpon Ata including but not limited to: taxation, environmental safeguards, construction permits, licensing, access to foreign exchange, and imports. Identify any gaps or areas in need of updating particularly related to women in tourism and environmental management.</w:t>
      </w:r>
    </w:p>
    <w:p w14:paraId="4F11FB5D" w14:textId="77777777" w:rsidR="00153557" w:rsidRDefault="006143B1">
      <w:pPr>
        <w:numPr>
          <w:ilvl w:val="0"/>
          <w:numId w:val="5"/>
        </w:numPr>
        <w:tabs>
          <w:tab w:val="clear" w:pos="420"/>
        </w:tabs>
        <w:spacing w:line="276" w:lineRule="auto"/>
        <w:ind w:left="851"/>
        <w:rPr>
          <w:rFonts w:cs="Arial"/>
          <w:szCs w:val="22"/>
        </w:rPr>
      </w:pPr>
      <w:r>
        <w:rPr>
          <w:rFonts w:cs="Arial"/>
          <w:szCs w:val="22"/>
        </w:rPr>
        <w:t xml:space="preserve">Detailed demand analysis including explanation of trends in visitor traffic over the past 10 years including the most up to date information on international, regional and domestic arrivals, types of visitors, main markets, purpose of visit, mode of arrival, key demographic characteristics disaggregated by main markets/visitor type, average length of stay and spending, seasonality, and the extent to which Cholpon Ata is a stand-alone destination or included in multi-destination tours. Also, the identification and analysis of drivers of demand, including assessment of the structure of the market and distributions channels which deliver visitors to Cholpon Ata. Analysis of demand against global, regional and domestic market trends to identify market opportunities. </w:t>
      </w:r>
    </w:p>
    <w:p w14:paraId="7FE5074E" w14:textId="77777777" w:rsidR="00153557" w:rsidRDefault="006143B1">
      <w:pPr>
        <w:numPr>
          <w:ilvl w:val="0"/>
          <w:numId w:val="5"/>
        </w:numPr>
        <w:tabs>
          <w:tab w:val="clear" w:pos="420"/>
        </w:tabs>
        <w:ind w:left="851"/>
        <w:rPr>
          <w:rFonts w:cs="Arial"/>
          <w:szCs w:val="22"/>
        </w:rPr>
      </w:pPr>
      <w:r>
        <w:rPr>
          <w:rFonts w:cs="Arial"/>
          <w:szCs w:val="22"/>
        </w:rPr>
        <w:t>Detailed inventory and analysis of tourism supply and assets including mapping and assessing tourist resources in the project area and an understanding of tourism enterprises and their capacity needs. Inventory should include a mapping of tourist facilities, attractions, products, and services including accommodation capacity by category and key locations, occupancy rates, adequacy of supporting public infrastructure (e.g., electricity, water supply, sanitation), quality of tourism products, capacity of key attractions, availability and cost of public and private transport, number of tour companies and travel agents, and number of certified tour guides.;</w:t>
      </w:r>
    </w:p>
    <w:p w14:paraId="10564A74" w14:textId="77777777" w:rsidR="00153557" w:rsidRDefault="006143B1">
      <w:pPr>
        <w:numPr>
          <w:ilvl w:val="0"/>
          <w:numId w:val="5"/>
        </w:numPr>
        <w:tabs>
          <w:tab w:val="clear" w:pos="420"/>
        </w:tabs>
        <w:ind w:left="851"/>
        <w:rPr>
          <w:rFonts w:cs="Arial"/>
        </w:rPr>
      </w:pPr>
      <w:r>
        <w:rPr>
          <w:rFonts w:cs="Arial"/>
          <w:szCs w:val="22"/>
        </w:rPr>
        <w:t>Assessment of the availability, cost and quality of tourism education and training, and local opinions about employment in tourism and hospitality professions;</w:t>
      </w:r>
    </w:p>
    <w:p w14:paraId="5972F538" w14:textId="77777777" w:rsidR="00153557" w:rsidRDefault="006143B1">
      <w:pPr>
        <w:numPr>
          <w:ilvl w:val="0"/>
          <w:numId w:val="5"/>
        </w:numPr>
        <w:tabs>
          <w:tab w:val="clear" w:pos="420"/>
        </w:tabs>
        <w:ind w:left="851"/>
        <w:rPr>
          <w:rFonts w:cs="Arial"/>
          <w:szCs w:val="22"/>
        </w:rPr>
      </w:pPr>
      <w:r>
        <w:rPr>
          <w:rFonts w:cs="Arial"/>
          <w:szCs w:val="22"/>
        </w:rPr>
        <w:t xml:space="preserve">A detailed analysis of current destination and site marketing including an assessment of national, Issyk-Kul, Cholpon Ata and business level branding, marketing, promotion and sales activities. Assessment should focus on how Cholpon Ata can better leverage existing national and regional marketing activities. </w:t>
      </w:r>
    </w:p>
    <w:p w14:paraId="2A363E36" w14:textId="77777777" w:rsidR="00153557" w:rsidRDefault="006143B1">
      <w:pPr>
        <w:numPr>
          <w:ilvl w:val="0"/>
          <w:numId w:val="5"/>
        </w:numPr>
        <w:tabs>
          <w:tab w:val="clear" w:pos="420"/>
        </w:tabs>
        <w:ind w:left="851"/>
        <w:rPr>
          <w:rFonts w:cs="Arial"/>
          <w:szCs w:val="22"/>
        </w:rPr>
      </w:pPr>
      <w:r>
        <w:rPr>
          <w:rFonts w:cs="Arial"/>
          <w:szCs w:val="22"/>
        </w:rPr>
        <w:lastRenderedPageBreak/>
        <w:t>An assessment of key distribution channels for visitors and an identification of gaps in distribution channels.</w:t>
      </w:r>
    </w:p>
    <w:p w14:paraId="7DFD616D" w14:textId="77777777" w:rsidR="00153557" w:rsidRDefault="006143B1">
      <w:pPr>
        <w:numPr>
          <w:ilvl w:val="0"/>
          <w:numId w:val="5"/>
        </w:numPr>
        <w:tabs>
          <w:tab w:val="clear" w:pos="420"/>
        </w:tabs>
        <w:ind w:left="851"/>
        <w:rPr>
          <w:rFonts w:cs="Arial"/>
          <w:szCs w:val="22"/>
        </w:rPr>
      </w:pPr>
      <w:r>
        <w:rPr>
          <w:rFonts w:cs="Arial"/>
          <w:szCs w:val="22"/>
        </w:rPr>
        <w:t xml:space="preserve">Develop an extensive inventory of the existing/planned relevant tourism and tourism-related projects, public sector investments, private sector investments and development initiatives. </w:t>
      </w:r>
    </w:p>
    <w:p w14:paraId="7C8F7B32" w14:textId="77777777" w:rsidR="00153557" w:rsidRDefault="006143B1">
      <w:pPr>
        <w:numPr>
          <w:ilvl w:val="0"/>
          <w:numId w:val="5"/>
        </w:numPr>
        <w:spacing w:line="276" w:lineRule="auto"/>
        <w:ind w:left="851"/>
        <w:rPr>
          <w:rFonts w:cs="Arial"/>
          <w:szCs w:val="22"/>
        </w:rPr>
      </w:pPr>
      <w:r>
        <w:rPr>
          <w:rFonts w:cs="Arial"/>
          <w:szCs w:val="22"/>
        </w:rPr>
        <w:t>Review environmental and social issues: based on discussions with public and private stakeholders, describe the current situation and outlook regarding the positive and negative social, cultural and environmental impacts of tourism along with any particular sensitivities include climate change issues or issues related to gender-based violence.</w:t>
      </w:r>
    </w:p>
    <w:p w14:paraId="27761CE2" w14:textId="77777777" w:rsidR="00153557" w:rsidRDefault="006143B1">
      <w:pPr>
        <w:numPr>
          <w:ilvl w:val="0"/>
          <w:numId w:val="5"/>
        </w:numPr>
        <w:tabs>
          <w:tab w:val="clear" w:pos="420"/>
        </w:tabs>
        <w:ind w:left="851"/>
        <w:rPr>
          <w:rFonts w:cs="Arial"/>
          <w:szCs w:val="22"/>
        </w:rPr>
      </w:pPr>
      <w:r>
        <w:rPr>
          <w:rFonts w:cs="Arial"/>
          <w:szCs w:val="22"/>
        </w:rPr>
        <w:t xml:space="preserve">Conduct a rapid competitor analysis of competing tourism destinations within the country and internationally. </w:t>
      </w:r>
    </w:p>
    <w:p w14:paraId="793EDD58" w14:textId="77777777" w:rsidR="00153557" w:rsidRDefault="006143B1">
      <w:pPr>
        <w:numPr>
          <w:ilvl w:val="0"/>
          <w:numId w:val="5"/>
        </w:numPr>
        <w:tabs>
          <w:tab w:val="clear" w:pos="420"/>
        </w:tabs>
        <w:ind w:left="851"/>
        <w:rPr>
          <w:rFonts w:cs="Arial"/>
          <w:szCs w:val="22"/>
        </w:rPr>
      </w:pPr>
      <w:r>
        <w:rPr>
          <w:rFonts w:cs="Arial"/>
          <w:szCs w:val="22"/>
        </w:rPr>
        <w:t>Comprehensive stakeholder analysis and identification of focus groups to ensure that the perspectives and needs of different stakeholders, such as governmental/non-governmental organizations, local communities, tourism operators, and environmental organizations are considered.</w:t>
      </w:r>
    </w:p>
    <w:p w14:paraId="7BBE719A" w14:textId="77777777" w:rsidR="00153557" w:rsidRDefault="006143B1">
      <w:pPr>
        <w:numPr>
          <w:ilvl w:val="0"/>
          <w:numId w:val="5"/>
        </w:numPr>
        <w:tabs>
          <w:tab w:val="clear" w:pos="420"/>
        </w:tabs>
        <w:ind w:left="851"/>
        <w:rPr>
          <w:rFonts w:cs="Arial"/>
          <w:szCs w:val="22"/>
        </w:rPr>
      </w:pPr>
      <w:r>
        <w:rPr>
          <w:rFonts w:cs="Arial"/>
          <w:szCs w:val="22"/>
        </w:rPr>
        <w:t xml:space="preserve">Special attention should be paid to the cross cutting issues of digital transformation, inclusion/universal design for users with access issues, and women’s economic empowerment to increase women’s involvement in economic activities and engagement in decision-making. </w:t>
      </w:r>
    </w:p>
    <w:p w14:paraId="54190BDE" w14:textId="77777777" w:rsidR="00153557" w:rsidRDefault="006143B1">
      <w:pPr>
        <w:numPr>
          <w:ilvl w:val="0"/>
          <w:numId w:val="5"/>
        </w:numPr>
        <w:tabs>
          <w:tab w:val="clear" w:pos="420"/>
        </w:tabs>
        <w:ind w:left="851"/>
        <w:rPr>
          <w:rFonts w:cs="Arial"/>
          <w:szCs w:val="22"/>
        </w:rPr>
      </w:pPr>
      <w:r>
        <w:rPr>
          <w:rFonts w:cs="Arial"/>
          <w:szCs w:val="22"/>
        </w:rPr>
        <w:t>Summary the above into a tourism diagnostic report outlining important findings, recommendation of policies and priority investments that could improve performance of the sector from social, environmental and economic perspectives; and an a</w:t>
      </w:r>
      <w:r>
        <w:rPr>
          <w:rFonts w:cs="Arial"/>
        </w:rPr>
        <w:t>ssessment of risks and practical considerations for managing these in the near and mid-term.</w:t>
      </w:r>
      <w:r>
        <w:rPr>
          <w:rFonts w:cs="Arial"/>
          <w:szCs w:val="22"/>
        </w:rPr>
        <w:t xml:space="preserve"> Presentation of data should bring strong analysis that presents new information and findings that inform recommendations. </w:t>
      </w:r>
    </w:p>
    <w:p w14:paraId="5FE92547" w14:textId="77777777" w:rsidR="00153557" w:rsidRDefault="00153557">
      <w:pPr>
        <w:rPr>
          <w:rFonts w:cs="Arial"/>
          <w:szCs w:val="22"/>
        </w:rPr>
      </w:pPr>
    </w:p>
    <w:p w14:paraId="0E4808A3" w14:textId="77777777" w:rsidR="00153557" w:rsidRDefault="006143B1">
      <w:pPr>
        <w:pStyle w:val="a"/>
        <w:numPr>
          <w:ilvl w:val="0"/>
          <w:numId w:val="4"/>
        </w:numPr>
        <w:ind w:hanging="357"/>
        <w:rPr>
          <w:rFonts w:cs="Arial"/>
          <w:szCs w:val="22"/>
        </w:rPr>
      </w:pPr>
      <w:r>
        <w:rPr>
          <w:b/>
          <w:bCs/>
          <w:szCs w:val="22"/>
        </w:rPr>
        <w:t xml:space="preserve">Cholpon-Ata 2035: Sustainable Tourism Strategy &amp; Action Plan </w:t>
      </w:r>
      <w:r>
        <w:rPr>
          <w:szCs w:val="22"/>
        </w:rPr>
        <w:t>Develop a comprehensive gender-responsive and climate-resilient tourism development strategy and plan for Cholpon-Ata, complying with green and sustainable tourism development standards, with specific targets for livelihoods, conservation and pollution control. The strategy should include covering the vision, objectives, principles, action plan, priority projects for implementation, and monitoring framework. I</w:t>
      </w:r>
      <w:r>
        <w:rPr>
          <w:rFonts w:cs="Arial"/>
          <w:szCs w:val="22"/>
        </w:rPr>
        <w:t xml:space="preserve">n accordance with the tourism diagnostic developed in Task 1, the consultants will work with the government to assist them in preparing a tourism plan that incorporates social, environmental, cultural and economic considerations and will have a special focus on gender, inclusivity/universal design, and digital transformation. </w:t>
      </w:r>
      <w:r>
        <w:rPr>
          <w:szCs w:val="22"/>
        </w:rPr>
        <w:t>The plan will include:</w:t>
      </w:r>
    </w:p>
    <w:p w14:paraId="7C8001A5" w14:textId="77777777" w:rsidR="00153557" w:rsidRDefault="006143B1">
      <w:pPr>
        <w:numPr>
          <w:ilvl w:val="0"/>
          <w:numId w:val="6"/>
        </w:numPr>
        <w:ind w:left="851"/>
        <w:rPr>
          <w:rFonts w:cs="Arial"/>
          <w:szCs w:val="22"/>
        </w:rPr>
      </w:pPr>
      <w:r>
        <w:rPr>
          <w:rFonts w:cs="Arial"/>
          <w:szCs w:val="22"/>
        </w:rPr>
        <w:t>General principles for sustainable tourism development, aligned with the UN Sustainable development goals (SDG 8.9, and SDG 12b), and ADB SPS 2009.</w:t>
      </w:r>
    </w:p>
    <w:p w14:paraId="55CC0C21" w14:textId="77777777" w:rsidR="00153557" w:rsidRDefault="006143B1">
      <w:pPr>
        <w:numPr>
          <w:ilvl w:val="0"/>
          <w:numId w:val="6"/>
        </w:numPr>
        <w:ind w:left="851"/>
        <w:rPr>
          <w:rFonts w:cs="Arial"/>
          <w:szCs w:val="22"/>
        </w:rPr>
      </w:pPr>
      <w:r>
        <w:rPr>
          <w:rFonts w:cs="Arial"/>
          <w:szCs w:val="22"/>
        </w:rPr>
        <w:t xml:space="preserve">Cholpon-Ata city specific vision(s) and mission(s) for sustainable tourism development, with defined short-term and long- term strategic objectives for ecotourism in the project areas. </w:t>
      </w:r>
    </w:p>
    <w:p w14:paraId="0FFA2B21" w14:textId="77777777" w:rsidR="00153557" w:rsidRDefault="006143B1">
      <w:pPr>
        <w:numPr>
          <w:ilvl w:val="0"/>
          <w:numId w:val="6"/>
        </w:numPr>
        <w:ind w:left="851"/>
        <w:rPr>
          <w:rFonts w:cs="Arial"/>
          <w:szCs w:val="22"/>
        </w:rPr>
      </w:pPr>
      <w:r>
        <w:rPr>
          <w:rFonts w:cs="Arial"/>
          <w:szCs w:val="22"/>
        </w:rPr>
        <w:t>Strategic objectives and targets, key policies, priority development zones and products matching demand will be defined.</w:t>
      </w:r>
    </w:p>
    <w:p w14:paraId="0B553C00" w14:textId="77777777" w:rsidR="00153557" w:rsidRDefault="006143B1">
      <w:pPr>
        <w:numPr>
          <w:ilvl w:val="0"/>
          <w:numId w:val="6"/>
        </w:numPr>
        <w:ind w:left="851"/>
        <w:rPr>
          <w:rFonts w:eastAsia="Times New Roman" w:cs="Arial"/>
          <w:szCs w:val="22"/>
        </w:rPr>
      </w:pPr>
      <w:r>
        <w:rPr>
          <w:rFonts w:eastAsia="Times New Roman" w:cs="Arial"/>
          <w:szCs w:val="22"/>
        </w:rPr>
        <w:t>A set of specific recommendations for improving tourism governance and destination management including potentially improving public sector fiscal revenues.</w:t>
      </w:r>
    </w:p>
    <w:p w14:paraId="5FEB8984" w14:textId="77777777" w:rsidR="00153557" w:rsidRDefault="006143B1">
      <w:pPr>
        <w:numPr>
          <w:ilvl w:val="0"/>
          <w:numId w:val="6"/>
        </w:numPr>
        <w:ind w:left="840"/>
        <w:rPr>
          <w:rFonts w:eastAsia="Times New Roman" w:cs="Arial"/>
          <w:szCs w:val="22"/>
        </w:rPr>
      </w:pPr>
      <w:r>
        <w:rPr>
          <w:rFonts w:eastAsia="Times New Roman" w:cs="Arial"/>
          <w:szCs w:val="22"/>
        </w:rPr>
        <w:t>Tourism growth and revenue projections incorporating three scenarios</w:t>
      </w:r>
    </w:p>
    <w:p w14:paraId="6A076BA9" w14:textId="77777777" w:rsidR="00153557" w:rsidRDefault="006143B1">
      <w:pPr>
        <w:numPr>
          <w:ilvl w:val="0"/>
          <w:numId w:val="6"/>
        </w:numPr>
        <w:ind w:left="840"/>
        <w:rPr>
          <w:rFonts w:eastAsia="Times New Roman" w:cs="Arial"/>
          <w:szCs w:val="22"/>
        </w:rPr>
      </w:pPr>
      <w:r>
        <w:rPr>
          <w:rFonts w:eastAsia="Times New Roman" w:cs="Arial"/>
          <w:szCs w:val="22"/>
        </w:rPr>
        <w:t>Priority public/PPP investments and policy changes that could improve performance of the sector from a social, environmental and economic perspectives</w:t>
      </w:r>
    </w:p>
    <w:p w14:paraId="39BA2303" w14:textId="77777777" w:rsidR="00153557" w:rsidRDefault="006143B1">
      <w:pPr>
        <w:numPr>
          <w:ilvl w:val="0"/>
          <w:numId w:val="6"/>
        </w:numPr>
        <w:ind w:left="851"/>
        <w:rPr>
          <w:rFonts w:cs="Arial"/>
          <w:szCs w:val="22"/>
        </w:rPr>
      </w:pPr>
      <w:r>
        <w:rPr>
          <w:rFonts w:cs="Arial"/>
          <w:szCs w:val="22"/>
        </w:rPr>
        <w:lastRenderedPageBreak/>
        <w:t>Proposals to improve existing and develop new products in accordance with the potential of the attraction and new, upcoming market trends, considering the complementarity with the adopted national and regional strategies and plans to enhance the overall tourist experience</w:t>
      </w:r>
    </w:p>
    <w:p w14:paraId="34DE0428" w14:textId="77777777" w:rsidR="00153557" w:rsidRDefault="006143B1">
      <w:pPr>
        <w:numPr>
          <w:ilvl w:val="0"/>
          <w:numId w:val="6"/>
        </w:numPr>
        <w:ind w:left="851"/>
        <w:rPr>
          <w:rFonts w:cs="Arial"/>
          <w:szCs w:val="22"/>
        </w:rPr>
      </w:pPr>
      <w:r>
        <w:rPr>
          <w:rFonts w:cs="Arial"/>
          <w:szCs w:val="22"/>
        </w:rPr>
        <w:t>Proposal on how to ensure the sustainability of stakeholder engagement in tourism activities, with a special focus on increasing women’s involvement in decision-making processes. The Tourism Strategy should capture the women-headed MSMEs’ specific needs and concerns, indicate potential job opportunities for women, and explore the ways to ensure that women-headed MSMEs can benefit from tourism and other related activities.</w:t>
      </w:r>
    </w:p>
    <w:p w14:paraId="445232BF" w14:textId="77777777" w:rsidR="00153557" w:rsidRDefault="006143B1">
      <w:pPr>
        <w:numPr>
          <w:ilvl w:val="0"/>
          <w:numId w:val="6"/>
        </w:numPr>
        <w:ind w:left="851"/>
        <w:rPr>
          <w:rFonts w:cs="Arial"/>
          <w:szCs w:val="22"/>
        </w:rPr>
      </w:pPr>
      <w:r>
        <w:rPr>
          <w:rFonts w:cs="Arial"/>
          <w:szCs w:val="22"/>
        </w:rPr>
        <w:t xml:space="preserve">Digital transformation strategy and approach throughout the tourism value chain including for tourism destination management and product development. </w:t>
      </w:r>
    </w:p>
    <w:p w14:paraId="2071966A" w14:textId="77777777" w:rsidR="00153557" w:rsidRDefault="006143B1">
      <w:pPr>
        <w:numPr>
          <w:ilvl w:val="0"/>
          <w:numId w:val="6"/>
        </w:numPr>
        <w:ind w:left="851"/>
        <w:rPr>
          <w:szCs w:val="22"/>
        </w:rPr>
      </w:pPr>
      <w:r>
        <w:rPr>
          <w:rFonts w:cs="Arial"/>
          <w:szCs w:val="22"/>
        </w:rPr>
        <w:t>Measurable annual and 5 year action plans with the Road map and identified key programs/ activities/ projects/ investments necessary to achieve the established objectives</w:t>
      </w:r>
      <w:r>
        <w:rPr>
          <w:rFonts w:eastAsia="Times New Roman" w:cs="Times New Roman"/>
          <w:szCs w:val="22"/>
        </w:rPr>
        <w:t xml:space="preserve"> with specific targets for livelihoods, conservation and pollution control.</w:t>
      </w:r>
      <w:r>
        <w:rPr>
          <w:rFonts w:cs="Arial"/>
          <w:szCs w:val="22"/>
        </w:rPr>
        <w:t xml:space="preserve"> </w:t>
      </w:r>
    </w:p>
    <w:p w14:paraId="40A42FDB" w14:textId="77777777" w:rsidR="00153557" w:rsidRDefault="006143B1">
      <w:pPr>
        <w:numPr>
          <w:ilvl w:val="0"/>
          <w:numId w:val="6"/>
        </w:numPr>
        <w:ind w:left="851"/>
        <w:rPr>
          <w:szCs w:val="22"/>
        </w:rPr>
      </w:pPr>
      <w:r>
        <w:rPr>
          <w:rFonts w:cs="Arial"/>
          <w:szCs w:val="22"/>
        </w:rPr>
        <w:t>A preliminary cost estimation for identified key programs/ activities/ projects/ investments in the main areas of activities</w:t>
      </w:r>
      <w:r>
        <w:rPr>
          <w:rFonts w:eastAsia="Times New Roman" w:cs="Arial"/>
          <w:color w:val="auto"/>
          <w:szCs w:val="22"/>
        </w:rPr>
        <w:t>, including priority areas, management mechanisms for a tourism organization or destination, and financing options.</w:t>
      </w:r>
    </w:p>
    <w:p w14:paraId="75CCCC1B" w14:textId="77777777" w:rsidR="00153557" w:rsidRDefault="006143B1">
      <w:pPr>
        <w:numPr>
          <w:ilvl w:val="0"/>
          <w:numId w:val="6"/>
        </w:numPr>
        <w:ind w:left="851"/>
        <w:rPr>
          <w:szCs w:val="22"/>
        </w:rPr>
      </w:pPr>
      <w:r>
        <w:rPr>
          <w:rFonts w:cs="Arial"/>
          <w:szCs w:val="22"/>
        </w:rPr>
        <w:t>Develop a list of indicators and methodology for monitoring (data collection and evaluation) of the Tourism strategy implementation.</w:t>
      </w:r>
    </w:p>
    <w:p w14:paraId="4CBF290F" w14:textId="77777777" w:rsidR="00153557" w:rsidRDefault="006143B1">
      <w:pPr>
        <w:numPr>
          <w:ilvl w:val="0"/>
          <w:numId w:val="6"/>
        </w:numPr>
        <w:ind w:left="851"/>
        <w:rPr>
          <w:szCs w:val="22"/>
        </w:rPr>
      </w:pPr>
      <w:r>
        <w:rPr>
          <w:rFonts w:eastAsia="Times New Roman" w:cs="Arial"/>
          <w:szCs w:val="22"/>
          <w:lang w:eastAsia="zh-CN"/>
        </w:rPr>
        <w:t>Review the capacity and ability of the Municipality and Rayon Administrations to administer the new integrated Tourism development strategy and ensure that the team provide the support and training needed during the formulation of the report to enable the Municipality and Rayon Administrations to implement the strategy when completed</w:t>
      </w:r>
    </w:p>
    <w:p w14:paraId="5C970B06" w14:textId="77777777" w:rsidR="00153557" w:rsidRDefault="00153557">
      <w:pPr>
        <w:ind w:left="360"/>
        <w:rPr>
          <w:rFonts w:cs="Arial"/>
          <w:szCs w:val="22"/>
        </w:rPr>
      </w:pPr>
    </w:p>
    <w:p w14:paraId="298ED892" w14:textId="77777777" w:rsidR="00153557" w:rsidRDefault="006143B1">
      <w:pPr>
        <w:numPr>
          <w:ilvl w:val="0"/>
          <w:numId w:val="7"/>
        </w:numPr>
        <w:ind w:hanging="357"/>
        <w:rPr>
          <w:rFonts w:cs="Arial"/>
          <w:szCs w:val="22"/>
        </w:rPr>
      </w:pPr>
      <w:r>
        <w:rPr>
          <w:b/>
          <w:bCs/>
          <w:szCs w:val="22"/>
        </w:rPr>
        <w:t xml:space="preserve">Destination Cholpon-Ata: Marketing Strategy. </w:t>
      </w:r>
      <w:r>
        <w:rPr>
          <w:szCs w:val="22"/>
        </w:rPr>
        <w:t xml:space="preserve">This strategy outlines the target markets, product focus, promotional activities, branding approach, and distribution channels that </w:t>
      </w:r>
      <w:r>
        <w:rPr>
          <w:rFonts w:cs="Arial"/>
          <w:szCs w:val="22"/>
        </w:rPr>
        <w:t>will be used and developed to attract tourists. It will mainstream digital and accessibility throughout.</w:t>
      </w:r>
    </w:p>
    <w:p w14:paraId="68172863" w14:textId="77777777" w:rsidR="00153557" w:rsidRDefault="006143B1">
      <w:pPr>
        <w:pStyle w:val="a"/>
        <w:numPr>
          <w:ilvl w:val="0"/>
          <w:numId w:val="8"/>
        </w:numPr>
        <w:ind w:hanging="357"/>
        <w:rPr>
          <w:rFonts w:cs="Arial"/>
          <w:szCs w:val="22"/>
        </w:rPr>
      </w:pPr>
      <w:r>
        <w:rPr>
          <w:rFonts w:cs="Arial"/>
          <w:szCs w:val="22"/>
        </w:rPr>
        <w:t>Propose the positioning of Cholpon Ata, its segmentation, and product-market fit. An outline of key markets, actions and approaches to marketing the destination. Strategies targeting specific markets are to be determined by the consultants based on the tourism diagnostic and tourism strategy results. Market segments identified so far, which require revisiting, refining and further segmentation include (a) adventure tourism; (b) cultural tourism; (c) weekend visitors; and (d) meeting, incentives, conference and events (MICE). The strategy and activities will target a maximum of two international markets, two regional markets and the domestic market for detailed plans on the targeting and marketing to these markets.</w:t>
      </w:r>
    </w:p>
    <w:p w14:paraId="5B754584" w14:textId="77777777" w:rsidR="00153557" w:rsidRDefault="006143B1">
      <w:pPr>
        <w:pStyle w:val="a"/>
        <w:numPr>
          <w:ilvl w:val="0"/>
          <w:numId w:val="8"/>
        </w:numPr>
        <w:ind w:hanging="357"/>
        <w:rPr>
          <w:rFonts w:cs="Arial"/>
          <w:szCs w:val="22"/>
        </w:rPr>
      </w:pPr>
      <w:r>
        <w:rPr>
          <w:rFonts w:cs="Arial"/>
          <w:szCs w:val="22"/>
        </w:rPr>
        <w:t>A vision, objectives, clear and measurable targets to guide destination marketing for the next 5 years.</w:t>
      </w:r>
    </w:p>
    <w:p w14:paraId="3CF8B3D7" w14:textId="77777777" w:rsidR="00153557" w:rsidRDefault="006143B1">
      <w:pPr>
        <w:pStyle w:val="a"/>
        <w:numPr>
          <w:ilvl w:val="0"/>
          <w:numId w:val="8"/>
        </w:numPr>
        <w:ind w:hanging="357"/>
        <w:rPr>
          <w:rFonts w:cs="Arial"/>
          <w:szCs w:val="22"/>
        </w:rPr>
      </w:pPr>
      <w:r>
        <w:rPr>
          <w:rFonts w:cs="Arial"/>
          <w:szCs w:val="22"/>
        </w:rPr>
        <w:t>Marketing sections, including: (i) Campaigns, advertising and promotions programs to execute; (ii) B2B Sales, including regional and international travel trade, particularly Online Travel Agencies (OTAs) and key partners, without funding trade show visits; (iii) Communications and PR activities, including reputation management; (iv) Integrated digital strategy</w:t>
      </w:r>
    </w:p>
    <w:p w14:paraId="2C18259C" w14:textId="77777777" w:rsidR="00153557" w:rsidRDefault="006143B1">
      <w:pPr>
        <w:pStyle w:val="a"/>
        <w:numPr>
          <w:ilvl w:val="0"/>
          <w:numId w:val="8"/>
        </w:numPr>
        <w:ind w:hanging="357"/>
        <w:rPr>
          <w:rFonts w:cs="Arial"/>
          <w:szCs w:val="22"/>
        </w:rPr>
      </w:pPr>
      <w:r>
        <w:rPr>
          <w:rFonts w:cs="Arial"/>
          <w:szCs w:val="22"/>
        </w:rPr>
        <w:t xml:space="preserve">Implementation Plan: including sequencing, institutional strengthening, partnerships, and funding. Detailed 5 year action plan with corresponding activities, targets and budgets, which will be realistic and in-line with </w:t>
      </w:r>
      <w:r>
        <w:rPr>
          <w:rFonts w:cs="Arial"/>
          <w:szCs w:val="22"/>
        </w:rPr>
        <w:lastRenderedPageBreak/>
        <w:t>Cholpon Ata budgets and capacities and an action plan for each different target market.</w:t>
      </w:r>
    </w:p>
    <w:p w14:paraId="356797BB" w14:textId="77777777" w:rsidR="00153557" w:rsidRDefault="006143B1">
      <w:pPr>
        <w:pStyle w:val="a"/>
        <w:numPr>
          <w:ilvl w:val="0"/>
          <w:numId w:val="8"/>
        </w:numPr>
        <w:ind w:hanging="357"/>
        <w:rPr>
          <w:rFonts w:cs="Arial"/>
          <w:szCs w:val="22"/>
        </w:rPr>
      </w:pPr>
      <w:r>
        <w:rPr>
          <w:rFonts w:cs="Arial"/>
          <w:szCs w:val="22"/>
        </w:rPr>
        <w:t xml:space="preserve">Identification of resources required for marketing Cholpon Ata, including financing, staffing, and partnerships </w:t>
      </w:r>
    </w:p>
    <w:p w14:paraId="6234B467" w14:textId="77777777" w:rsidR="00153557" w:rsidRDefault="006143B1">
      <w:pPr>
        <w:pStyle w:val="a"/>
        <w:numPr>
          <w:ilvl w:val="0"/>
          <w:numId w:val="8"/>
        </w:numPr>
        <w:ind w:hanging="357"/>
        <w:rPr>
          <w:rFonts w:cs="Arial"/>
          <w:szCs w:val="22"/>
        </w:rPr>
      </w:pPr>
      <w:r>
        <w:rPr>
          <w:rFonts w:cs="Arial"/>
          <w:szCs w:val="22"/>
        </w:rPr>
        <w:t>Public, Community and Private stakeholder consultation, feedback and engagement is essential throughout the entire process of producing the marketing strategy. The consultants will propose a participatory approach to ensure full buy-in of sector stakeholders to the marketing, targeting, segmentation, branding and campaigns.</w:t>
      </w:r>
    </w:p>
    <w:p w14:paraId="1AF9BA99" w14:textId="77777777" w:rsidR="00153557" w:rsidRDefault="00153557">
      <w:pPr>
        <w:ind w:left="360"/>
        <w:rPr>
          <w:rFonts w:cs="Arial"/>
          <w:szCs w:val="22"/>
        </w:rPr>
      </w:pPr>
    </w:p>
    <w:p w14:paraId="797837A0" w14:textId="77777777" w:rsidR="00153557" w:rsidRDefault="006143B1">
      <w:pPr>
        <w:pStyle w:val="a"/>
        <w:numPr>
          <w:ilvl w:val="0"/>
          <w:numId w:val="7"/>
        </w:numPr>
        <w:rPr>
          <w:rFonts w:cs="Arial"/>
        </w:rPr>
      </w:pPr>
      <w:r>
        <w:rPr>
          <w:b/>
          <w:bCs/>
          <w:szCs w:val="22"/>
        </w:rPr>
        <w:t>Feasibility and Investment Plan for one tourism PPP Project.</w:t>
      </w:r>
      <w:r>
        <w:rPr>
          <w:szCs w:val="22"/>
        </w:rPr>
        <w:t xml:space="preserve"> This deliverable focuses on the market, financial, and project-specific viability of one pre-identified and scoped tourism PPP project including cost estimates.</w:t>
      </w:r>
    </w:p>
    <w:p w14:paraId="13FAF03C" w14:textId="77777777" w:rsidR="00153557" w:rsidRDefault="006143B1">
      <w:pPr>
        <w:pStyle w:val="a"/>
        <w:numPr>
          <w:ilvl w:val="0"/>
          <w:numId w:val="9"/>
        </w:numPr>
        <w:ind w:left="1134"/>
        <w:rPr>
          <w:rFonts w:ascii="Times New Roman" w:hAnsi="Times New Roman"/>
          <w:color w:val="auto"/>
          <w:sz w:val="24"/>
          <w:lang w:val="en-PH"/>
        </w:rPr>
      </w:pPr>
      <w:r>
        <w:t xml:space="preserve">Conduct detailed </w:t>
      </w:r>
      <w:r>
        <w:rPr>
          <w:rStyle w:val="a7"/>
        </w:rPr>
        <w:t>market assessments</w:t>
      </w:r>
      <w:r>
        <w:t xml:space="preserve"> for the identified tourism PPP project, including demand forecasting, visitor profile analysis, competitive benchmarking, and assessment of the enabling environment for private sector participation.</w:t>
      </w:r>
    </w:p>
    <w:p w14:paraId="1CDEF20F" w14:textId="77777777" w:rsidR="00153557" w:rsidRDefault="006143B1">
      <w:pPr>
        <w:pStyle w:val="a"/>
        <w:numPr>
          <w:ilvl w:val="0"/>
          <w:numId w:val="9"/>
        </w:numPr>
        <w:ind w:left="1134"/>
        <w:rPr>
          <w:rFonts w:ascii="Times New Roman" w:hAnsi="Times New Roman"/>
          <w:color w:val="auto"/>
          <w:sz w:val="24"/>
          <w:lang w:val="en-PH"/>
        </w:rPr>
      </w:pPr>
      <w:r>
        <w:t xml:space="preserve">Undertake </w:t>
      </w:r>
      <w:r>
        <w:rPr>
          <w:rStyle w:val="a7"/>
        </w:rPr>
        <w:t>technical and financial feasibility analyses</w:t>
      </w:r>
      <w:r>
        <w:t>, assessing investment requirements, potential revenue streams, operational costs, and projected financial performance under different scenarios</w:t>
      </w:r>
    </w:p>
    <w:p w14:paraId="2FF8EF22" w14:textId="77777777" w:rsidR="00153557" w:rsidRDefault="006143B1">
      <w:pPr>
        <w:pStyle w:val="a"/>
        <w:numPr>
          <w:ilvl w:val="0"/>
          <w:numId w:val="9"/>
        </w:numPr>
        <w:ind w:left="1134"/>
        <w:rPr>
          <w:rFonts w:ascii="Times New Roman" w:hAnsi="Times New Roman"/>
          <w:color w:val="auto"/>
          <w:sz w:val="24"/>
          <w:lang w:val="en-PH"/>
        </w:rPr>
      </w:pPr>
      <w:r>
        <w:t xml:space="preserve">Evaluate </w:t>
      </w:r>
      <w:r>
        <w:rPr>
          <w:rStyle w:val="a7"/>
        </w:rPr>
        <w:t>PPP structuring options</w:t>
      </w:r>
      <w:r>
        <w:t>, identifying the most suitable models (e.g., concession, management contract, lease, joint venture) and corresponding risk allocation frameworks between public and private partners.</w:t>
      </w:r>
    </w:p>
    <w:p w14:paraId="7BFAC257" w14:textId="77777777" w:rsidR="00153557" w:rsidRDefault="006143B1">
      <w:pPr>
        <w:pStyle w:val="a"/>
        <w:numPr>
          <w:ilvl w:val="0"/>
          <w:numId w:val="9"/>
        </w:numPr>
        <w:ind w:left="1134"/>
        <w:rPr>
          <w:rFonts w:ascii="Times New Roman" w:hAnsi="Times New Roman"/>
          <w:color w:val="auto"/>
          <w:sz w:val="24"/>
          <w:lang w:val="en-PH"/>
        </w:rPr>
      </w:pPr>
      <w:r>
        <w:t xml:space="preserve">Prepare </w:t>
      </w:r>
      <w:r>
        <w:rPr>
          <w:rStyle w:val="a7"/>
        </w:rPr>
        <w:t>preliminary cost estimates</w:t>
      </w:r>
      <w:r>
        <w:t>, including capital investment requirements, operating and maintenance costs, and potential phasing of project development.</w:t>
      </w:r>
    </w:p>
    <w:p w14:paraId="5DFE7F63" w14:textId="77777777" w:rsidR="00153557" w:rsidRDefault="006143B1">
      <w:pPr>
        <w:pStyle w:val="a"/>
        <w:numPr>
          <w:ilvl w:val="0"/>
          <w:numId w:val="9"/>
        </w:numPr>
        <w:ind w:left="1134"/>
        <w:rPr>
          <w:rFonts w:ascii="Times New Roman" w:hAnsi="Times New Roman"/>
          <w:color w:val="auto"/>
          <w:sz w:val="24"/>
          <w:lang w:val="en-PH"/>
        </w:rPr>
      </w:pPr>
      <w:r>
        <w:t xml:space="preserve">Conduct </w:t>
      </w:r>
      <w:r>
        <w:rPr>
          <w:rStyle w:val="a7"/>
        </w:rPr>
        <w:t>economic and fiscal analyses</w:t>
      </w:r>
      <w:r>
        <w:t>, estimating expected returns, socio-economic impacts, and potential contributions to local employment, community livelihoods, and environmental sustainability.</w:t>
      </w:r>
    </w:p>
    <w:p w14:paraId="0769D581" w14:textId="77777777" w:rsidR="00153557" w:rsidRDefault="006143B1">
      <w:pPr>
        <w:pStyle w:val="a"/>
        <w:numPr>
          <w:ilvl w:val="0"/>
          <w:numId w:val="9"/>
        </w:numPr>
        <w:ind w:left="1134"/>
      </w:pPr>
      <w:r>
        <w:t>Develop a comprehensive Investment Plan and Implementation Roadmap, outlining investment attraction strategies, financing mechanisms, stakeholder responsibilities, and next steps for transaction preparation.</w:t>
      </w:r>
    </w:p>
    <w:p w14:paraId="023075DB" w14:textId="77777777" w:rsidR="00153557" w:rsidRDefault="006143B1">
      <w:pPr>
        <w:pStyle w:val="a"/>
        <w:numPr>
          <w:ilvl w:val="0"/>
          <w:numId w:val="9"/>
        </w:numPr>
        <w:ind w:left="1134"/>
      </w:pPr>
      <w:r>
        <w:t>Conduct a preliminary assessment of environmental and social risks and impacts that can be caused by proposed tourism PPP, and recommendations for its monitoring and management. This section should be fully aligned with the provisions of ADB SPS 2009.</w:t>
      </w:r>
    </w:p>
    <w:p w14:paraId="18260AAF" w14:textId="77777777" w:rsidR="00153557" w:rsidRDefault="00153557">
      <w:pPr>
        <w:ind w:left="360"/>
        <w:rPr>
          <w:rFonts w:cs="Arial"/>
          <w:szCs w:val="22"/>
        </w:rPr>
      </w:pPr>
    </w:p>
    <w:p w14:paraId="067490EE" w14:textId="77777777" w:rsidR="00153557" w:rsidRDefault="006143B1">
      <w:pPr>
        <w:pStyle w:val="a"/>
        <w:widowControl w:val="0"/>
        <w:numPr>
          <w:ilvl w:val="0"/>
          <w:numId w:val="7"/>
        </w:numPr>
        <w:contextualSpacing/>
        <w:rPr>
          <w:rFonts w:cs="Arial"/>
          <w:szCs w:val="22"/>
        </w:rPr>
      </w:pPr>
      <w:r>
        <w:rPr>
          <w:b/>
          <w:bCs/>
          <w:szCs w:val="22"/>
        </w:rPr>
        <w:t>Empowering Tourism: MSME &amp; Women's Training Program.</w:t>
      </w:r>
      <w:r>
        <w:rPr>
          <w:szCs w:val="22"/>
        </w:rPr>
        <w:t xml:space="preserve"> </w:t>
      </w:r>
      <w:r>
        <w:rPr>
          <w:rFonts w:cs="Arial"/>
          <w:szCs w:val="22"/>
        </w:rPr>
        <w:t>T</w:t>
      </w:r>
      <w:r>
        <w:t xml:space="preserve">he training program will provide training on employment skills in the tourism industry, business development, grant proposal writing, financial management, and livelihood programs for tourism MSMEs in Cholpon-Ata with a focus on women-owned MSMEs and women employees. The training program for tourism MSMEs will provide a range of training to provide an opportunity for livelihood improvement and to empower women. It will include four components (1) formal training and capacity building programs related to legal rights, business development, and financial literacy, employment skills necessary for the tourism industry, grant writing and life skills training; (2) mentorship program to economically empower women and assist in setting entrepreneurship and/or finding employment; (3) access to finance assistant to support MSMEs in applying for grant and loan financing; and (4) monitoring and evaluating the success of the program and progress of its participants. The training program will be available for all women living in the project sites: Cholpon-Ata, Bosteri, Kara-Oy, Bakty Dolonotu, and nearby towns.  </w:t>
      </w:r>
    </w:p>
    <w:p w14:paraId="40E8AB2A" w14:textId="77777777" w:rsidR="00153557" w:rsidRDefault="006143B1">
      <w:pPr>
        <w:numPr>
          <w:ilvl w:val="0"/>
          <w:numId w:val="6"/>
        </w:numPr>
        <w:tabs>
          <w:tab w:val="clear" w:pos="420"/>
        </w:tabs>
        <w:ind w:left="1134"/>
        <w:rPr>
          <w:rFonts w:cs="Arial"/>
          <w:szCs w:val="22"/>
        </w:rPr>
      </w:pPr>
      <w:r>
        <w:rPr>
          <w:rFonts w:cs="Arial"/>
          <w:szCs w:val="22"/>
        </w:rPr>
        <w:lastRenderedPageBreak/>
        <w:t>Conduct a training needs assessment to identify gaps in technical and soft skills for success in the tourism industry. Explore possible contiguity with similar activities in other areas of the Issyk-Kul region, and propose synergetic activities, if applicable.</w:t>
      </w:r>
    </w:p>
    <w:p w14:paraId="38FB46A5" w14:textId="77777777" w:rsidR="00153557" w:rsidRDefault="006143B1">
      <w:pPr>
        <w:pStyle w:val="a"/>
        <w:numPr>
          <w:ilvl w:val="0"/>
          <w:numId w:val="10"/>
        </w:numPr>
        <w:rPr>
          <w:rFonts w:cs="Arial"/>
        </w:rPr>
      </w:pPr>
      <w:r>
        <w:rPr>
          <w:rFonts w:cs="Arial"/>
        </w:rPr>
        <w:t>Design comprehensive training curriculum to address capacity gaps and build behavioral adaptations for</w:t>
      </w:r>
      <w:r>
        <w:rPr>
          <w:rFonts w:cs="Arial"/>
          <w:color w:val="auto"/>
        </w:rPr>
        <w:t xml:space="preserve"> business development, financial literacy, and employment skills in tourism </w:t>
      </w:r>
      <w:r>
        <w:rPr>
          <w:rFonts w:cs="Arial"/>
        </w:rPr>
        <w:t xml:space="preserve">for community members, fostering skills that align with the sustainable development of the tourism sector, and promoting entrepreneurship in tourism-related activities. See Table 1 below for training topics. </w:t>
      </w:r>
    </w:p>
    <w:p w14:paraId="1AD2005C" w14:textId="77777777" w:rsidR="00153557" w:rsidRDefault="006143B1">
      <w:pPr>
        <w:pStyle w:val="a"/>
        <w:numPr>
          <w:ilvl w:val="0"/>
          <w:numId w:val="10"/>
        </w:numPr>
        <w:rPr>
          <w:rFonts w:cs="Arial"/>
          <w:szCs w:val="22"/>
        </w:rPr>
      </w:pPr>
      <w:r>
        <w:rPr>
          <w:rFonts w:cs="Arial"/>
          <w:szCs w:val="22"/>
        </w:rPr>
        <w:t>Integrate inclusivity theory, examples, and best practices throughout the training modules to support women’s economic empowerment, gender equity, and universal design measures for persons with disabilities including training for stakeholders on accessibility issues facing persons with disabilities.</w:t>
      </w:r>
    </w:p>
    <w:p w14:paraId="056489CA" w14:textId="77777777" w:rsidR="00153557" w:rsidRDefault="006143B1">
      <w:pPr>
        <w:pStyle w:val="a"/>
        <w:widowControl w:val="0"/>
        <w:numPr>
          <w:ilvl w:val="0"/>
          <w:numId w:val="10"/>
        </w:numPr>
        <w:contextualSpacing/>
        <w:jc w:val="left"/>
        <w:rPr>
          <w:rFonts w:cs="Arial"/>
          <w:szCs w:val="22"/>
        </w:rPr>
      </w:pPr>
      <w:r>
        <w:rPr>
          <w:rFonts w:cs="Arial"/>
          <w:szCs w:val="22"/>
        </w:rPr>
        <w:t xml:space="preserve">Develop training program modules based on internationally recognized theories, best practices, and local case studies and examples. The training modules should include the aim and objectives of the course, preliminary program, plan, list of resources required for delivering the training, and detailed guidance for teaching each session. The modules should contain various methods of adult teaching with a focus on participatory, discussion-based teaching, such as presentations, group works, exercises, energizers, and so on. Develop associated guides and manuals to be used by the national training experts and provide detailed instructions for delivering the training. </w:t>
      </w:r>
    </w:p>
    <w:p w14:paraId="7D06BEFB" w14:textId="77777777" w:rsidR="00153557" w:rsidRDefault="006143B1">
      <w:pPr>
        <w:pStyle w:val="a"/>
        <w:widowControl w:val="0"/>
        <w:numPr>
          <w:ilvl w:val="0"/>
          <w:numId w:val="10"/>
        </w:numPr>
        <w:contextualSpacing/>
        <w:jc w:val="left"/>
        <w:rPr>
          <w:rFonts w:cs="Arial"/>
          <w:szCs w:val="22"/>
        </w:rPr>
      </w:pPr>
      <w:r>
        <w:rPr>
          <w:rFonts w:cs="Arial"/>
          <w:szCs w:val="22"/>
        </w:rPr>
        <w:t xml:space="preserve">Conduct Train the trainer programs with the national training experts to train them on the materials and adult learning concepts. </w:t>
      </w:r>
    </w:p>
    <w:p w14:paraId="06D990A8" w14:textId="77777777" w:rsidR="00153557" w:rsidRDefault="006143B1">
      <w:pPr>
        <w:pStyle w:val="a"/>
        <w:widowControl w:val="0"/>
        <w:numPr>
          <w:ilvl w:val="0"/>
          <w:numId w:val="10"/>
        </w:numPr>
        <w:contextualSpacing/>
        <w:jc w:val="left"/>
        <w:rPr>
          <w:rFonts w:cs="Arial"/>
          <w:szCs w:val="22"/>
        </w:rPr>
      </w:pPr>
      <w:r>
        <w:rPr>
          <w:rFonts w:cs="Arial"/>
          <w:szCs w:val="22"/>
        </w:rPr>
        <w:t xml:space="preserve">Implement the training program with at least </w:t>
      </w:r>
      <w:r>
        <w:rPr>
          <w:rFonts w:cs="Arial"/>
          <w:szCs w:val="22"/>
          <w:lang w:val="ky-KG"/>
        </w:rPr>
        <w:t>50</w:t>
      </w:r>
      <w:r>
        <w:rPr>
          <w:rFonts w:cs="Arial"/>
          <w:szCs w:val="22"/>
        </w:rPr>
        <w:t xml:space="preserve"> MSME including at least </w:t>
      </w:r>
      <w:r>
        <w:rPr>
          <w:rFonts w:cs="Arial"/>
          <w:szCs w:val="22"/>
          <w:lang w:val="ky-KG"/>
        </w:rPr>
        <w:t>25</w:t>
      </w:r>
      <w:r>
        <w:rPr>
          <w:rFonts w:cs="Arial"/>
          <w:szCs w:val="22"/>
        </w:rPr>
        <w:t xml:space="preserve"> women-owned MSME. </w:t>
      </w:r>
    </w:p>
    <w:p w14:paraId="638F3F0B" w14:textId="77777777" w:rsidR="00153557" w:rsidRDefault="006143B1">
      <w:pPr>
        <w:pStyle w:val="a"/>
        <w:widowControl w:val="0"/>
        <w:numPr>
          <w:ilvl w:val="0"/>
          <w:numId w:val="10"/>
        </w:numPr>
        <w:contextualSpacing/>
        <w:jc w:val="left"/>
        <w:rPr>
          <w:rFonts w:cs="Arial"/>
          <w:szCs w:val="22"/>
        </w:rPr>
      </w:pPr>
      <w:r>
        <w:rPr>
          <w:rFonts w:cs="Arial"/>
          <w:szCs w:val="22"/>
        </w:rPr>
        <w:t xml:space="preserve">Implement 20 training programs to boost employment skills and livelihoods in the tourism industry conducted for at least 400 people from poor and vulnerable households (including people with disabilities, older people, and the unemployed), including at least 200 women. </w:t>
      </w:r>
    </w:p>
    <w:p w14:paraId="097263D0" w14:textId="77777777" w:rsidR="00153557" w:rsidRDefault="006143B1">
      <w:pPr>
        <w:pStyle w:val="a"/>
        <w:widowControl w:val="0"/>
        <w:numPr>
          <w:ilvl w:val="0"/>
          <w:numId w:val="10"/>
        </w:numPr>
        <w:contextualSpacing/>
        <w:jc w:val="left"/>
        <w:rPr>
          <w:rFonts w:cs="Arial"/>
          <w:szCs w:val="22"/>
        </w:rPr>
      </w:pPr>
      <w:r>
        <w:rPr>
          <w:rFonts w:cs="Arial"/>
          <w:szCs w:val="22"/>
        </w:rPr>
        <w:t>Implement training for 15 tourism mangers (at least 30% women) on how to develop and implement tourism plans and to undertake O&amp;M for tourism assets.</w:t>
      </w:r>
    </w:p>
    <w:p w14:paraId="046BDBBD" w14:textId="77777777" w:rsidR="00153557" w:rsidRDefault="006143B1">
      <w:pPr>
        <w:pStyle w:val="a"/>
        <w:widowControl w:val="0"/>
        <w:numPr>
          <w:ilvl w:val="0"/>
          <w:numId w:val="10"/>
        </w:numPr>
        <w:contextualSpacing/>
        <w:jc w:val="left"/>
        <w:rPr>
          <w:rFonts w:cs="Arial"/>
          <w:szCs w:val="22"/>
        </w:rPr>
      </w:pPr>
      <w:r>
        <w:rPr>
          <w:rFonts w:cs="Arial"/>
          <w:szCs w:val="22"/>
        </w:rPr>
        <w:t xml:space="preserve">The consultant will be responsible for all costs associated with hosting and implementing the training. </w:t>
      </w:r>
    </w:p>
    <w:p w14:paraId="38D9857A" w14:textId="77777777" w:rsidR="00153557" w:rsidRDefault="006143B1">
      <w:pPr>
        <w:numPr>
          <w:ilvl w:val="0"/>
          <w:numId w:val="6"/>
        </w:numPr>
        <w:tabs>
          <w:tab w:val="clear" w:pos="420"/>
        </w:tabs>
        <w:ind w:left="1134"/>
        <w:rPr>
          <w:rFonts w:cs="Arial"/>
          <w:szCs w:val="22"/>
        </w:rPr>
      </w:pPr>
      <w:r>
        <w:rPr>
          <w:rFonts w:cs="Arial"/>
          <w:szCs w:val="22"/>
        </w:rPr>
        <w:t>Create and implement a mentorship and networking program for MSMEs with a focus on women entrepreneurs. Collaborate with local authorities, such as the Ministry of Labor and Social Welfare, to identify and integrate related training and employment o</w:t>
      </w:r>
      <w:r>
        <w:rPr>
          <w:rFonts w:cs="Arial"/>
          <w:color w:val="auto"/>
          <w:szCs w:val="22"/>
        </w:rPr>
        <w:t xml:space="preserve">pportunities. The mentorship and networking program will </w:t>
      </w:r>
      <w:r>
        <w:rPr>
          <w:rFonts w:cs="Arial"/>
          <w:szCs w:val="22"/>
        </w:rPr>
        <w:t xml:space="preserve">support women and men in (a) finding employment or (b) developing their own businesses. </w:t>
      </w:r>
    </w:p>
    <w:p w14:paraId="0BE26C6B" w14:textId="77777777" w:rsidR="00153557" w:rsidRDefault="006143B1">
      <w:pPr>
        <w:numPr>
          <w:ilvl w:val="0"/>
          <w:numId w:val="6"/>
        </w:numPr>
        <w:tabs>
          <w:tab w:val="clear" w:pos="420"/>
        </w:tabs>
        <w:ind w:left="1134"/>
        <w:rPr>
          <w:rFonts w:cs="Arial"/>
          <w:szCs w:val="22"/>
        </w:rPr>
      </w:pPr>
      <w:r>
        <w:rPr>
          <w:rFonts w:cs="Arial"/>
          <w:szCs w:val="22"/>
        </w:rPr>
        <w:t xml:space="preserve">Provide direct assistance to women in finding employment in the tourism sector by identifying employment opportunities, helping women develop their resumes, preparing for interviews, negotiating salary and etc. </w:t>
      </w:r>
    </w:p>
    <w:p w14:paraId="08660936" w14:textId="77777777" w:rsidR="00153557" w:rsidRDefault="006143B1">
      <w:pPr>
        <w:numPr>
          <w:ilvl w:val="0"/>
          <w:numId w:val="6"/>
        </w:numPr>
        <w:tabs>
          <w:tab w:val="clear" w:pos="420"/>
        </w:tabs>
        <w:ind w:left="1134"/>
        <w:rPr>
          <w:rFonts w:cs="Arial"/>
          <w:szCs w:val="22"/>
        </w:rPr>
      </w:pPr>
      <w:r>
        <w:rPr>
          <w:rFonts w:cs="Arial"/>
          <w:szCs w:val="22"/>
        </w:rPr>
        <w:t>Provide market linkage connection support to introduce and networks women owned businesses with buyers such as souvenir shops, hotels, supermarkets, etc. Provide support in negotiating prices, signing contracts, and setting terms for collaboration;</w:t>
      </w:r>
    </w:p>
    <w:p w14:paraId="4D7C02E8" w14:textId="77777777" w:rsidR="00153557" w:rsidRDefault="006143B1">
      <w:pPr>
        <w:numPr>
          <w:ilvl w:val="0"/>
          <w:numId w:val="6"/>
        </w:numPr>
        <w:tabs>
          <w:tab w:val="clear" w:pos="420"/>
        </w:tabs>
        <w:ind w:left="1134"/>
        <w:rPr>
          <w:rFonts w:cs="Arial"/>
          <w:szCs w:val="22"/>
        </w:rPr>
      </w:pPr>
      <w:r>
        <w:rPr>
          <w:rFonts w:cs="Arial"/>
          <w:szCs w:val="22"/>
        </w:rPr>
        <w:t xml:space="preserve">Provide support in writing grant proposals and submitting for grants/subsidiary loans for businesses. </w:t>
      </w:r>
    </w:p>
    <w:p w14:paraId="29885127" w14:textId="77777777" w:rsidR="00153557" w:rsidRDefault="006143B1">
      <w:pPr>
        <w:numPr>
          <w:ilvl w:val="0"/>
          <w:numId w:val="6"/>
        </w:numPr>
        <w:tabs>
          <w:tab w:val="clear" w:pos="420"/>
        </w:tabs>
        <w:ind w:left="1134"/>
        <w:rPr>
          <w:rFonts w:cs="Arial"/>
          <w:szCs w:val="22"/>
        </w:rPr>
      </w:pPr>
      <w:r>
        <w:rPr>
          <w:rFonts w:cs="Arial"/>
          <w:szCs w:val="22"/>
        </w:rPr>
        <w:lastRenderedPageBreak/>
        <w:t>Support will be provided to participants in the first year. Women will receive guidance and mentorship from established business owners (men or women). Following one year of mentorship, women will still qualify for advice and support from an entrepreneur, when necessary, for example, in crisis situations (loss of assets purchased for the amount, loss of revenue, etc.).</w:t>
      </w:r>
    </w:p>
    <w:p w14:paraId="6D9E1AF5" w14:textId="77777777" w:rsidR="00153557" w:rsidRDefault="006143B1">
      <w:pPr>
        <w:widowControl w:val="0"/>
        <w:numPr>
          <w:ilvl w:val="0"/>
          <w:numId w:val="6"/>
        </w:numPr>
        <w:ind w:left="1140"/>
        <w:rPr>
          <w:rFonts w:eastAsia="Times New Roman" w:cs="Arial"/>
          <w:szCs w:val="22"/>
        </w:rPr>
      </w:pPr>
      <w:r>
        <w:rPr>
          <w:rFonts w:eastAsia="SimSun" w:cs="Arial"/>
          <w:bCs/>
          <w:szCs w:val="22"/>
          <w:lang w:eastAsia="zh-CN"/>
        </w:rPr>
        <w:t xml:space="preserve">Develop and implement a monitoring and evaluation (M&amp;E) plan to create targets aligned with the project’s Design and Monitoring Framework (DMF) to ensure that the program meets project indicator targets. It should including at a minimum, </w:t>
      </w:r>
      <w:r>
        <w:rPr>
          <w:rFonts w:cs="Arial"/>
          <w:szCs w:val="22"/>
        </w:rPr>
        <w:t>the number of people consulted, the implementation of the tourism strategy, and the impacts of the training programs. This should include pre and post training learning evaluations and longer term impacts of the training.</w:t>
      </w:r>
    </w:p>
    <w:p w14:paraId="0D83095A" w14:textId="77777777" w:rsidR="00153557" w:rsidRDefault="00153557">
      <w:pPr>
        <w:tabs>
          <w:tab w:val="left" w:pos="420"/>
        </w:tabs>
        <w:rPr>
          <w:rFonts w:cs="Arial"/>
          <w:szCs w:val="22"/>
        </w:rPr>
      </w:pPr>
    </w:p>
    <w:tbl>
      <w:tblPr>
        <w:tblStyle w:val="af2"/>
        <w:tblW w:w="9067" w:type="dxa"/>
        <w:tblLook w:val="04A0" w:firstRow="1" w:lastRow="0" w:firstColumn="1" w:lastColumn="0" w:noHBand="0" w:noVBand="1"/>
      </w:tblPr>
      <w:tblGrid>
        <w:gridCol w:w="2164"/>
        <w:gridCol w:w="6903"/>
      </w:tblGrid>
      <w:tr w:rsidR="00153557" w:rsidRPr="00894039" w14:paraId="474E04FC" w14:textId="77777777">
        <w:tc>
          <w:tcPr>
            <w:tcW w:w="2164" w:type="dxa"/>
          </w:tcPr>
          <w:p w14:paraId="770A7BB0" w14:textId="77777777" w:rsidR="00153557" w:rsidRPr="00894039" w:rsidRDefault="006143B1" w:rsidP="00894039">
            <w:pPr>
              <w:tabs>
                <w:tab w:val="left" w:pos="420"/>
              </w:tabs>
              <w:jc w:val="center"/>
              <w:rPr>
                <w:rFonts w:cs="Arial"/>
                <w:b/>
                <w:bCs/>
                <w:sz w:val="20"/>
                <w:szCs w:val="20"/>
              </w:rPr>
            </w:pPr>
            <w:r w:rsidRPr="00894039">
              <w:rPr>
                <w:rFonts w:cs="Arial"/>
                <w:b/>
                <w:bCs/>
                <w:sz w:val="20"/>
                <w:szCs w:val="20"/>
              </w:rPr>
              <w:t>Topic</w:t>
            </w:r>
          </w:p>
        </w:tc>
        <w:tc>
          <w:tcPr>
            <w:tcW w:w="6903" w:type="dxa"/>
          </w:tcPr>
          <w:p w14:paraId="6837FF67" w14:textId="77777777" w:rsidR="00153557" w:rsidRPr="00894039" w:rsidRDefault="006143B1" w:rsidP="00894039">
            <w:pPr>
              <w:tabs>
                <w:tab w:val="left" w:pos="420"/>
              </w:tabs>
              <w:jc w:val="center"/>
              <w:rPr>
                <w:rFonts w:cs="Arial"/>
                <w:b/>
                <w:bCs/>
                <w:sz w:val="20"/>
                <w:szCs w:val="20"/>
              </w:rPr>
            </w:pPr>
            <w:r w:rsidRPr="00894039">
              <w:rPr>
                <w:rFonts w:cs="Arial"/>
                <w:b/>
                <w:bCs/>
                <w:sz w:val="20"/>
                <w:szCs w:val="20"/>
              </w:rPr>
              <w:t>Details</w:t>
            </w:r>
          </w:p>
        </w:tc>
      </w:tr>
      <w:tr w:rsidR="00153557" w14:paraId="2E0BCBCE" w14:textId="77777777">
        <w:tc>
          <w:tcPr>
            <w:tcW w:w="2164" w:type="dxa"/>
          </w:tcPr>
          <w:p w14:paraId="172206F9" w14:textId="77777777" w:rsidR="00153557" w:rsidRDefault="006143B1">
            <w:pPr>
              <w:tabs>
                <w:tab w:val="left" w:pos="420"/>
              </w:tabs>
              <w:jc w:val="left"/>
              <w:rPr>
                <w:rFonts w:cs="Arial"/>
                <w:sz w:val="20"/>
                <w:szCs w:val="20"/>
              </w:rPr>
            </w:pPr>
            <w:r>
              <w:rPr>
                <w:rFonts w:cs="Arial"/>
                <w:sz w:val="20"/>
                <w:szCs w:val="20"/>
              </w:rPr>
              <w:t>Legal Rights</w:t>
            </w:r>
          </w:p>
        </w:tc>
        <w:tc>
          <w:tcPr>
            <w:tcW w:w="6903" w:type="dxa"/>
          </w:tcPr>
          <w:p w14:paraId="0F72469E" w14:textId="77777777" w:rsidR="00153557" w:rsidRDefault="006143B1">
            <w:pPr>
              <w:pStyle w:val="ac"/>
              <w:jc w:val="both"/>
              <w:rPr>
                <w:sz w:val="20"/>
                <w:szCs w:val="20"/>
              </w:rPr>
            </w:pPr>
            <w:r>
              <w:rPr>
                <w:sz w:val="20"/>
                <w:szCs w:val="20"/>
              </w:rPr>
              <w:t xml:space="preserve">The legal rights training will include: (i) women’s rights in Kyrgyzstan, such as gender equality, policies and laws of Kyrgyz Republic for women’s protection and empowerment, and support to women entrepreneur; (iii) knowledge about business and entrepreneurship in the country, such as requirements for setting up and registration of a business, business registration, taxes. </w:t>
            </w:r>
          </w:p>
        </w:tc>
      </w:tr>
      <w:tr w:rsidR="00153557" w14:paraId="716E6DA9" w14:textId="77777777">
        <w:tc>
          <w:tcPr>
            <w:tcW w:w="2164" w:type="dxa"/>
          </w:tcPr>
          <w:p w14:paraId="15965E5A" w14:textId="77777777" w:rsidR="00153557" w:rsidRDefault="006143B1">
            <w:pPr>
              <w:tabs>
                <w:tab w:val="left" w:pos="420"/>
              </w:tabs>
              <w:jc w:val="left"/>
              <w:rPr>
                <w:rFonts w:cs="Arial"/>
                <w:sz w:val="20"/>
                <w:szCs w:val="20"/>
              </w:rPr>
            </w:pPr>
            <w:r>
              <w:rPr>
                <w:sz w:val="20"/>
                <w:szCs w:val="20"/>
              </w:rPr>
              <w:t>Entrepreneurship and business development.</w:t>
            </w:r>
          </w:p>
        </w:tc>
        <w:tc>
          <w:tcPr>
            <w:tcW w:w="6903" w:type="dxa"/>
          </w:tcPr>
          <w:p w14:paraId="44AE653B" w14:textId="77777777" w:rsidR="00153557" w:rsidRDefault="006143B1">
            <w:pPr>
              <w:pStyle w:val="ac"/>
              <w:jc w:val="both"/>
              <w:rPr>
                <w:sz w:val="20"/>
                <w:szCs w:val="20"/>
              </w:rPr>
            </w:pPr>
            <w:r>
              <w:rPr>
                <w:sz w:val="20"/>
                <w:szCs w:val="20"/>
              </w:rPr>
              <w:t>The business development program refers to the start-to-finish support for potential and existing women entrepreneurs, which includes business development skills, such as accounting, marketing, media marketing, business proposal development and planning, financial literacy, fundraising and etc.</w:t>
            </w:r>
          </w:p>
        </w:tc>
      </w:tr>
      <w:tr w:rsidR="00153557" w14:paraId="07233588" w14:textId="77777777">
        <w:tc>
          <w:tcPr>
            <w:tcW w:w="2164" w:type="dxa"/>
          </w:tcPr>
          <w:p w14:paraId="3471D572" w14:textId="77777777" w:rsidR="00153557" w:rsidRDefault="006143B1">
            <w:pPr>
              <w:pStyle w:val="ac"/>
              <w:rPr>
                <w:rFonts w:cs="Arial"/>
                <w:sz w:val="20"/>
                <w:szCs w:val="20"/>
              </w:rPr>
            </w:pPr>
            <w:r>
              <w:rPr>
                <w:sz w:val="20"/>
                <w:szCs w:val="20"/>
              </w:rPr>
              <w:t>Tourism industry</w:t>
            </w:r>
          </w:p>
        </w:tc>
        <w:tc>
          <w:tcPr>
            <w:tcW w:w="6903" w:type="dxa"/>
          </w:tcPr>
          <w:p w14:paraId="0E16435E" w14:textId="77777777" w:rsidR="00153557" w:rsidRDefault="006143B1">
            <w:pPr>
              <w:pStyle w:val="ac"/>
              <w:jc w:val="both"/>
              <w:rPr>
                <w:sz w:val="20"/>
                <w:szCs w:val="20"/>
              </w:rPr>
            </w:pPr>
            <w:r>
              <w:rPr>
                <w:sz w:val="20"/>
                <w:szCs w:val="20"/>
              </w:rPr>
              <w:t>In this training, participants will learn about the tourism industry in general and the skills required for employment in the tourism industry. The Project plans to construct and renovate tourism infrastructure and services in Cholpon-Ata, such as parks, service and visitor centers, vendor units/mini markets and etc. Skills will include, tourism &amp; hospitality, customer services, cleaning, interpersonal skills, communication skills, cultural awareness, and others.</w:t>
            </w:r>
          </w:p>
        </w:tc>
      </w:tr>
      <w:tr w:rsidR="00153557" w14:paraId="6765474B" w14:textId="77777777">
        <w:tc>
          <w:tcPr>
            <w:tcW w:w="2164" w:type="dxa"/>
          </w:tcPr>
          <w:p w14:paraId="6CC967B6" w14:textId="77777777" w:rsidR="00153557" w:rsidRDefault="006143B1">
            <w:pPr>
              <w:tabs>
                <w:tab w:val="left" w:pos="420"/>
              </w:tabs>
              <w:jc w:val="left"/>
              <w:rPr>
                <w:rFonts w:cs="Arial"/>
                <w:sz w:val="20"/>
                <w:szCs w:val="20"/>
              </w:rPr>
            </w:pPr>
            <w:r>
              <w:rPr>
                <w:sz w:val="20"/>
                <w:szCs w:val="20"/>
              </w:rPr>
              <w:t>Livelihood / Life skills</w:t>
            </w:r>
          </w:p>
        </w:tc>
        <w:tc>
          <w:tcPr>
            <w:tcW w:w="6903" w:type="dxa"/>
          </w:tcPr>
          <w:p w14:paraId="059CB1FF" w14:textId="77777777" w:rsidR="00153557" w:rsidRDefault="006143B1">
            <w:pPr>
              <w:tabs>
                <w:tab w:val="left" w:pos="420"/>
              </w:tabs>
              <w:rPr>
                <w:rFonts w:cs="Arial"/>
                <w:sz w:val="20"/>
                <w:szCs w:val="20"/>
              </w:rPr>
            </w:pPr>
            <w:r>
              <w:rPr>
                <w:sz w:val="20"/>
                <w:szCs w:val="20"/>
              </w:rPr>
              <w:t>The life skills development will include theoretical and practical parts. In the theoretical part, women will gain knowledge and in the practical training, women will be able to practice their new skills under the supervision of the trainer. The livelihood skills training will provide traditional and nontraditional skills. (a) The nontraditional skills include skills that are mostly associated with men’s skills, such as taxi driving, mobile phone repairing, mobile operator, car rental, and services. (b) Traditional skills will include tailoring, beauty services, bakery, cookery, catering, fruit processing and drying, and producing milk products. This part of the training will also provide training on topics designed to enhance entrepreneurial skills from a gender perspective: cultural barriers, balancing household chores and running a business, child care, self-confidence, time management, stress management, and risk-taking</w:t>
            </w:r>
          </w:p>
        </w:tc>
      </w:tr>
    </w:tbl>
    <w:p w14:paraId="336D0946" w14:textId="781E309E" w:rsidR="00153557" w:rsidRDefault="00153557">
      <w:pPr>
        <w:tabs>
          <w:tab w:val="left" w:pos="420"/>
        </w:tabs>
        <w:rPr>
          <w:rFonts w:cs="Arial"/>
          <w:szCs w:val="22"/>
        </w:rPr>
      </w:pPr>
    </w:p>
    <w:p w14:paraId="393C1DAD" w14:textId="77777777" w:rsidR="00D2434F" w:rsidRPr="00491550" w:rsidRDefault="00D2434F">
      <w:pPr>
        <w:tabs>
          <w:tab w:val="left" w:pos="420"/>
        </w:tabs>
        <w:rPr>
          <w:rFonts w:cs="Arial"/>
          <w:sz w:val="16"/>
          <w:szCs w:val="16"/>
        </w:rPr>
      </w:pPr>
    </w:p>
    <w:p w14:paraId="7F80A2F6" w14:textId="77777777" w:rsidR="00153557" w:rsidRDefault="006143B1">
      <w:pPr>
        <w:widowControl w:val="0"/>
        <w:contextualSpacing/>
        <w:rPr>
          <w:rFonts w:eastAsia="MS Mincho"/>
          <w:b/>
          <w:bCs/>
          <w:color w:val="auto"/>
          <w:szCs w:val="22"/>
          <w:lang w:eastAsia="ja-JP"/>
        </w:rPr>
      </w:pPr>
      <w:r>
        <w:rPr>
          <w:rFonts w:eastAsia="MS Mincho"/>
          <w:b/>
          <w:bCs/>
          <w:color w:val="auto"/>
          <w:szCs w:val="22"/>
          <w:lang w:eastAsia="ja-JP"/>
        </w:rPr>
        <w:t xml:space="preserve">E. Firm and Team Capabilities  </w:t>
      </w:r>
    </w:p>
    <w:p w14:paraId="04F8B015" w14:textId="3A485531" w:rsidR="00153557" w:rsidRDefault="006143B1">
      <w:pPr>
        <w:pStyle w:val="a"/>
        <w:widowControl w:val="0"/>
        <w:numPr>
          <w:ilvl w:val="0"/>
          <w:numId w:val="0"/>
        </w:numPr>
        <w:ind w:firstLine="720"/>
        <w:contextualSpacing/>
        <w:rPr>
          <w:rFonts w:eastAsia="MS Mincho"/>
          <w:color w:val="auto"/>
          <w:szCs w:val="22"/>
          <w:lang w:eastAsia="ja-JP"/>
        </w:rPr>
      </w:pPr>
      <w:r>
        <w:rPr>
          <w:rFonts w:eastAsia="MS Mincho"/>
          <w:color w:val="auto"/>
          <w:szCs w:val="22"/>
          <w:lang w:eastAsia="ja-JP"/>
        </w:rPr>
        <w:t xml:space="preserve">A qualified consulting firm or consortium of firms will be engaged in accordance with the Asian Development Bank Procurement Policy (2017, as amended from time to time) and the Procurement Regulations for ADB Borrowers (2017, as amended from time to time). The consultants will be selected and engaged based on the quality- and cost-based selection method (QCBS), with 90% weight on quality and 10% weight on cost, using the </w:t>
      </w:r>
      <w:r w:rsidR="00D20C18">
        <w:rPr>
          <w:rFonts w:eastAsia="MS Mincho"/>
          <w:color w:val="auto"/>
          <w:szCs w:val="22"/>
          <w:lang w:eastAsia="ja-JP"/>
        </w:rPr>
        <w:t>Full</w:t>
      </w:r>
      <w:r>
        <w:rPr>
          <w:rFonts w:eastAsia="MS Mincho"/>
          <w:color w:val="auto"/>
          <w:szCs w:val="22"/>
          <w:lang w:eastAsia="ja-JP"/>
        </w:rPr>
        <w:t xml:space="preserve"> technical proposal format.</w:t>
      </w:r>
    </w:p>
    <w:p w14:paraId="5387BAB8" w14:textId="77777777" w:rsidR="00153557" w:rsidRDefault="006143B1">
      <w:pPr>
        <w:pStyle w:val="a"/>
        <w:widowControl w:val="0"/>
        <w:numPr>
          <w:ilvl w:val="0"/>
          <w:numId w:val="0"/>
        </w:numPr>
        <w:ind w:firstLine="720"/>
        <w:contextualSpacing/>
        <w:rPr>
          <w:rFonts w:eastAsia="MS Mincho"/>
          <w:color w:val="auto"/>
          <w:szCs w:val="22"/>
          <w:lang w:eastAsia="ja-JP"/>
        </w:rPr>
      </w:pPr>
      <w:r>
        <w:rPr>
          <w:rFonts w:eastAsia="MS Mincho"/>
          <w:color w:val="auto"/>
          <w:szCs w:val="22"/>
          <w:lang w:eastAsia="ja-JP"/>
        </w:rPr>
        <w:t xml:space="preserve">The selected firm will have demonstrated experience in tourism destination development and planning, tourism strategy creation, tourism marketing, </w:t>
      </w:r>
      <w:r>
        <w:rPr>
          <w:szCs w:val="22"/>
        </w:rPr>
        <w:t>community-based sustainable development</w:t>
      </w:r>
      <w:r>
        <w:rPr>
          <w:rFonts w:eastAsia="MS Mincho"/>
          <w:color w:val="auto"/>
          <w:szCs w:val="22"/>
          <w:lang w:eastAsia="ja-JP"/>
        </w:rPr>
        <w:t xml:space="preserve">, tourism product development, community-based </w:t>
      </w:r>
      <w:r>
        <w:rPr>
          <w:rFonts w:eastAsia="MS Mincho"/>
          <w:color w:val="auto"/>
          <w:szCs w:val="22"/>
          <w:lang w:eastAsia="ja-JP"/>
        </w:rPr>
        <w:lastRenderedPageBreak/>
        <w:t xml:space="preserve">sustainable development, and women’s economic empowerment. </w:t>
      </w:r>
    </w:p>
    <w:p w14:paraId="1912FB50" w14:textId="77777777" w:rsidR="00153557" w:rsidRDefault="006143B1">
      <w:pPr>
        <w:pStyle w:val="a"/>
        <w:widowControl w:val="0"/>
        <w:numPr>
          <w:ilvl w:val="0"/>
          <w:numId w:val="0"/>
        </w:numPr>
        <w:ind w:firstLine="720"/>
        <w:contextualSpacing/>
        <w:rPr>
          <w:rFonts w:eastAsia="MS Mincho" w:cs="Arial"/>
          <w:color w:val="auto"/>
          <w:szCs w:val="22"/>
          <w:lang w:eastAsia="ja-JP"/>
        </w:rPr>
      </w:pPr>
      <w:r>
        <w:rPr>
          <w:rFonts w:eastAsia="MS Mincho"/>
          <w:color w:val="auto"/>
          <w:szCs w:val="22"/>
          <w:lang w:eastAsia="ja-JP"/>
        </w:rPr>
        <w:t>Given that Cholpon-Ata is located within the Issyk-Kul Biosphere Reserve, firms with strong environmental credentials, established networks in the Kyrgyz Republic or Central Asia, and experience in nature-based tourism destinations and environmentally sensitive settings will be particularly well-suited for this assignment. Local contextual knowledge, presence in the region, and established partnerships with communities, and local authorities will be considered advantages.</w:t>
      </w:r>
    </w:p>
    <w:p w14:paraId="083FF712" w14:textId="77777777" w:rsidR="00153557" w:rsidRPr="00491550" w:rsidRDefault="00153557">
      <w:pPr>
        <w:rPr>
          <w:rFonts w:cs="Arial"/>
          <w:b/>
          <w:bCs/>
          <w:sz w:val="16"/>
          <w:szCs w:val="16"/>
        </w:rPr>
      </w:pPr>
    </w:p>
    <w:p w14:paraId="18F61A33" w14:textId="77777777" w:rsidR="00153557" w:rsidRDefault="006143B1">
      <w:pPr>
        <w:rPr>
          <w:rFonts w:cs="Arial"/>
          <w:b/>
          <w:bCs/>
          <w:szCs w:val="22"/>
        </w:rPr>
      </w:pPr>
      <w:r>
        <w:rPr>
          <w:rFonts w:cs="Arial"/>
          <w:b/>
          <w:bCs/>
          <w:szCs w:val="22"/>
        </w:rPr>
        <w:t>The consulting services inputs are summarized as follow:</w:t>
      </w:r>
    </w:p>
    <w:tbl>
      <w:tblPr>
        <w:tblStyle w:val="af2"/>
        <w:tblW w:w="8814" w:type="dxa"/>
        <w:tblLayout w:type="fixed"/>
        <w:tblLook w:val="04A0" w:firstRow="1" w:lastRow="0" w:firstColumn="1" w:lastColumn="0" w:noHBand="0" w:noVBand="1"/>
      </w:tblPr>
      <w:tblGrid>
        <w:gridCol w:w="551"/>
        <w:gridCol w:w="5823"/>
        <w:gridCol w:w="1085"/>
        <w:gridCol w:w="1355"/>
      </w:tblGrid>
      <w:tr w:rsidR="00153557" w14:paraId="2FE15063" w14:textId="77777777">
        <w:trPr>
          <w:trHeight w:val="260"/>
        </w:trPr>
        <w:tc>
          <w:tcPr>
            <w:tcW w:w="551" w:type="dxa"/>
            <w:vMerge w:val="restart"/>
            <w:vAlign w:val="center"/>
          </w:tcPr>
          <w:p w14:paraId="3457D3E5" w14:textId="77777777" w:rsidR="00153557" w:rsidRDefault="006143B1">
            <w:pPr>
              <w:widowControl w:val="0"/>
              <w:spacing w:before="60"/>
              <w:jc w:val="center"/>
              <w:rPr>
                <w:rFonts w:eastAsia="SimSun" w:cs="Arial"/>
                <w:b/>
                <w:bCs/>
                <w:color w:val="000000" w:themeColor="text1"/>
                <w:sz w:val="20"/>
                <w:szCs w:val="20"/>
                <w:lang w:eastAsia="ru-RU"/>
              </w:rPr>
            </w:pPr>
            <w:r>
              <w:rPr>
                <w:rFonts w:eastAsia="SimSun" w:cs="Arial"/>
                <w:b/>
                <w:bCs/>
                <w:color w:val="000000" w:themeColor="text1"/>
                <w:sz w:val="20"/>
                <w:szCs w:val="20"/>
                <w:lang w:eastAsia="ru-RU"/>
              </w:rPr>
              <w:t>#</w:t>
            </w:r>
          </w:p>
        </w:tc>
        <w:tc>
          <w:tcPr>
            <w:tcW w:w="5823" w:type="dxa"/>
            <w:vMerge w:val="restart"/>
            <w:noWrap/>
            <w:vAlign w:val="center"/>
          </w:tcPr>
          <w:p w14:paraId="2868C8F7" w14:textId="77777777" w:rsidR="00153557" w:rsidRDefault="006143B1">
            <w:pPr>
              <w:widowControl w:val="0"/>
              <w:tabs>
                <w:tab w:val="decimal" w:pos="674"/>
              </w:tabs>
              <w:spacing w:before="60"/>
              <w:jc w:val="center"/>
              <w:rPr>
                <w:rFonts w:eastAsia="SimSun" w:cs="Arial"/>
                <w:b/>
                <w:bCs/>
                <w:color w:val="000000" w:themeColor="text1"/>
                <w:sz w:val="20"/>
                <w:szCs w:val="20"/>
                <w:lang w:eastAsia="ru-RU"/>
              </w:rPr>
            </w:pPr>
            <w:r>
              <w:rPr>
                <w:rFonts w:eastAsia="SimSun" w:cs="Arial"/>
                <w:b/>
                <w:bCs/>
                <w:color w:val="000000" w:themeColor="text1"/>
                <w:sz w:val="20"/>
                <w:szCs w:val="20"/>
                <w:lang w:eastAsia="ru-RU"/>
              </w:rPr>
              <w:t>Experts</w:t>
            </w:r>
          </w:p>
        </w:tc>
        <w:tc>
          <w:tcPr>
            <w:tcW w:w="2440" w:type="dxa"/>
            <w:gridSpan w:val="2"/>
            <w:noWrap/>
            <w:vAlign w:val="center"/>
          </w:tcPr>
          <w:p w14:paraId="56F27E3A" w14:textId="77777777" w:rsidR="00153557" w:rsidRDefault="006143B1">
            <w:pPr>
              <w:widowControl w:val="0"/>
              <w:tabs>
                <w:tab w:val="decimal" w:pos="674"/>
              </w:tabs>
              <w:spacing w:before="60"/>
              <w:jc w:val="center"/>
              <w:rPr>
                <w:rFonts w:eastAsia="SimSun" w:cs="Arial"/>
                <w:b/>
                <w:bCs/>
                <w:color w:val="000000" w:themeColor="text1"/>
                <w:sz w:val="20"/>
                <w:szCs w:val="20"/>
                <w:lang w:eastAsia="ru-RU"/>
              </w:rPr>
            </w:pPr>
            <w:r>
              <w:rPr>
                <w:rFonts w:eastAsia="SimSun" w:cs="Arial"/>
                <w:b/>
                <w:bCs/>
                <w:color w:val="000000" w:themeColor="text1"/>
                <w:sz w:val="20"/>
                <w:szCs w:val="20"/>
                <w:lang w:eastAsia="ru-RU"/>
              </w:rPr>
              <w:t>Person-Months</w:t>
            </w:r>
          </w:p>
        </w:tc>
      </w:tr>
      <w:tr w:rsidR="00153557" w14:paraId="317DF826" w14:textId="77777777">
        <w:trPr>
          <w:trHeight w:val="260"/>
        </w:trPr>
        <w:tc>
          <w:tcPr>
            <w:tcW w:w="551" w:type="dxa"/>
            <w:vMerge/>
            <w:vAlign w:val="center"/>
          </w:tcPr>
          <w:p w14:paraId="71D5AD38" w14:textId="77777777" w:rsidR="00153557" w:rsidRDefault="00153557">
            <w:pPr>
              <w:widowControl w:val="0"/>
              <w:tabs>
                <w:tab w:val="decimal" w:pos="674"/>
              </w:tabs>
              <w:spacing w:before="60"/>
              <w:jc w:val="center"/>
              <w:rPr>
                <w:rFonts w:eastAsia="SimSun" w:cs="Arial"/>
                <w:b/>
                <w:bCs/>
                <w:color w:val="000000" w:themeColor="text1"/>
                <w:sz w:val="20"/>
                <w:szCs w:val="20"/>
                <w:lang w:eastAsia="ru-RU"/>
              </w:rPr>
            </w:pPr>
          </w:p>
        </w:tc>
        <w:tc>
          <w:tcPr>
            <w:tcW w:w="5823" w:type="dxa"/>
            <w:vMerge/>
            <w:vAlign w:val="center"/>
          </w:tcPr>
          <w:p w14:paraId="2D633395" w14:textId="77777777" w:rsidR="00153557" w:rsidRDefault="00153557">
            <w:pPr>
              <w:widowControl w:val="0"/>
              <w:tabs>
                <w:tab w:val="decimal" w:pos="674"/>
              </w:tabs>
              <w:spacing w:before="60"/>
              <w:jc w:val="center"/>
              <w:rPr>
                <w:rFonts w:eastAsia="SimSun" w:cs="Arial"/>
                <w:b/>
                <w:bCs/>
                <w:color w:val="000000" w:themeColor="text1"/>
                <w:sz w:val="20"/>
                <w:szCs w:val="20"/>
                <w:lang w:eastAsia="ru-RU"/>
              </w:rPr>
            </w:pPr>
          </w:p>
        </w:tc>
        <w:tc>
          <w:tcPr>
            <w:tcW w:w="1085" w:type="dxa"/>
            <w:vAlign w:val="center"/>
          </w:tcPr>
          <w:p w14:paraId="51BEA6E1" w14:textId="77777777" w:rsidR="00153557" w:rsidRDefault="006143B1">
            <w:pPr>
              <w:widowControl w:val="0"/>
              <w:tabs>
                <w:tab w:val="decimal" w:pos="674"/>
              </w:tabs>
              <w:spacing w:before="60"/>
              <w:jc w:val="center"/>
              <w:rPr>
                <w:rFonts w:eastAsia="SimSun" w:cs="Arial"/>
                <w:b/>
                <w:bCs/>
                <w:color w:val="000000" w:themeColor="text1"/>
                <w:sz w:val="20"/>
                <w:szCs w:val="20"/>
                <w:lang w:eastAsia="ru-RU"/>
              </w:rPr>
            </w:pPr>
            <w:r>
              <w:rPr>
                <w:rFonts w:eastAsia="SimSun" w:cs="Arial"/>
                <w:b/>
                <w:bCs/>
                <w:color w:val="000000" w:themeColor="text1"/>
                <w:sz w:val="20"/>
                <w:szCs w:val="20"/>
                <w:lang w:eastAsia="ru-RU"/>
              </w:rPr>
              <w:t>International</w:t>
            </w:r>
          </w:p>
        </w:tc>
        <w:tc>
          <w:tcPr>
            <w:tcW w:w="1355" w:type="dxa"/>
            <w:vAlign w:val="center"/>
          </w:tcPr>
          <w:p w14:paraId="1A14F815" w14:textId="77777777" w:rsidR="00153557" w:rsidRDefault="006143B1">
            <w:pPr>
              <w:widowControl w:val="0"/>
              <w:tabs>
                <w:tab w:val="decimal" w:pos="674"/>
              </w:tabs>
              <w:spacing w:before="60"/>
              <w:jc w:val="center"/>
              <w:rPr>
                <w:rFonts w:eastAsia="SimSun" w:cs="Arial"/>
                <w:b/>
                <w:bCs/>
                <w:color w:val="000000" w:themeColor="text1"/>
                <w:sz w:val="20"/>
                <w:szCs w:val="20"/>
                <w:lang w:eastAsia="ru-RU"/>
              </w:rPr>
            </w:pPr>
            <w:r>
              <w:rPr>
                <w:rFonts w:eastAsia="SimSun" w:cs="Arial"/>
                <w:b/>
                <w:bCs/>
                <w:color w:val="000000" w:themeColor="text1"/>
                <w:sz w:val="20"/>
                <w:szCs w:val="20"/>
                <w:lang w:eastAsia="ru-RU"/>
              </w:rPr>
              <w:t>National</w:t>
            </w:r>
          </w:p>
        </w:tc>
      </w:tr>
      <w:tr w:rsidR="00153557" w14:paraId="7CEA9034" w14:textId="77777777">
        <w:trPr>
          <w:trHeight w:val="250"/>
        </w:trPr>
        <w:tc>
          <w:tcPr>
            <w:tcW w:w="551" w:type="dxa"/>
          </w:tcPr>
          <w:p w14:paraId="48A59E53"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1</w:t>
            </w:r>
          </w:p>
        </w:tc>
        <w:tc>
          <w:tcPr>
            <w:tcW w:w="5823" w:type="dxa"/>
            <w:noWrap/>
          </w:tcPr>
          <w:p w14:paraId="14B7ABCC" w14:textId="77777777" w:rsidR="00153557" w:rsidRDefault="006143B1">
            <w:pPr>
              <w:spacing w:before="60"/>
              <w:rPr>
                <w:rFonts w:eastAsia="SimSun" w:cs="Arial"/>
                <w:color w:val="000000" w:themeColor="text1"/>
                <w:sz w:val="20"/>
                <w:szCs w:val="20"/>
                <w:lang w:eastAsia="ru-RU"/>
              </w:rPr>
            </w:pPr>
            <w:r>
              <w:rPr>
                <w:rFonts w:eastAsia="Times New Roman" w:cs="Arial"/>
                <w:sz w:val="20"/>
                <w:szCs w:val="20"/>
                <w:lang w:eastAsia="ru-RU"/>
              </w:rPr>
              <w:t>Team Leader / Tourism Development Specialist</w:t>
            </w:r>
          </w:p>
        </w:tc>
        <w:tc>
          <w:tcPr>
            <w:tcW w:w="1085" w:type="dxa"/>
            <w:noWrap/>
          </w:tcPr>
          <w:p w14:paraId="65467C30"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12</w:t>
            </w:r>
          </w:p>
        </w:tc>
        <w:tc>
          <w:tcPr>
            <w:tcW w:w="1355" w:type="dxa"/>
            <w:noWrap/>
          </w:tcPr>
          <w:p w14:paraId="5C17176D" w14:textId="77777777" w:rsidR="00153557" w:rsidRDefault="00153557">
            <w:pPr>
              <w:widowControl w:val="0"/>
              <w:spacing w:before="60"/>
              <w:jc w:val="center"/>
              <w:rPr>
                <w:rFonts w:eastAsia="SimSun" w:cs="Arial"/>
                <w:color w:val="000000" w:themeColor="text1"/>
                <w:sz w:val="20"/>
                <w:szCs w:val="20"/>
                <w:lang w:eastAsia="ru-RU"/>
              </w:rPr>
            </w:pPr>
          </w:p>
        </w:tc>
      </w:tr>
      <w:tr w:rsidR="00153557" w14:paraId="1256CEB2" w14:textId="77777777">
        <w:trPr>
          <w:trHeight w:val="250"/>
        </w:trPr>
        <w:tc>
          <w:tcPr>
            <w:tcW w:w="551" w:type="dxa"/>
          </w:tcPr>
          <w:p w14:paraId="4DAB1267"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2</w:t>
            </w:r>
          </w:p>
        </w:tc>
        <w:tc>
          <w:tcPr>
            <w:tcW w:w="5823" w:type="dxa"/>
            <w:noWrap/>
          </w:tcPr>
          <w:p w14:paraId="36EDC878" w14:textId="77777777" w:rsidR="00153557" w:rsidRDefault="006143B1">
            <w:pPr>
              <w:pStyle w:val="a"/>
              <w:widowControl w:val="0"/>
              <w:numPr>
                <w:ilvl w:val="0"/>
                <w:numId w:val="0"/>
              </w:numPr>
              <w:spacing w:before="60"/>
              <w:rPr>
                <w:rFonts w:eastAsia="SimSun" w:cs="Arial"/>
                <w:bCs/>
                <w:sz w:val="20"/>
                <w:lang w:val="en-GB" w:eastAsia="zh-CN"/>
              </w:rPr>
            </w:pPr>
            <w:r>
              <w:rPr>
                <w:rFonts w:cs="Arial"/>
                <w:sz w:val="20"/>
                <w:lang w:eastAsia="ru-RU"/>
              </w:rPr>
              <w:t>Deputy Team Leader / Tourism</w:t>
            </w:r>
            <w:r>
              <w:rPr>
                <w:rFonts w:cs="Arial"/>
                <w:sz w:val="20"/>
                <w:lang w:val="en-GB" w:eastAsia="ru-RU"/>
              </w:rPr>
              <w:t xml:space="preserve"> Development Specialist</w:t>
            </w:r>
          </w:p>
        </w:tc>
        <w:tc>
          <w:tcPr>
            <w:tcW w:w="1085" w:type="dxa"/>
            <w:noWrap/>
          </w:tcPr>
          <w:p w14:paraId="5B306F45" w14:textId="77777777" w:rsidR="00153557" w:rsidRDefault="00153557">
            <w:pPr>
              <w:widowControl w:val="0"/>
              <w:spacing w:before="60"/>
              <w:jc w:val="center"/>
              <w:rPr>
                <w:rFonts w:eastAsia="SimSun" w:cs="Arial"/>
                <w:color w:val="000000" w:themeColor="text1"/>
                <w:sz w:val="20"/>
                <w:szCs w:val="20"/>
                <w:lang w:eastAsia="ru-RU"/>
              </w:rPr>
            </w:pPr>
          </w:p>
        </w:tc>
        <w:tc>
          <w:tcPr>
            <w:tcW w:w="1355" w:type="dxa"/>
            <w:noWrap/>
          </w:tcPr>
          <w:p w14:paraId="6C299570"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24</w:t>
            </w:r>
          </w:p>
        </w:tc>
      </w:tr>
      <w:tr w:rsidR="00153557" w14:paraId="5F8FEDEA" w14:textId="77777777">
        <w:trPr>
          <w:trHeight w:val="250"/>
        </w:trPr>
        <w:tc>
          <w:tcPr>
            <w:tcW w:w="551" w:type="dxa"/>
          </w:tcPr>
          <w:p w14:paraId="27443072"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3</w:t>
            </w:r>
          </w:p>
        </w:tc>
        <w:tc>
          <w:tcPr>
            <w:tcW w:w="5823" w:type="dxa"/>
            <w:noWrap/>
          </w:tcPr>
          <w:p w14:paraId="7E035E93" w14:textId="77777777" w:rsidR="00153557" w:rsidRDefault="006143B1">
            <w:pPr>
              <w:pStyle w:val="a"/>
              <w:widowControl w:val="0"/>
              <w:numPr>
                <w:ilvl w:val="0"/>
                <w:numId w:val="0"/>
              </w:numPr>
              <w:spacing w:before="60"/>
              <w:rPr>
                <w:rFonts w:cs="Arial"/>
                <w:sz w:val="20"/>
                <w:lang w:eastAsia="ru-RU"/>
              </w:rPr>
            </w:pPr>
            <w:r>
              <w:rPr>
                <w:rFonts w:cs="Arial"/>
                <w:sz w:val="20"/>
                <w:lang w:eastAsia="ru-RU"/>
              </w:rPr>
              <w:t>Tourism PPP Feasibility Study development Expert</w:t>
            </w:r>
          </w:p>
        </w:tc>
        <w:tc>
          <w:tcPr>
            <w:tcW w:w="1085" w:type="dxa"/>
            <w:noWrap/>
          </w:tcPr>
          <w:p w14:paraId="62503373"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6</w:t>
            </w:r>
          </w:p>
        </w:tc>
        <w:tc>
          <w:tcPr>
            <w:tcW w:w="1355" w:type="dxa"/>
            <w:noWrap/>
          </w:tcPr>
          <w:p w14:paraId="39D29AF8" w14:textId="77777777" w:rsidR="00153557" w:rsidRDefault="00153557">
            <w:pPr>
              <w:widowControl w:val="0"/>
              <w:spacing w:before="60"/>
              <w:jc w:val="center"/>
              <w:rPr>
                <w:rFonts w:eastAsia="SimSun" w:cs="Arial"/>
                <w:color w:val="000000" w:themeColor="text1"/>
                <w:sz w:val="20"/>
                <w:szCs w:val="20"/>
                <w:lang w:eastAsia="ru-RU"/>
              </w:rPr>
            </w:pPr>
          </w:p>
        </w:tc>
      </w:tr>
      <w:tr w:rsidR="00153557" w14:paraId="22F23047" w14:textId="77777777">
        <w:trPr>
          <w:trHeight w:val="250"/>
        </w:trPr>
        <w:tc>
          <w:tcPr>
            <w:tcW w:w="551" w:type="dxa"/>
          </w:tcPr>
          <w:p w14:paraId="2FA71156"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4</w:t>
            </w:r>
          </w:p>
        </w:tc>
        <w:tc>
          <w:tcPr>
            <w:tcW w:w="5823" w:type="dxa"/>
            <w:noWrap/>
          </w:tcPr>
          <w:p w14:paraId="3750D63A" w14:textId="77777777" w:rsidR="00153557" w:rsidRDefault="006143B1">
            <w:pPr>
              <w:pStyle w:val="a"/>
              <w:widowControl w:val="0"/>
              <w:numPr>
                <w:ilvl w:val="0"/>
                <w:numId w:val="0"/>
              </w:numPr>
              <w:spacing w:before="60"/>
              <w:rPr>
                <w:rFonts w:eastAsia="SimSun" w:cs="Arial"/>
                <w:bCs/>
                <w:sz w:val="20"/>
                <w:lang w:eastAsia="zh-CN"/>
              </w:rPr>
            </w:pPr>
            <w:r>
              <w:rPr>
                <w:rFonts w:cs="Arial"/>
                <w:sz w:val="20"/>
                <w:lang w:eastAsia="ru-RU"/>
              </w:rPr>
              <w:t>Tourism Marketing and Branding Specialist</w:t>
            </w:r>
          </w:p>
        </w:tc>
        <w:tc>
          <w:tcPr>
            <w:tcW w:w="1085" w:type="dxa"/>
            <w:noWrap/>
          </w:tcPr>
          <w:p w14:paraId="33373B93"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4</w:t>
            </w:r>
          </w:p>
        </w:tc>
        <w:tc>
          <w:tcPr>
            <w:tcW w:w="1355" w:type="dxa"/>
            <w:noWrap/>
          </w:tcPr>
          <w:p w14:paraId="68F53B56" w14:textId="77777777" w:rsidR="00153557" w:rsidRDefault="00153557">
            <w:pPr>
              <w:widowControl w:val="0"/>
              <w:spacing w:before="60"/>
              <w:jc w:val="center"/>
              <w:rPr>
                <w:rFonts w:eastAsia="SimSun" w:cs="Arial"/>
                <w:color w:val="000000" w:themeColor="text1"/>
                <w:sz w:val="20"/>
                <w:szCs w:val="20"/>
                <w:lang w:eastAsia="ru-RU"/>
              </w:rPr>
            </w:pPr>
          </w:p>
        </w:tc>
      </w:tr>
      <w:tr w:rsidR="00153557" w14:paraId="3192D335" w14:textId="77777777">
        <w:trPr>
          <w:trHeight w:val="250"/>
        </w:trPr>
        <w:tc>
          <w:tcPr>
            <w:tcW w:w="551" w:type="dxa"/>
          </w:tcPr>
          <w:p w14:paraId="4032EC0F"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5</w:t>
            </w:r>
          </w:p>
        </w:tc>
        <w:tc>
          <w:tcPr>
            <w:tcW w:w="5823" w:type="dxa"/>
            <w:noWrap/>
          </w:tcPr>
          <w:p w14:paraId="7C96D43C" w14:textId="77777777" w:rsidR="00153557" w:rsidRDefault="006143B1">
            <w:pPr>
              <w:widowControl w:val="0"/>
              <w:spacing w:before="60"/>
              <w:outlineLvl w:val="1"/>
              <w:rPr>
                <w:rFonts w:eastAsia="SimSun" w:cs="Arial"/>
                <w:bCs/>
                <w:sz w:val="20"/>
                <w:szCs w:val="20"/>
                <w:lang w:eastAsia="zh-CN"/>
              </w:rPr>
            </w:pPr>
            <w:r>
              <w:rPr>
                <w:rFonts w:eastAsia="Times New Roman" w:cs="Arial"/>
                <w:sz w:val="20"/>
                <w:szCs w:val="20"/>
                <w:lang w:eastAsia="ru-RU"/>
              </w:rPr>
              <w:t>Tourism Training and Mentorship Development Specialist</w:t>
            </w:r>
          </w:p>
        </w:tc>
        <w:tc>
          <w:tcPr>
            <w:tcW w:w="1085" w:type="dxa"/>
            <w:noWrap/>
          </w:tcPr>
          <w:p w14:paraId="41590B5E"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9</w:t>
            </w:r>
          </w:p>
        </w:tc>
        <w:tc>
          <w:tcPr>
            <w:tcW w:w="1355" w:type="dxa"/>
            <w:noWrap/>
          </w:tcPr>
          <w:p w14:paraId="1015DB82" w14:textId="77777777" w:rsidR="00153557" w:rsidRDefault="00153557">
            <w:pPr>
              <w:widowControl w:val="0"/>
              <w:spacing w:before="60"/>
              <w:jc w:val="center"/>
              <w:rPr>
                <w:rFonts w:eastAsia="SimSun" w:cs="Arial"/>
                <w:color w:val="000000" w:themeColor="text1"/>
                <w:sz w:val="20"/>
                <w:szCs w:val="20"/>
                <w:lang w:eastAsia="ru-RU"/>
              </w:rPr>
            </w:pPr>
          </w:p>
        </w:tc>
      </w:tr>
      <w:tr w:rsidR="00153557" w14:paraId="5482C6F1" w14:textId="77777777">
        <w:trPr>
          <w:trHeight w:val="250"/>
        </w:trPr>
        <w:tc>
          <w:tcPr>
            <w:tcW w:w="551" w:type="dxa"/>
          </w:tcPr>
          <w:p w14:paraId="68BD6EF2"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6</w:t>
            </w:r>
          </w:p>
        </w:tc>
        <w:tc>
          <w:tcPr>
            <w:tcW w:w="5823" w:type="dxa"/>
            <w:noWrap/>
          </w:tcPr>
          <w:p w14:paraId="465619D2" w14:textId="77777777" w:rsidR="00153557" w:rsidRDefault="006143B1">
            <w:pPr>
              <w:pStyle w:val="a"/>
              <w:widowControl w:val="0"/>
              <w:numPr>
                <w:ilvl w:val="0"/>
                <w:numId w:val="0"/>
              </w:numPr>
              <w:spacing w:before="60"/>
              <w:rPr>
                <w:rFonts w:eastAsia="SimSun" w:cs="Arial"/>
                <w:bCs/>
                <w:sz w:val="20"/>
                <w:lang w:eastAsia="zh-CN"/>
              </w:rPr>
            </w:pPr>
            <w:r>
              <w:rPr>
                <w:rFonts w:cs="Arial"/>
                <w:sz w:val="20"/>
                <w:lang w:eastAsia="ru-RU"/>
              </w:rPr>
              <w:t>Tourism Training and MSME Development Specialist</w:t>
            </w:r>
          </w:p>
        </w:tc>
        <w:tc>
          <w:tcPr>
            <w:tcW w:w="1085" w:type="dxa"/>
            <w:noWrap/>
          </w:tcPr>
          <w:p w14:paraId="70297A4F" w14:textId="77777777" w:rsidR="00153557" w:rsidRDefault="00153557">
            <w:pPr>
              <w:widowControl w:val="0"/>
              <w:spacing w:before="60"/>
              <w:jc w:val="center"/>
              <w:rPr>
                <w:rFonts w:eastAsia="SimSun" w:cs="Arial"/>
                <w:color w:val="000000" w:themeColor="text1"/>
                <w:sz w:val="20"/>
                <w:szCs w:val="20"/>
                <w:lang w:eastAsia="ru-RU"/>
              </w:rPr>
            </w:pPr>
          </w:p>
        </w:tc>
        <w:tc>
          <w:tcPr>
            <w:tcW w:w="1355" w:type="dxa"/>
            <w:noWrap/>
          </w:tcPr>
          <w:p w14:paraId="02460D8F"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18</w:t>
            </w:r>
          </w:p>
        </w:tc>
      </w:tr>
      <w:tr w:rsidR="00153557" w14:paraId="42A6727D" w14:textId="77777777">
        <w:trPr>
          <w:trHeight w:val="250"/>
        </w:trPr>
        <w:tc>
          <w:tcPr>
            <w:tcW w:w="551" w:type="dxa"/>
          </w:tcPr>
          <w:p w14:paraId="3816FAE6"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7</w:t>
            </w:r>
          </w:p>
        </w:tc>
        <w:tc>
          <w:tcPr>
            <w:tcW w:w="5823" w:type="dxa"/>
            <w:noWrap/>
          </w:tcPr>
          <w:p w14:paraId="64A410E2" w14:textId="77777777" w:rsidR="00153557" w:rsidRDefault="006143B1">
            <w:pPr>
              <w:widowControl w:val="0"/>
              <w:spacing w:before="60"/>
              <w:outlineLvl w:val="1"/>
              <w:rPr>
                <w:rFonts w:eastAsia="SimSun" w:cs="Arial"/>
                <w:bCs/>
                <w:sz w:val="20"/>
                <w:szCs w:val="20"/>
                <w:lang w:eastAsia="zh-CN"/>
              </w:rPr>
            </w:pPr>
            <w:r>
              <w:rPr>
                <w:rFonts w:eastAsia="Times New Roman" w:cs="Arial"/>
                <w:sz w:val="20"/>
                <w:szCs w:val="20"/>
                <w:lang w:eastAsia="ru-RU"/>
              </w:rPr>
              <w:t>Social and Gender Specialist</w:t>
            </w:r>
          </w:p>
        </w:tc>
        <w:tc>
          <w:tcPr>
            <w:tcW w:w="1085" w:type="dxa"/>
            <w:noWrap/>
          </w:tcPr>
          <w:p w14:paraId="0528AB50" w14:textId="77777777" w:rsidR="00153557" w:rsidRDefault="00153557">
            <w:pPr>
              <w:widowControl w:val="0"/>
              <w:spacing w:before="60"/>
              <w:jc w:val="center"/>
              <w:rPr>
                <w:rFonts w:eastAsia="SimSun" w:cs="Arial"/>
                <w:color w:val="000000" w:themeColor="text1"/>
                <w:sz w:val="20"/>
                <w:szCs w:val="20"/>
                <w:lang w:eastAsia="ru-RU"/>
              </w:rPr>
            </w:pPr>
          </w:p>
        </w:tc>
        <w:tc>
          <w:tcPr>
            <w:tcW w:w="1355" w:type="dxa"/>
            <w:noWrap/>
          </w:tcPr>
          <w:p w14:paraId="0440BD2F"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4</w:t>
            </w:r>
          </w:p>
        </w:tc>
      </w:tr>
      <w:tr w:rsidR="00153557" w14:paraId="3EA346B2" w14:textId="77777777">
        <w:trPr>
          <w:trHeight w:val="250"/>
        </w:trPr>
        <w:tc>
          <w:tcPr>
            <w:tcW w:w="551" w:type="dxa"/>
          </w:tcPr>
          <w:p w14:paraId="06830B04"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8</w:t>
            </w:r>
          </w:p>
        </w:tc>
        <w:tc>
          <w:tcPr>
            <w:tcW w:w="5823" w:type="dxa"/>
            <w:noWrap/>
          </w:tcPr>
          <w:p w14:paraId="6C4A579E" w14:textId="77777777" w:rsidR="00153557" w:rsidRDefault="006143B1">
            <w:pPr>
              <w:widowControl w:val="0"/>
              <w:tabs>
                <w:tab w:val="left" w:pos="1663"/>
              </w:tabs>
              <w:spacing w:before="60"/>
              <w:outlineLvl w:val="1"/>
              <w:rPr>
                <w:rFonts w:eastAsia="SimSun" w:cs="Arial"/>
                <w:bCs/>
                <w:sz w:val="20"/>
                <w:szCs w:val="20"/>
                <w:lang w:eastAsia="zh-CN"/>
              </w:rPr>
            </w:pPr>
            <w:r>
              <w:rPr>
                <w:rFonts w:eastAsia="Times New Roman" w:cs="Arial"/>
                <w:sz w:val="20"/>
                <w:szCs w:val="20"/>
                <w:lang w:eastAsia="ru-RU"/>
              </w:rPr>
              <w:t>Financial Management Specialist / Accountant</w:t>
            </w:r>
          </w:p>
        </w:tc>
        <w:tc>
          <w:tcPr>
            <w:tcW w:w="1085" w:type="dxa"/>
            <w:noWrap/>
          </w:tcPr>
          <w:p w14:paraId="7B1026F4" w14:textId="77777777" w:rsidR="00153557" w:rsidRDefault="00153557">
            <w:pPr>
              <w:widowControl w:val="0"/>
              <w:spacing w:before="60"/>
              <w:jc w:val="center"/>
              <w:rPr>
                <w:rFonts w:eastAsia="SimSun" w:cs="Arial"/>
                <w:color w:val="000000" w:themeColor="text1"/>
                <w:sz w:val="20"/>
                <w:szCs w:val="20"/>
                <w:lang w:eastAsia="ru-RU"/>
              </w:rPr>
            </w:pPr>
          </w:p>
        </w:tc>
        <w:tc>
          <w:tcPr>
            <w:tcW w:w="1355" w:type="dxa"/>
            <w:noWrap/>
          </w:tcPr>
          <w:p w14:paraId="35B367D6"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6</w:t>
            </w:r>
          </w:p>
        </w:tc>
      </w:tr>
      <w:tr w:rsidR="00153557" w14:paraId="07BF20C9" w14:textId="77777777">
        <w:trPr>
          <w:trHeight w:val="250"/>
        </w:trPr>
        <w:tc>
          <w:tcPr>
            <w:tcW w:w="551" w:type="dxa"/>
          </w:tcPr>
          <w:p w14:paraId="18DBFF38"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9</w:t>
            </w:r>
          </w:p>
        </w:tc>
        <w:tc>
          <w:tcPr>
            <w:tcW w:w="5823" w:type="dxa"/>
            <w:noWrap/>
          </w:tcPr>
          <w:p w14:paraId="4ADAD80B" w14:textId="77777777" w:rsidR="00153557" w:rsidRDefault="006143B1">
            <w:pPr>
              <w:pStyle w:val="a"/>
              <w:widowControl w:val="0"/>
              <w:numPr>
                <w:ilvl w:val="0"/>
                <w:numId w:val="0"/>
              </w:numPr>
              <w:spacing w:before="60"/>
              <w:rPr>
                <w:rFonts w:eastAsia="SimSun" w:cs="Arial"/>
                <w:bCs/>
                <w:sz w:val="20"/>
                <w:lang w:eastAsia="zh-CN"/>
              </w:rPr>
            </w:pPr>
            <w:r>
              <w:rPr>
                <w:rFonts w:cs="Arial"/>
                <w:sz w:val="20"/>
                <w:lang w:eastAsia="ru-RU"/>
              </w:rPr>
              <w:t>Trainers for the Women’s Training Program (4 nationals)</w:t>
            </w:r>
          </w:p>
        </w:tc>
        <w:tc>
          <w:tcPr>
            <w:tcW w:w="1085" w:type="dxa"/>
            <w:noWrap/>
          </w:tcPr>
          <w:p w14:paraId="489EE986" w14:textId="77777777" w:rsidR="00153557" w:rsidRDefault="00153557">
            <w:pPr>
              <w:widowControl w:val="0"/>
              <w:spacing w:before="60"/>
              <w:jc w:val="center"/>
              <w:rPr>
                <w:rFonts w:eastAsia="SimSun" w:cs="Arial"/>
                <w:color w:val="000000" w:themeColor="text1"/>
                <w:sz w:val="20"/>
                <w:szCs w:val="20"/>
                <w:lang w:eastAsia="ru-RU"/>
              </w:rPr>
            </w:pPr>
          </w:p>
        </w:tc>
        <w:tc>
          <w:tcPr>
            <w:tcW w:w="1355" w:type="dxa"/>
            <w:noWrap/>
          </w:tcPr>
          <w:p w14:paraId="1371971E"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12</w:t>
            </w:r>
          </w:p>
        </w:tc>
      </w:tr>
      <w:tr w:rsidR="00153557" w14:paraId="0DC387A7" w14:textId="77777777">
        <w:trPr>
          <w:trHeight w:val="250"/>
        </w:trPr>
        <w:tc>
          <w:tcPr>
            <w:tcW w:w="551" w:type="dxa"/>
          </w:tcPr>
          <w:p w14:paraId="4A596C0D"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10</w:t>
            </w:r>
          </w:p>
        </w:tc>
        <w:tc>
          <w:tcPr>
            <w:tcW w:w="5823" w:type="dxa"/>
            <w:noWrap/>
          </w:tcPr>
          <w:p w14:paraId="63930EEE" w14:textId="77777777" w:rsidR="00153557" w:rsidRDefault="006143B1">
            <w:pPr>
              <w:pStyle w:val="a"/>
              <w:widowControl w:val="0"/>
              <w:numPr>
                <w:ilvl w:val="0"/>
                <w:numId w:val="0"/>
              </w:numPr>
              <w:spacing w:before="60"/>
              <w:rPr>
                <w:rFonts w:cs="Arial"/>
                <w:bCs/>
                <w:sz w:val="20"/>
                <w:lang w:eastAsia="ru-RU"/>
              </w:rPr>
            </w:pPr>
            <w:r>
              <w:rPr>
                <w:rFonts w:cs="Arial"/>
                <w:bCs/>
                <w:sz w:val="20"/>
              </w:rPr>
              <w:t>MSME Support Mentors (4 nationals)</w:t>
            </w:r>
          </w:p>
        </w:tc>
        <w:tc>
          <w:tcPr>
            <w:tcW w:w="1085" w:type="dxa"/>
            <w:noWrap/>
          </w:tcPr>
          <w:p w14:paraId="1BB0A2FF" w14:textId="77777777" w:rsidR="00153557" w:rsidRDefault="00153557">
            <w:pPr>
              <w:widowControl w:val="0"/>
              <w:spacing w:before="60"/>
              <w:jc w:val="center"/>
              <w:rPr>
                <w:rFonts w:eastAsia="SimSun" w:cs="Arial"/>
                <w:color w:val="000000" w:themeColor="text1"/>
                <w:sz w:val="20"/>
                <w:szCs w:val="20"/>
                <w:lang w:eastAsia="ru-RU"/>
              </w:rPr>
            </w:pPr>
          </w:p>
        </w:tc>
        <w:tc>
          <w:tcPr>
            <w:tcW w:w="1355" w:type="dxa"/>
            <w:noWrap/>
          </w:tcPr>
          <w:p w14:paraId="6269BEA4" w14:textId="77777777" w:rsidR="00153557" w:rsidRDefault="006143B1">
            <w:pPr>
              <w:widowControl w:val="0"/>
              <w:spacing w:before="60"/>
              <w:jc w:val="center"/>
              <w:rPr>
                <w:rFonts w:eastAsia="SimSun" w:cs="Arial"/>
                <w:color w:val="000000" w:themeColor="text1"/>
                <w:sz w:val="20"/>
                <w:szCs w:val="20"/>
                <w:lang w:eastAsia="ru-RU"/>
              </w:rPr>
            </w:pPr>
            <w:r>
              <w:rPr>
                <w:rFonts w:eastAsia="SimSun" w:cs="Arial"/>
                <w:color w:val="000000" w:themeColor="text1"/>
                <w:sz w:val="20"/>
                <w:szCs w:val="20"/>
                <w:lang w:eastAsia="ru-RU"/>
              </w:rPr>
              <w:t>8</w:t>
            </w:r>
          </w:p>
        </w:tc>
      </w:tr>
      <w:tr w:rsidR="00153557" w14:paraId="1DAAB39F" w14:textId="77777777">
        <w:trPr>
          <w:trHeight w:val="250"/>
        </w:trPr>
        <w:tc>
          <w:tcPr>
            <w:tcW w:w="551" w:type="dxa"/>
            <w:tcBorders>
              <w:right w:val="nil"/>
            </w:tcBorders>
          </w:tcPr>
          <w:p w14:paraId="2137BEA1" w14:textId="77777777" w:rsidR="00153557" w:rsidRDefault="00153557">
            <w:pPr>
              <w:widowControl w:val="0"/>
              <w:spacing w:before="60"/>
              <w:rPr>
                <w:rFonts w:eastAsia="SimSun" w:cs="Arial"/>
                <w:b/>
                <w:bCs/>
                <w:color w:val="000000" w:themeColor="text1"/>
                <w:sz w:val="20"/>
                <w:szCs w:val="20"/>
                <w:lang w:eastAsia="ru-RU"/>
              </w:rPr>
            </w:pPr>
          </w:p>
        </w:tc>
        <w:tc>
          <w:tcPr>
            <w:tcW w:w="5823" w:type="dxa"/>
            <w:tcBorders>
              <w:left w:val="nil"/>
            </w:tcBorders>
            <w:noWrap/>
          </w:tcPr>
          <w:p w14:paraId="7298D95D" w14:textId="77777777" w:rsidR="00153557" w:rsidRDefault="006143B1">
            <w:pPr>
              <w:widowControl w:val="0"/>
              <w:tabs>
                <w:tab w:val="left" w:pos="1663"/>
              </w:tabs>
              <w:spacing w:before="60"/>
              <w:outlineLvl w:val="1"/>
              <w:rPr>
                <w:rFonts w:eastAsia="SimSun" w:cs="Arial"/>
                <w:b/>
                <w:bCs/>
                <w:sz w:val="20"/>
                <w:szCs w:val="20"/>
                <w:lang w:eastAsia="zh-CN"/>
              </w:rPr>
            </w:pPr>
            <w:r>
              <w:rPr>
                <w:rFonts w:eastAsia="SimSun" w:cs="Arial"/>
                <w:b/>
                <w:bCs/>
                <w:sz w:val="20"/>
                <w:szCs w:val="20"/>
                <w:lang w:eastAsia="zh-CN"/>
              </w:rPr>
              <w:t>Total</w:t>
            </w:r>
          </w:p>
        </w:tc>
        <w:tc>
          <w:tcPr>
            <w:tcW w:w="1085" w:type="dxa"/>
            <w:noWrap/>
          </w:tcPr>
          <w:p w14:paraId="6CD7AB6F" w14:textId="77777777" w:rsidR="00153557" w:rsidRDefault="006143B1">
            <w:pPr>
              <w:widowControl w:val="0"/>
              <w:spacing w:before="60"/>
              <w:jc w:val="center"/>
              <w:rPr>
                <w:rFonts w:eastAsia="SimSun" w:cs="Arial"/>
                <w:b/>
                <w:bCs/>
                <w:color w:val="000000" w:themeColor="text1"/>
                <w:sz w:val="20"/>
                <w:szCs w:val="20"/>
                <w:lang w:eastAsia="ru-RU"/>
              </w:rPr>
            </w:pPr>
            <w:r>
              <w:rPr>
                <w:rFonts w:eastAsia="SimSun" w:cs="Arial"/>
                <w:b/>
                <w:bCs/>
                <w:color w:val="000000" w:themeColor="text1"/>
                <w:sz w:val="20"/>
                <w:szCs w:val="20"/>
                <w:lang w:eastAsia="ru-RU"/>
              </w:rPr>
              <w:t>31</w:t>
            </w:r>
          </w:p>
        </w:tc>
        <w:tc>
          <w:tcPr>
            <w:tcW w:w="1355" w:type="dxa"/>
            <w:noWrap/>
          </w:tcPr>
          <w:p w14:paraId="28D8BBD5" w14:textId="77777777" w:rsidR="00153557" w:rsidRDefault="006143B1">
            <w:pPr>
              <w:widowControl w:val="0"/>
              <w:spacing w:before="60"/>
              <w:jc w:val="center"/>
              <w:rPr>
                <w:rFonts w:eastAsia="SimSun" w:cs="Arial"/>
                <w:b/>
                <w:bCs/>
                <w:color w:val="000000" w:themeColor="text1"/>
                <w:sz w:val="20"/>
                <w:szCs w:val="20"/>
                <w:lang w:eastAsia="ru-RU"/>
              </w:rPr>
            </w:pPr>
            <w:r>
              <w:rPr>
                <w:rFonts w:eastAsia="SimSun" w:cs="Arial"/>
                <w:b/>
                <w:bCs/>
                <w:color w:val="000000" w:themeColor="text1"/>
                <w:sz w:val="20"/>
                <w:szCs w:val="20"/>
                <w:lang w:eastAsia="ru-RU"/>
              </w:rPr>
              <w:t>72</w:t>
            </w:r>
          </w:p>
        </w:tc>
      </w:tr>
    </w:tbl>
    <w:p w14:paraId="38B99B0D" w14:textId="77777777" w:rsidR="00153557" w:rsidRDefault="00153557">
      <w:pPr>
        <w:widowControl w:val="0"/>
        <w:outlineLvl w:val="1"/>
        <w:rPr>
          <w:rFonts w:eastAsia="SimSun" w:cs="Arial"/>
          <w:b/>
          <w:szCs w:val="22"/>
          <w:lang w:eastAsia="zh-CN"/>
        </w:rPr>
      </w:pPr>
    </w:p>
    <w:p w14:paraId="437E15B8" w14:textId="77777777" w:rsidR="00153557" w:rsidRDefault="006143B1">
      <w:pPr>
        <w:pStyle w:val="a"/>
        <w:widowControl w:val="0"/>
        <w:numPr>
          <w:ilvl w:val="0"/>
          <w:numId w:val="11"/>
        </w:numPr>
        <w:contextualSpacing/>
        <w:rPr>
          <w:rFonts w:eastAsia="SimSun" w:cs="Arial"/>
          <w:b/>
          <w:szCs w:val="22"/>
          <w:lang w:eastAsia="zh-CN"/>
        </w:rPr>
      </w:pPr>
      <w:r>
        <w:rPr>
          <w:rFonts w:eastAsia="SimSun" w:cs="Arial"/>
          <w:b/>
          <w:szCs w:val="22"/>
          <w:lang w:eastAsia="zh-CN"/>
        </w:rPr>
        <w:t xml:space="preserve">Terms of Reference for Consultants </w:t>
      </w:r>
    </w:p>
    <w:p w14:paraId="5713FF12" w14:textId="77777777" w:rsidR="00153557" w:rsidRDefault="00153557">
      <w:pPr>
        <w:widowControl w:val="0"/>
        <w:rPr>
          <w:rFonts w:cs="Arial"/>
          <w:szCs w:val="22"/>
        </w:rPr>
      </w:pPr>
    </w:p>
    <w:p w14:paraId="352D3D77" w14:textId="66049346" w:rsidR="00153557" w:rsidRDefault="006143B1">
      <w:pPr>
        <w:pStyle w:val="a"/>
        <w:widowControl w:val="0"/>
        <w:numPr>
          <w:ilvl w:val="0"/>
          <w:numId w:val="12"/>
        </w:numPr>
        <w:ind w:left="222" w:hanging="222"/>
        <w:contextualSpacing/>
        <w:outlineLvl w:val="1"/>
        <w:rPr>
          <w:rFonts w:eastAsia="MS Mincho" w:cs="Arial"/>
          <w:szCs w:val="22"/>
          <w:lang w:eastAsia="ja-JP"/>
        </w:rPr>
      </w:pPr>
      <w:r>
        <w:rPr>
          <w:rFonts w:eastAsia="SimSun" w:cs="Arial"/>
          <w:b/>
          <w:szCs w:val="22"/>
          <w:lang w:eastAsia="zh-CN"/>
        </w:rPr>
        <w:t xml:space="preserve">Team Leader and Tourism Development Specialist </w:t>
      </w:r>
      <w:r w:rsidRPr="00894039">
        <w:rPr>
          <w:rFonts w:eastAsia="SimSun" w:cs="Arial"/>
          <w:bCs/>
          <w:szCs w:val="22"/>
          <w:lang w:eastAsia="zh-CN"/>
        </w:rPr>
        <w:t>(International</w:t>
      </w:r>
      <w:r w:rsidRPr="00894039">
        <w:rPr>
          <w:rFonts w:eastAsia="SimSun" w:cs="Arial"/>
          <w:bCs/>
          <w:szCs w:val="22"/>
          <w:lang w:val="ky-KG" w:eastAsia="zh-CN"/>
        </w:rPr>
        <w:t xml:space="preserve">, </w:t>
      </w:r>
      <w:r w:rsidRPr="00894039">
        <w:rPr>
          <w:rFonts w:eastAsia="SimSun" w:cs="Arial"/>
          <w:bCs/>
          <w:szCs w:val="22"/>
          <w:lang w:eastAsia="zh-CN"/>
        </w:rPr>
        <w:t>12</w:t>
      </w:r>
      <w:r w:rsidRPr="00894039">
        <w:rPr>
          <w:rFonts w:eastAsia="SimSun" w:cs="Arial"/>
          <w:bCs/>
          <w:szCs w:val="22"/>
          <w:lang w:val="ky-KG" w:eastAsia="zh-CN"/>
        </w:rPr>
        <w:t xml:space="preserve"> </w:t>
      </w:r>
      <w:r w:rsidRPr="00894039">
        <w:rPr>
          <w:rFonts w:eastAsia="SimSun" w:cs="Arial"/>
          <w:bCs/>
          <w:szCs w:val="22"/>
          <w:lang w:eastAsia="zh-CN"/>
        </w:rPr>
        <w:t>person-months)</w:t>
      </w:r>
      <w:r w:rsidR="00894039">
        <w:rPr>
          <w:rFonts w:eastAsia="SimSun" w:cs="Arial"/>
          <w:bCs/>
          <w:szCs w:val="22"/>
          <w:lang w:eastAsia="zh-CN"/>
        </w:rPr>
        <w:t>.</w:t>
      </w:r>
      <w:r w:rsidRPr="00894039">
        <w:rPr>
          <w:rFonts w:eastAsia="SimSun" w:cs="Arial"/>
          <w:bCs/>
          <w:szCs w:val="22"/>
          <w:lang w:eastAsia="zh-CN"/>
        </w:rPr>
        <w:t xml:space="preserve"> </w:t>
      </w:r>
      <w:r>
        <w:rPr>
          <w:rFonts w:eastAsia="MS Mincho" w:cs="Arial"/>
          <w:szCs w:val="22"/>
          <w:lang w:eastAsia="ja-JP"/>
        </w:rPr>
        <w:t xml:space="preserve">The expert will have at least a university degree (master's or equivalent) in the field of tourism, business, or a social or economic sciences; an advanced university degree in another discipline may be accepted in lieu if it is pertinent to the requirements of the assignment and in combination with relevant professional experience. The expert will have at least 10 years of experience in the development of tourism strategy and planning, tourism destination development and tourism skills development and will have preferably undertaken work in Central Asia. The expert will have previous experience leading a multi disciplinary team with diverse skills and knowledge. The Expert will have professional experience in tourism sector working on tourism strategy, policy and planning, tourism product development, tourism marketing, and destination management. Experience of working in the </w:t>
      </w:r>
      <w:r>
        <w:rPr>
          <w:rFonts w:cs="Arial"/>
          <w:bCs/>
          <w:color w:val="auto"/>
          <w:szCs w:val="22"/>
          <w:shd w:val="clear" w:color="auto" w:fill="FFFFFF"/>
          <w:lang w:eastAsia="zh-CN"/>
        </w:rPr>
        <w:t xml:space="preserve">Kyrgyz Republic will be an advantage. </w:t>
      </w:r>
      <w:r>
        <w:rPr>
          <w:rFonts w:eastAsia="MS Mincho" w:cs="Arial"/>
          <w:szCs w:val="22"/>
          <w:lang w:eastAsia="ja-JP"/>
        </w:rPr>
        <w:t>Specific tasks of the experts include but are not limited to the following:</w:t>
      </w:r>
    </w:p>
    <w:p w14:paraId="239BD599" w14:textId="77777777" w:rsidR="00153557" w:rsidRDefault="006143B1">
      <w:pPr>
        <w:widowControl w:val="0"/>
        <w:numPr>
          <w:ilvl w:val="0"/>
          <w:numId w:val="13"/>
        </w:numPr>
        <w:ind w:left="1440"/>
        <w:rPr>
          <w:rFonts w:eastAsia="Times New Roman" w:cs="Arial"/>
          <w:szCs w:val="22"/>
          <w:lang w:eastAsia="zh-CN"/>
        </w:rPr>
      </w:pPr>
      <w:r>
        <w:rPr>
          <w:rFonts w:eastAsia="Times New Roman" w:cs="Arial"/>
          <w:szCs w:val="22"/>
          <w:lang w:eastAsia="zh-CN"/>
        </w:rPr>
        <w:t>As Team Leader organize and coordinate all international and national consultants in guiding and executing the scope of work for the entire TOR;</w:t>
      </w:r>
    </w:p>
    <w:p w14:paraId="2C5E207B" w14:textId="77777777" w:rsidR="00153557" w:rsidRDefault="006143B1">
      <w:pPr>
        <w:widowControl w:val="0"/>
        <w:numPr>
          <w:ilvl w:val="0"/>
          <w:numId w:val="13"/>
        </w:numPr>
        <w:ind w:left="1440"/>
        <w:rPr>
          <w:rFonts w:eastAsia="Times New Roman" w:cs="Arial"/>
          <w:szCs w:val="22"/>
          <w:lang w:eastAsia="zh-CN"/>
        </w:rPr>
      </w:pPr>
      <w:r>
        <w:rPr>
          <w:rFonts w:eastAsia="MS Mincho" w:cs="Arial"/>
          <w:szCs w:val="22"/>
          <w:lang w:eastAsia="ja-JP"/>
        </w:rPr>
        <w:t>The expert will undertake an analysis of key limiting factors for tourism development in Cholpon-Ata and examine tourisms current and projected demands and impacts on resources, the relationship of tourism with local society/culture and effect on residents quality of life, the effects on local production systems and other identified criteria. The expert will be r</w:t>
      </w:r>
      <w:r>
        <w:rPr>
          <w:rFonts w:eastAsia="Times New Roman" w:cs="Arial"/>
          <w:szCs w:val="22"/>
          <w:lang w:eastAsia="zh-CN"/>
        </w:rPr>
        <w:t>esponsible for producing the Cholpon-Ata Tourism Development Strategy;</w:t>
      </w:r>
    </w:p>
    <w:p w14:paraId="3210D69E" w14:textId="77777777" w:rsidR="00153557" w:rsidRDefault="006143B1">
      <w:pPr>
        <w:widowControl w:val="0"/>
        <w:numPr>
          <w:ilvl w:val="0"/>
          <w:numId w:val="13"/>
        </w:numPr>
        <w:ind w:left="1440"/>
        <w:rPr>
          <w:rFonts w:eastAsia="Times New Roman" w:cs="Arial"/>
          <w:szCs w:val="22"/>
          <w:lang w:eastAsia="zh-CN"/>
        </w:rPr>
      </w:pPr>
      <w:r>
        <w:rPr>
          <w:rFonts w:eastAsia="Times New Roman" w:cs="Arial"/>
          <w:szCs w:val="22"/>
          <w:lang w:eastAsia="zh-CN"/>
        </w:rPr>
        <w:t>Perform activities and contribute to outputs specific to the expert’s specialty field and guide, oversee, edit and contribute the respective sections to the reports;</w:t>
      </w:r>
    </w:p>
    <w:p w14:paraId="4B062D43" w14:textId="77777777" w:rsidR="00153557" w:rsidRDefault="006143B1">
      <w:pPr>
        <w:widowControl w:val="0"/>
        <w:numPr>
          <w:ilvl w:val="0"/>
          <w:numId w:val="13"/>
        </w:numPr>
        <w:ind w:left="1440"/>
        <w:rPr>
          <w:rFonts w:eastAsia="Times New Roman" w:cs="Arial"/>
          <w:szCs w:val="22"/>
          <w:lang w:eastAsia="zh-CN"/>
        </w:rPr>
      </w:pPr>
      <w:r>
        <w:rPr>
          <w:rFonts w:eastAsia="Times New Roman" w:cs="Arial"/>
          <w:szCs w:val="22"/>
          <w:lang w:eastAsia="zh-CN"/>
        </w:rPr>
        <w:lastRenderedPageBreak/>
        <w:t>Oversee the participatory planning process ensuring that individual team experts responsible for respective sections keep stakeholders informed of the process;</w:t>
      </w:r>
    </w:p>
    <w:p w14:paraId="47033037" w14:textId="77777777" w:rsidR="00153557" w:rsidRDefault="006143B1">
      <w:pPr>
        <w:widowControl w:val="0"/>
        <w:numPr>
          <w:ilvl w:val="0"/>
          <w:numId w:val="13"/>
        </w:numPr>
        <w:ind w:left="1440"/>
        <w:rPr>
          <w:rFonts w:eastAsia="Times New Roman" w:cs="Arial"/>
          <w:szCs w:val="22"/>
          <w:lang w:eastAsia="zh-CN"/>
        </w:rPr>
      </w:pPr>
      <w:r>
        <w:rPr>
          <w:rFonts w:eastAsia="Times New Roman" w:cs="Arial"/>
          <w:szCs w:val="22"/>
          <w:lang w:eastAsia="zh-CN"/>
        </w:rPr>
        <w:t xml:space="preserve">Review the capacity and ability of the Municipality and Rayon Administrations to administer the new integrated Tourism development strategy and ensure that the team provide the support and training needed during the formulation of the report to enable the Municipality and Rayon Administrations to implement the strategy when completed; </w:t>
      </w:r>
    </w:p>
    <w:p w14:paraId="605D95C1" w14:textId="77777777" w:rsidR="00153557" w:rsidRDefault="006143B1">
      <w:pPr>
        <w:widowControl w:val="0"/>
        <w:numPr>
          <w:ilvl w:val="0"/>
          <w:numId w:val="13"/>
        </w:numPr>
        <w:ind w:left="1440"/>
        <w:rPr>
          <w:rFonts w:eastAsia="Times New Roman" w:cs="Arial"/>
          <w:szCs w:val="22"/>
          <w:lang w:eastAsia="zh-CN"/>
        </w:rPr>
      </w:pPr>
      <w:r>
        <w:rPr>
          <w:rFonts w:eastAsia="Times New Roman" w:cs="Arial"/>
          <w:szCs w:val="22"/>
          <w:lang w:eastAsia="zh-CN"/>
        </w:rPr>
        <w:t>Be responsible for ensuring the required reports and plans and proposals meet the required standards of the ADB</w:t>
      </w:r>
    </w:p>
    <w:p w14:paraId="0146FCE9" w14:textId="77777777" w:rsidR="00153557" w:rsidRDefault="006143B1">
      <w:pPr>
        <w:widowControl w:val="0"/>
        <w:numPr>
          <w:ilvl w:val="0"/>
          <w:numId w:val="13"/>
        </w:numPr>
        <w:ind w:left="1440"/>
        <w:rPr>
          <w:rFonts w:eastAsia="SimSun" w:cs="Arial"/>
          <w:bCs/>
          <w:szCs w:val="22"/>
          <w:lang w:eastAsia="zh-CN"/>
        </w:rPr>
      </w:pPr>
      <w:r>
        <w:rPr>
          <w:rFonts w:eastAsia="SimSun" w:cs="Arial"/>
          <w:bCs/>
          <w:szCs w:val="22"/>
          <w:lang w:eastAsia="zh-CN"/>
        </w:rPr>
        <w:t>The expert will be supported by the Deputy Team Leader and Social and Gender Specialist in undertaking the assessment.</w:t>
      </w:r>
    </w:p>
    <w:p w14:paraId="1B612A6C" w14:textId="77777777" w:rsidR="00153557" w:rsidRDefault="00153557">
      <w:pPr>
        <w:widowControl w:val="0"/>
        <w:rPr>
          <w:rFonts w:cs="Arial"/>
          <w:szCs w:val="22"/>
        </w:rPr>
      </w:pPr>
    </w:p>
    <w:p w14:paraId="79A5386A" w14:textId="77777777" w:rsidR="00153557" w:rsidRDefault="006143B1">
      <w:pPr>
        <w:pStyle w:val="a"/>
        <w:widowControl w:val="0"/>
        <w:numPr>
          <w:ilvl w:val="0"/>
          <w:numId w:val="12"/>
        </w:numPr>
        <w:ind w:left="222" w:hanging="222"/>
        <w:contextualSpacing/>
        <w:outlineLvl w:val="1"/>
        <w:rPr>
          <w:rFonts w:eastAsia="MS Mincho" w:cs="Arial"/>
          <w:szCs w:val="22"/>
          <w:lang w:eastAsia="ja-JP"/>
        </w:rPr>
      </w:pPr>
      <w:r>
        <w:rPr>
          <w:rFonts w:eastAsia="SimSun" w:cs="Arial"/>
          <w:b/>
          <w:szCs w:val="22"/>
          <w:lang w:eastAsia="zh-CN"/>
        </w:rPr>
        <w:t>Deputy Team Leader/</w:t>
      </w:r>
      <w:r>
        <w:rPr>
          <w:rFonts w:cs="Arial"/>
          <w:b/>
          <w:bCs/>
          <w:szCs w:val="22"/>
          <w:lang w:eastAsia="ru-RU"/>
        </w:rPr>
        <w:t>Tourism Development</w:t>
      </w:r>
      <w:r>
        <w:rPr>
          <w:rFonts w:cs="Arial"/>
          <w:b/>
          <w:bCs/>
          <w:szCs w:val="22"/>
          <w:lang w:val="en-GB" w:eastAsia="ru-RU"/>
        </w:rPr>
        <w:t xml:space="preserve"> Specialist</w:t>
      </w:r>
      <w:r>
        <w:rPr>
          <w:rFonts w:eastAsia="SimSun" w:cs="Arial"/>
          <w:b/>
          <w:szCs w:val="22"/>
          <w:lang w:eastAsia="zh-CN"/>
        </w:rPr>
        <w:t xml:space="preserve"> </w:t>
      </w:r>
      <w:r w:rsidRPr="00894039">
        <w:rPr>
          <w:rFonts w:eastAsia="SimSun" w:cs="Arial"/>
          <w:bCs/>
          <w:szCs w:val="22"/>
          <w:lang w:eastAsia="zh-CN"/>
        </w:rPr>
        <w:t>(National, 24 person-months).</w:t>
      </w:r>
      <w:r>
        <w:rPr>
          <w:rFonts w:eastAsia="SimSun" w:cs="Arial"/>
          <w:b/>
          <w:szCs w:val="22"/>
          <w:lang w:eastAsia="zh-CN"/>
        </w:rPr>
        <w:t xml:space="preserve"> </w:t>
      </w:r>
      <w:r>
        <w:rPr>
          <w:rFonts w:eastAsia="MS Mincho" w:cs="Arial"/>
          <w:szCs w:val="22"/>
          <w:lang w:eastAsia="ja-JP"/>
        </w:rPr>
        <w:t xml:space="preserve">The expert will have at least a Masters degree in tourism, business, economics, </w:t>
      </w:r>
      <w:r>
        <w:rPr>
          <w:rFonts w:cs="Arial"/>
          <w:szCs w:val="22"/>
        </w:rPr>
        <w:t>social science, development, gender and or related fields</w:t>
      </w:r>
      <w:r>
        <w:rPr>
          <w:rFonts w:eastAsia="MS Mincho" w:cs="Arial"/>
          <w:szCs w:val="22"/>
          <w:lang w:eastAsia="ja-JP"/>
        </w:rPr>
        <w:t xml:space="preserve">.  </w:t>
      </w:r>
      <w:r>
        <w:rPr>
          <w:rFonts w:cs="Arial"/>
          <w:szCs w:val="22"/>
        </w:rPr>
        <w:t xml:space="preserve">Must have at least 7 years of work experience with 5 years of relevant experience in tourism development, MSME development, livelihoods, women’s economic empowerment, mainstreaming gender and/or Gender Equality and Social Inclusion (GESI) in development projects, preferably in environmental management and tourism development projects and in providing consultancy and guidance to institutions that provide non-financial support to MSMEs and, in particular, to support women entrepreneurship. Experience in similar assignments in other bilateral and multilateral funded projects, including ADB, will be an advantage. </w:t>
      </w:r>
      <w:r>
        <w:rPr>
          <w:rFonts w:eastAsia="MS Mincho" w:cs="Arial"/>
          <w:szCs w:val="22"/>
          <w:lang w:eastAsia="ja-JP"/>
        </w:rPr>
        <w:t>Specific tasks of the experts include but are not limited to the following:</w:t>
      </w:r>
    </w:p>
    <w:p w14:paraId="52723547" w14:textId="77777777" w:rsidR="00153557" w:rsidRDefault="006143B1">
      <w:pPr>
        <w:widowControl w:val="0"/>
        <w:numPr>
          <w:ilvl w:val="0"/>
          <w:numId w:val="14"/>
        </w:numPr>
        <w:ind w:left="1440" w:hanging="709"/>
        <w:rPr>
          <w:rFonts w:eastAsia="Times New Roman" w:cs="Arial"/>
          <w:szCs w:val="22"/>
          <w:lang w:eastAsia="zh-CN"/>
        </w:rPr>
      </w:pPr>
      <w:r>
        <w:rPr>
          <w:rFonts w:eastAsia="Times New Roman" w:cs="Arial"/>
          <w:szCs w:val="22"/>
          <w:lang w:eastAsia="zh-CN"/>
        </w:rPr>
        <w:t>The Deputy Team Leader will support the Team Leader in his/her absence to organize and coordinate all international and national consultants in guiding and executing the scope of work and producing the output of the integrated development and tourism plan for Cholpon-Ata;</w:t>
      </w:r>
    </w:p>
    <w:p w14:paraId="0272C348" w14:textId="77777777" w:rsidR="00153557" w:rsidRDefault="006143B1">
      <w:pPr>
        <w:widowControl w:val="0"/>
        <w:numPr>
          <w:ilvl w:val="0"/>
          <w:numId w:val="14"/>
        </w:numPr>
        <w:ind w:left="1440" w:hanging="709"/>
        <w:rPr>
          <w:rFonts w:eastAsia="Times New Roman" w:cs="Arial"/>
          <w:szCs w:val="22"/>
          <w:lang w:eastAsia="zh-CN"/>
        </w:rPr>
      </w:pPr>
      <w:r>
        <w:rPr>
          <w:rFonts w:eastAsia="Times New Roman" w:cs="Arial"/>
          <w:szCs w:val="22"/>
          <w:lang w:eastAsia="zh-CN"/>
        </w:rPr>
        <w:t xml:space="preserve">Provide on ground leadership under the guidance of the Team Leader; </w:t>
      </w:r>
    </w:p>
    <w:p w14:paraId="07BA5682" w14:textId="77777777" w:rsidR="00153557" w:rsidRDefault="006143B1">
      <w:pPr>
        <w:widowControl w:val="0"/>
        <w:numPr>
          <w:ilvl w:val="0"/>
          <w:numId w:val="14"/>
        </w:numPr>
        <w:ind w:left="1440"/>
        <w:rPr>
          <w:rFonts w:eastAsia="Times New Roman" w:cs="Arial"/>
          <w:szCs w:val="22"/>
          <w:lang w:eastAsia="zh-CN"/>
        </w:rPr>
      </w:pPr>
      <w:r>
        <w:rPr>
          <w:rFonts w:eastAsia="Times New Roman" w:cs="Arial"/>
          <w:szCs w:val="22"/>
          <w:lang w:eastAsia="zh-CN"/>
        </w:rPr>
        <w:t>Perform activities and contribute to outputs specific to the expert’s specialty field and guide, oversee, edit and contribute the respective sections to the reports;</w:t>
      </w:r>
    </w:p>
    <w:p w14:paraId="1295794C" w14:textId="77777777" w:rsidR="00153557" w:rsidRDefault="006143B1">
      <w:pPr>
        <w:widowControl w:val="0"/>
        <w:numPr>
          <w:ilvl w:val="0"/>
          <w:numId w:val="14"/>
        </w:numPr>
        <w:ind w:left="1440"/>
        <w:rPr>
          <w:rFonts w:eastAsia="Times New Roman" w:cs="Arial"/>
          <w:szCs w:val="22"/>
          <w:lang w:eastAsia="zh-CN"/>
        </w:rPr>
      </w:pPr>
      <w:r>
        <w:rPr>
          <w:rFonts w:eastAsia="Times New Roman" w:cs="Arial"/>
          <w:szCs w:val="22"/>
          <w:lang w:eastAsia="zh-CN"/>
        </w:rPr>
        <w:t>Support the oversight of the participatory planning process ensuring that individual team experts responsible for respective sections keep stakeholders informed of the process;</w:t>
      </w:r>
    </w:p>
    <w:p w14:paraId="0B5B0855" w14:textId="77777777" w:rsidR="00153557" w:rsidRDefault="006143B1">
      <w:pPr>
        <w:widowControl w:val="0"/>
        <w:numPr>
          <w:ilvl w:val="0"/>
          <w:numId w:val="14"/>
        </w:numPr>
        <w:ind w:left="1440"/>
        <w:rPr>
          <w:rFonts w:eastAsia="Times New Roman" w:cs="Arial"/>
          <w:szCs w:val="22"/>
          <w:lang w:eastAsia="zh-CN"/>
        </w:rPr>
      </w:pPr>
      <w:r>
        <w:rPr>
          <w:rFonts w:eastAsia="Times New Roman" w:cs="Arial"/>
          <w:szCs w:val="22"/>
          <w:lang w:eastAsia="zh-CN"/>
        </w:rPr>
        <w:t xml:space="preserve">Assist with the review of the capacity and ability of the Municipality and Rayon Administrations to administer the new integrated development and tourism plan and ensure that the team provide the support and training needed during the formulation of the report to enable the Municipality and Rayon Administrations to implement the plan when completed; </w:t>
      </w:r>
    </w:p>
    <w:p w14:paraId="3E5B6428" w14:textId="77777777" w:rsidR="00153557" w:rsidRDefault="006143B1">
      <w:pPr>
        <w:widowControl w:val="0"/>
        <w:numPr>
          <w:ilvl w:val="0"/>
          <w:numId w:val="14"/>
        </w:numPr>
        <w:ind w:left="1440"/>
        <w:rPr>
          <w:rFonts w:eastAsia="Times New Roman" w:cs="Arial"/>
          <w:szCs w:val="22"/>
          <w:lang w:eastAsia="zh-CN"/>
        </w:rPr>
      </w:pPr>
      <w:r>
        <w:rPr>
          <w:rFonts w:eastAsia="Times New Roman" w:cs="Arial"/>
          <w:szCs w:val="22"/>
          <w:lang w:eastAsia="zh-CN"/>
        </w:rPr>
        <w:t>Support the Team leader in ensuring the required reports and plans and proposals meet the required standards of the ADB.</w:t>
      </w:r>
    </w:p>
    <w:p w14:paraId="531E285C" w14:textId="77777777" w:rsidR="00153557" w:rsidRDefault="00153557">
      <w:pPr>
        <w:widowControl w:val="0"/>
        <w:rPr>
          <w:rFonts w:eastAsia="Times New Roman" w:cs="Arial"/>
          <w:szCs w:val="22"/>
          <w:lang w:eastAsia="zh-CN"/>
        </w:rPr>
      </w:pPr>
    </w:p>
    <w:p w14:paraId="46FF4111" w14:textId="77777777" w:rsidR="00153557" w:rsidRDefault="006143B1">
      <w:pPr>
        <w:pStyle w:val="a"/>
        <w:widowControl w:val="0"/>
        <w:numPr>
          <w:ilvl w:val="0"/>
          <w:numId w:val="12"/>
        </w:numPr>
        <w:contextualSpacing/>
        <w:outlineLvl w:val="1"/>
        <w:rPr>
          <w:rFonts w:eastAsia="SimSun" w:cs="Arial"/>
          <w:szCs w:val="22"/>
          <w:lang w:eastAsia="zh-CN"/>
        </w:rPr>
      </w:pPr>
      <w:r>
        <w:rPr>
          <w:rFonts w:cs="Arial"/>
          <w:b/>
          <w:bCs/>
          <w:szCs w:val="22"/>
          <w:lang w:eastAsia="ru-RU"/>
        </w:rPr>
        <w:t xml:space="preserve">Tourism PPP Feasibility study development Expert </w:t>
      </w:r>
      <w:r w:rsidRPr="00894039">
        <w:rPr>
          <w:rFonts w:cs="Arial"/>
          <w:szCs w:val="22"/>
          <w:lang w:eastAsia="ru-RU"/>
        </w:rPr>
        <w:t>(International, 6 person-months).</w:t>
      </w:r>
      <w:r>
        <w:rPr>
          <w:rFonts w:cs="Arial"/>
          <w:szCs w:val="22"/>
          <w:lang w:eastAsia="ru-RU"/>
        </w:rPr>
        <w:t xml:space="preserve"> The Expert will have at least a Master’s degree</w:t>
      </w:r>
      <w:r>
        <w:rPr>
          <w:rFonts w:eastAsia="SimSun" w:cs="Arial"/>
          <w:szCs w:val="22"/>
          <w:lang w:eastAsia="zh-CN"/>
        </w:rPr>
        <w:t xml:space="preserve"> in business administration, tourism, investment, law, economy, or a related field and have a minimum 10 years of experience in tourism investment promotion and transaction structuring or related activities; at least 3 years experience in provision of expert support to public sector development (strategic planning, good governance, local and rural development, etc.); at least 5 years of extensive experience with public-private partnerships (PPP policy making and implementation; PPP capacity building; preparation of PPP feasibility study, drafting public call for selection of private </w:t>
      </w:r>
      <w:r>
        <w:rPr>
          <w:rFonts w:eastAsia="SimSun" w:cs="Arial"/>
          <w:szCs w:val="22"/>
          <w:lang w:eastAsia="zh-CN"/>
        </w:rPr>
        <w:lastRenderedPageBreak/>
        <w:t xml:space="preserve">partner, preparation and participation in PPP contracting). The Expert will have proven multiple stakeholder groups' facilitation and coaching skills and previous experience in working with IFIs. Based on his/her expertise, market insight, desktop research, site visit(s), and stakeholder engagements, the Expert will: </w:t>
      </w:r>
    </w:p>
    <w:p w14:paraId="496FF561" w14:textId="77777777" w:rsidR="00153557" w:rsidRDefault="006143B1">
      <w:pPr>
        <w:widowControl w:val="0"/>
        <w:numPr>
          <w:ilvl w:val="0"/>
          <w:numId w:val="15"/>
        </w:numPr>
        <w:ind w:left="1440"/>
        <w:rPr>
          <w:rFonts w:eastAsia="SimSun" w:cs="Arial"/>
          <w:bCs/>
          <w:szCs w:val="22"/>
          <w:lang w:eastAsia="zh-CN"/>
        </w:rPr>
      </w:pPr>
      <w:r>
        <w:rPr>
          <w:rFonts w:eastAsia="SimSun" w:cs="Arial"/>
          <w:bCs/>
          <w:szCs w:val="22"/>
          <w:lang w:eastAsia="zh-CN"/>
        </w:rPr>
        <w:t>Assess the institutional, regulatory and legal frameworks governing PPPs;</w:t>
      </w:r>
    </w:p>
    <w:p w14:paraId="672559A9" w14:textId="77777777" w:rsidR="00153557" w:rsidRDefault="006143B1">
      <w:pPr>
        <w:widowControl w:val="0"/>
        <w:numPr>
          <w:ilvl w:val="0"/>
          <w:numId w:val="15"/>
        </w:numPr>
        <w:ind w:left="1440"/>
        <w:rPr>
          <w:rFonts w:eastAsia="SimSun" w:cs="Arial"/>
          <w:bCs/>
          <w:szCs w:val="22"/>
          <w:lang w:eastAsia="zh-CN"/>
        </w:rPr>
      </w:pPr>
      <w:r>
        <w:rPr>
          <w:rFonts w:eastAsia="SimSun" w:cs="Arial"/>
          <w:bCs/>
          <w:szCs w:val="22"/>
          <w:lang w:eastAsia="zh-CN"/>
        </w:rPr>
        <w:t>Provide an overview of potential PPP delivery models and their potential constraints;</w:t>
      </w:r>
    </w:p>
    <w:p w14:paraId="1EED96EB" w14:textId="77777777" w:rsidR="00153557" w:rsidRDefault="006143B1">
      <w:pPr>
        <w:widowControl w:val="0"/>
        <w:numPr>
          <w:ilvl w:val="0"/>
          <w:numId w:val="15"/>
        </w:numPr>
        <w:ind w:left="1440"/>
        <w:rPr>
          <w:rFonts w:eastAsia="SimSun" w:cs="Arial"/>
          <w:bCs/>
          <w:szCs w:val="22"/>
          <w:lang w:eastAsia="zh-CN"/>
        </w:rPr>
      </w:pPr>
      <w:r>
        <w:rPr>
          <w:rFonts w:eastAsia="SimSun" w:cs="Arial"/>
          <w:bCs/>
          <w:szCs w:val="22"/>
          <w:lang w:eastAsia="zh-CN"/>
        </w:rPr>
        <w:t>Evaluate the current condition of existing infrastructure assets;</w:t>
      </w:r>
    </w:p>
    <w:p w14:paraId="1BC365C7" w14:textId="77777777" w:rsidR="00153557" w:rsidRDefault="006143B1">
      <w:pPr>
        <w:widowControl w:val="0"/>
        <w:numPr>
          <w:ilvl w:val="0"/>
          <w:numId w:val="15"/>
        </w:numPr>
        <w:ind w:left="1440"/>
        <w:rPr>
          <w:rFonts w:eastAsia="SimSun" w:cs="Arial"/>
          <w:bCs/>
          <w:szCs w:val="22"/>
          <w:lang w:eastAsia="zh-CN"/>
        </w:rPr>
      </w:pPr>
      <w:r>
        <w:rPr>
          <w:rFonts w:eastAsia="SimSun" w:cs="Arial"/>
          <w:bCs/>
          <w:szCs w:val="22"/>
          <w:lang w:eastAsia="zh-CN"/>
        </w:rPr>
        <w:t>Outline the proposed Feasibility Study with alignment, technical scope and key performance indicators and provide high-level estimates of the potential cost of implementing the proposed projects and cost recovery strategy and determining indicative revenues.</w:t>
      </w:r>
    </w:p>
    <w:p w14:paraId="322443CF" w14:textId="77777777" w:rsidR="00153557" w:rsidRDefault="006143B1">
      <w:pPr>
        <w:widowControl w:val="0"/>
        <w:numPr>
          <w:ilvl w:val="0"/>
          <w:numId w:val="15"/>
        </w:numPr>
        <w:ind w:left="1440"/>
        <w:rPr>
          <w:rFonts w:eastAsia="SimSun" w:cs="Arial"/>
          <w:bCs/>
          <w:szCs w:val="22"/>
          <w:lang w:eastAsia="zh-CN"/>
        </w:rPr>
      </w:pPr>
      <w:r>
        <w:rPr>
          <w:rFonts w:eastAsia="SimSun" w:cs="Arial"/>
          <w:bCs/>
          <w:szCs w:val="22"/>
          <w:lang w:eastAsia="zh-CN"/>
        </w:rPr>
        <w:t>Jointly with the Environmental and Social Experts to provide Initial Social and Environmental Examination consistent with ADB SPS 2009 and highlight potential synergies between this project and improvements of living conditions of communities in Issyk-Kul region.</w:t>
      </w:r>
    </w:p>
    <w:p w14:paraId="344A1EBD" w14:textId="77777777" w:rsidR="00153557" w:rsidRDefault="006143B1">
      <w:pPr>
        <w:widowControl w:val="0"/>
        <w:numPr>
          <w:ilvl w:val="0"/>
          <w:numId w:val="15"/>
        </w:numPr>
        <w:ind w:left="1440"/>
        <w:rPr>
          <w:rFonts w:eastAsia="SimSun" w:cs="Arial"/>
          <w:bCs/>
          <w:szCs w:val="22"/>
          <w:lang w:eastAsia="zh-CN"/>
        </w:rPr>
      </w:pPr>
      <w:r>
        <w:rPr>
          <w:rFonts w:eastAsia="SimSun" w:cs="Arial"/>
          <w:bCs/>
          <w:szCs w:val="22"/>
          <w:lang w:eastAsia="zh-CN"/>
        </w:rPr>
        <w:t xml:space="preserve">Identify key area for further investigation in full feasibility studies in projects preparation. </w:t>
      </w:r>
    </w:p>
    <w:p w14:paraId="1A89F787" w14:textId="77777777" w:rsidR="00153557" w:rsidRDefault="006143B1">
      <w:pPr>
        <w:pStyle w:val="a"/>
        <w:widowControl w:val="0"/>
        <w:numPr>
          <w:ilvl w:val="0"/>
          <w:numId w:val="12"/>
        </w:numPr>
        <w:spacing w:before="240"/>
        <w:ind w:left="220" w:hanging="220"/>
        <w:contextualSpacing/>
        <w:outlineLvl w:val="1"/>
        <w:rPr>
          <w:rFonts w:eastAsia="SimSun" w:cs="Arial"/>
          <w:bCs/>
          <w:szCs w:val="22"/>
          <w:lang w:eastAsia="zh-CN"/>
        </w:rPr>
      </w:pPr>
      <w:r>
        <w:rPr>
          <w:rFonts w:eastAsia="SimSun" w:cs="Arial"/>
          <w:b/>
          <w:szCs w:val="22"/>
          <w:lang w:eastAsia="zh-CN"/>
        </w:rPr>
        <w:t xml:space="preserve">Tourism Marketing and Branding Specialist </w:t>
      </w:r>
      <w:r w:rsidRPr="00894039">
        <w:rPr>
          <w:rFonts w:eastAsia="SimSun" w:cs="Arial"/>
          <w:bCs/>
          <w:szCs w:val="22"/>
          <w:lang w:eastAsia="zh-CN"/>
        </w:rPr>
        <w:t>(International, 4 person-months).</w:t>
      </w:r>
      <w:r>
        <w:rPr>
          <w:rFonts w:eastAsia="SimSun" w:cs="Arial"/>
          <w:b/>
          <w:szCs w:val="22"/>
          <w:lang w:eastAsia="zh-CN"/>
        </w:rPr>
        <w:t xml:space="preserve"> </w:t>
      </w:r>
      <w:r>
        <w:rPr>
          <w:rFonts w:eastAsia="SimSun" w:cs="Arial"/>
          <w:bCs/>
          <w:szCs w:val="22"/>
          <w:lang w:eastAsia="zh-CN"/>
        </w:rPr>
        <w:t>The expert will have at least a Masters degree in tourism, economics, marketing or similar academic field and have at least 10 years experience with a minimum of three years experience in tourism.</w:t>
      </w:r>
    </w:p>
    <w:p w14:paraId="39E9B8BB"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Develop a compelling destination brand, including a core narrative, visual identity, and key messaging that differentiates it in the marketplace.</w:t>
      </w:r>
    </w:p>
    <w:p w14:paraId="5660AABC"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Define the target audience segments and tailor the brand positioning to resonate with their specific motivations and desires.</w:t>
      </w:r>
    </w:p>
    <w:p w14:paraId="5582CF1A"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Formulate recommendations to enhance the destination's tourism image to make it more attractive not only to visitors but also to potential investors.</w:t>
      </w:r>
    </w:p>
    <w:p w14:paraId="16500C5D"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Conduct ongoing market analysis, including target audience profiling, tourist flow analysis, and competitive benchmarking.</w:t>
      </w:r>
    </w:p>
    <w:p w14:paraId="17F6FF30"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Synthesize insights into a dynamic marketing strategy that can be adjusted based on performance and market shifts.</w:t>
      </w:r>
    </w:p>
    <w:p w14:paraId="79A89F23"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Establish a system for continuous environmental scanning to identify new opportunities, trends, and potential challenges.</w:t>
      </w:r>
    </w:p>
    <w:p w14:paraId="54EE0596"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Plan and execute multi-channel marketing campaigns to promote the destination's products and experiences.</w:t>
      </w:r>
    </w:p>
    <w:p w14:paraId="4A593FB5"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Manage a balanced media mix, leveraging both digital (social media, programmatic advertising, content marketing) and offline channels (PR, trade shows, print).</w:t>
      </w:r>
    </w:p>
    <w:p w14:paraId="5CEDD207"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Ensure all campaign creative and messaging is aligned with the overarching destination brand identity.</w:t>
      </w:r>
    </w:p>
    <w:p w14:paraId="2A9F3721"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Develop a marketing performance measurement framework with clear Key Performance Indicators (KPIs) tied to strategic objectives (e.g., awareness, visitation, revenue).</w:t>
      </w:r>
    </w:p>
    <w:p w14:paraId="3912A5A3"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Implement tools and processes for tracking campaign effectiveness, brand health, and return on investment (ROI).</w:t>
      </w:r>
    </w:p>
    <w:p w14:paraId="1B691DFB"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Provide regular performance reports and data-driven recommendations for optimizing strategies and tactics in real-time.</w:t>
      </w:r>
    </w:p>
    <w:p w14:paraId="2AAFEFC4"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Facilitate collaboration between public and private sector stakeholders to align on strategies, co-invest in campaigns, and amplify promotional efforts.</w:t>
      </w:r>
    </w:p>
    <w:p w14:paraId="3A8DF3EA"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lastRenderedPageBreak/>
        <w:t>Engage with external experts and consultants to inject specialized knowledge and international best practices into the strategy.</w:t>
      </w:r>
    </w:p>
    <w:p w14:paraId="72D33D4F" w14:textId="77777777" w:rsidR="00153557" w:rsidRDefault="006143B1">
      <w:pPr>
        <w:widowControl w:val="0"/>
        <w:numPr>
          <w:ilvl w:val="0"/>
          <w:numId w:val="16"/>
        </w:numPr>
        <w:ind w:left="1440"/>
        <w:rPr>
          <w:rFonts w:eastAsia="SimSun" w:cs="Arial"/>
          <w:bCs/>
          <w:szCs w:val="22"/>
          <w:lang w:eastAsia="zh-CN"/>
        </w:rPr>
      </w:pPr>
      <w:r>
        <w:rPr>
          <w:rFonts w:eastAsia="SimSun" w:cs="Arial"/>
          <w:bCs/>
          <w:szCs w:val="22"/>
          <w:lang w:eastAsia="zh-CN"/>
        </w:rPr>
        <w:t>Build a coalition of destination ambassadors to ensure a consistent and compelling brand story is told by all partners.</w:t>
      </w:r>
    </w:p>
    <w:p w14:paraId="2CE3EFB8" w14:textId="77777777" w:rsidR="00153557" w:rsidRDefault="006143B1" w:rsidP="00B365D6">
      <w:pPr>
        <w:pStyle w:val="a"/>
        <w:widowControl w:val="0"/>
        <w:numPr>
          <w:ilvl w:val="0"/>
          <w:numId w:val="12"/>
        </w:numPr>
        <w:spacing w:before="120"/>
        <w:rPr>
          <w:rFonts w:cs="Arial"/>
          <w:szCs w:val="22"/>
        </w:rPr>
      </w:pPr>
      <w:r>
        <w:rPr>
          <w:rFonts w:cs="Arial"/>
          <w:b/>
          <w:bCs/>
          <w:szCs w:val="22"/>
        </w:rPr>
        <w:t xml:space="preserve">Tourism Training and </w:t>
      </w:r>
      <w:r w:rsidR="00B365D6" w:rsidRPr="00B365D6">
        <w:rPr>
          <w:rFonts w:cs="Arial"/>
          <w:b/>
          <w:bCs/>
          <w:szCs w:val="22"/>
        </w:rPr>
        <w:t>Mentorship</w:t>
      </w:r>
      <w:r>
        <w:rPr>
          <w:rFonts w:cs="Arial"/>
          <w:b/>
          <w:bCs/>
          <w:szCs w:val="22"/>
        </w:rPr>
        <w:t xml:space="preserve"> Development Specialist </w:t>
      </w:r>
      <w:r>
        <w:rPr>
          <w:rFonts w:cs="Arial"/>
          <w:szCs w:val="22"/>
        </w:rPr>
        <w:t>(International, 9 person-months). Minimum post-graduate</w:t>
      </w:r>
      <w:r>
        <w:rPr>
          <w:rFonts w:cs="Arial"/>
          <w:spacing w:val="-8"/>
          <w:szCs w:val="22"/>
        </w:rPr>
        <w:t xml:space="preserve"> </w:t>
      </w:r>
      <w:r>
        <w:rPr>
          <w:rFonts w:cs="Arial"/>
          <w:szCs w:val="22"/>
        </w:rPr>
        <w:t>degree</w:t>
      </w:r>
      <w:r>
        <w:rPr>
          <w:rFonts w:cs="Arial"/>
          <w:spacing w:val="-8"/>
          <w:szCs w:val="22"/>
        </w:rPr>
        <w:t xml:space="preserve"> </w:t>
      </w:r>
      <w:r>
        <w:rPr>
          <w:rFonts w:cs="Arial"/>
          <w:szCs w:val="22"/>
        </w:rPr>
        <w:t>in</w:t>
      </w:r>
      <w:r>
        <w:rPr>
          <w:rFonts w:cs="Arial"/>
          <w:spacing w:val="-9"/>
          <w:szCs w:val="22"/>
        </w:rPr>
        <w:t xml:space="preserve"> </w:t>
      </w:r>
      <w:r>
        <w:rPr>
          <w:rFonts w:cs="Arial"/>
          <w:szCs w:val="22"/>
        </w:rPr>
        <w:t>a</w:t>
      </w:r>
      <w:r>
        <w:rPr>
          <w:rFonts w:cs="Arial"/>
          <w:spacing w:val="-8"/>
          <w:szCs w:val="22"/>
        </w:rPr>
        <w:t xml:space="preserve"> </w:t>
      </w:r>
      <w:r>
        <w:rPr>
          <w:rFonts w:cs="Arial"/>
          <w:szCs w:val="22"/>
        </w:rPr>
        <w:t>relevant</w:t>
      </w:r>
      <w:r>
        <w:rPr>
          <w:rFonts w:cs="Arial"/>
          <w:spacing w:val="-8"/>
          <w:szCs w:val="22"/>
        </w:rPr>
        <w:t xml:space="preserve"> </w:t>
      </w:r>
      <w:r>
        <w:rPr>
          <w:rFonts w:cs="Arial"/>
          <w:szCs w:val="22"/>
        </w:rPr>
        <w:t>field.</w:t>
      </w:r>
      <w:r>
        <w:rPr>
          <w:rFonts w:cs="Arial"/>
          <w:spacing w:val="-8"/>
          <w:szCs w:val="22"/>
        </w:rPr>
        <w:t xml:space="preserve"> </w:t>
      </w:r>
      <w:r>
        <w:rPr>
          <w:rFonts w:cs="Arial"/>
          <w:szCs w:val="22"/>
        </w:rPr>
        <w:t>Must</w:t>
      </w:r>
      <w:r>
        <w:rPr>
          <w:rFonts w:cs="Arial"/>
          <w:spacing w:val="-8"/>
          <w:szCs w:val="22"/>
        </w:rPr>
        <w:t xml:space="preserve"> </w:t>
      </w:r>
      <w:r>
        <w:rPr>
          <w:rFonts w:cs="Arial"/>
          <w:szCs w:val="22"/>
        </w:rPr>
        <w:t>have</w:t>
      </w:r>
      <w:r>
        <w:rPr>
          <w:rFonts w:cs="Arial"/>
          <w:spacing w:val="-8"/>
          <w:szCs w:val="22"/>
        </w:rPr>
        <w:t xml:space="preserve"> </w:t>
      </w:r>
      <w:r>
        <w:rPr>
          <w:rFonts w:cs="Arial"/>
          <w:szCs w:val="22"/>
        </w:rPr>
        <w:t>7 years of</w:t>
      </w:r>
      <w:r>
        <w:rPr>
          <w:rFonts w:cs="Arial"/>
          <w:spacing w:val="-8"/>
          <w:szCs w:val="22"/>
        </w:rPr>
        <w:t xml:space="preserve"> demonstrated </w:t>
      </w:r>
      <w:r>
        <w:rPr>
          <w:rFonts w:cs="Arial"/>
          <w:szCs w:val="22"/>
        </w:rPr>
        <w:t>experience</w:t>
      </w:r>
      <w:r>
        <w:rPr>
          <w:rFonts w:cs="Arial"/>
          <w:spacing w:val="-8"/>
          <w:szCs w:val="22"/>
        </w:rPr>
        <w:t xml:space="preserve"> </w:t>
      </w:r>
      <w:r>
        <w:rPr>
          <w:rFonts w:cs="Arial"/>
          <w:szCs w:val="22"/>
        </w:rPr>
        <w:t>in</w:t>
      </w:r>
      <w:r>
        <w:rPr>
          <w:rFonts w:cs="Arial"/>
          <w:spacing w:val="-8"/>
          <w:szCs w:val="22"/>
        </w:rPr>
        <w:t xml:space="preserve"> </w:t>
      </w:r>
      <w:r>
        <w:rPr>
          <w:rFonts w:cs="Arial"/>
          <w:szCs w:val="22"/>
        </w:rPr>
        <w:t>in developing competency-based student-centered curricula, capacity</w:t>
      </w:r>
      <w:r>
        <w:rPr>
          <w:rFonts w:cs="Arial"/>
          <w:spacing w:val="-7"/>
          <w:szCs w:val="22"/>
        </w:rPr>
        <w:t xml:space="preserve"> </w:t>
      </w:r>
      <w:r>
        <w:rPr>
          <w:rFonts w:cs="Arial"/>
          <w:szCs w:val="22"/>
        </w:rPr>
        <w:t>building and adult education in their fields. Experience in similar assignments in other bilateral and multilateral funded projects, including ADB, will be an advantage. Specific tasks may include but are not limited to:</w:t>
      </w:r>
    </w:p>
    <w:p w14:paraId="3F702E99"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Conduct training needs assessments in collaboration with relevant stakeholders, analyze existing capacity gaps and identify priority areas for skill development;</w:t>
      </w:r>
    </w:p>
    <w:p w14:paraId="4DB88BBB"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Work with national training specialist to develop the full tourism MSME development program and approach to support men and women selected to receive the MSME start-up and/or scale-up support including a detailed action and implementation plan;</w:t>
      </w:r>
    </w:p>
    <w:p w14:paraId="3BD57135"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Develop and implement an M&amp;E plan to create targets aligned with the project’s Design and Monitoring Framework to ensure that the program meets project indicator targets;</w:t>
      </w:r>
    </w:p>
    <w:p w14:paraId="0664C3CB"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Work with national training specialist to develop a detailed competency-based curriculum on the determined topics. The curriculum will be student-centered using interactive/participatory methods, including discussions, group works, questions and answers, practical demonstration, brainstorming and etc.</w:t>
      </w:r>
    </w:p>
    <w:p w14:paraId="62B7E570"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 xml:space="preserve">Oversee implementation of the MSME development program to ensure it is implemented accordioning to plan and meets targets. Ensure M&amp;E plan is implemented and data is tracked. </w:t>
      </w:r>
    </w:p>
    <w:p w14:paraId="43E9D759"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Coordinate with experts to ensure technical soundness of training content;</w:t>
      </w:r>
    </w:p>
    <w:p w14:paraId="7CF74D1E"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Liaise with trainers, institutions, and participants to ensure smooth execution of training programs;</w:t>
      </w:r>
    </w:p>
    <w:p w14:paraId="3656654B"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Monitor training delivery to ensure quality and relevance;</w:t>
      </w:r>
    </w:p>
    <w:p w14:paraId="2B78CF94" w14:textId="77777777" w:rsidR="00153557" w:rsidRDefault="006143B1">
      <w:pPr>
        <w:widowControl w:val="0"/>
        <w:numPr>
          <w:ilvl w:val="0"/>
          <w:numId w:val="17"/>
        </w:numPr>
        <w:ind w:left="1440"/>
        <w:rPr>
          <w:rFonts w:eastAsia="SimSun" w:cs="Arial"/>
          <w:bCs/>
          <w:szCs w:val="22"/>
          <w:lang w:eastAsia="zh-CN"/>
        </w:rPr>
      </w:pPr>
      <w:r>
        <w:rPr>
          <w:rFonts w:eastAsia="SimSun" w:cs="Arial"/>
          <w:bCs/>
          <w:szCs w:val="22"/>
          <w:lang w:eastAsia="zh-CN"/>
        </w:rPr>
        <w:t>Prepare detailed reports on training activities, including participant data, outcomes, challenges, and recommendations.</w:t>
      </w:r>
    </w:p>
    <w:p w14:paraId="54C038BB" w14:textId="77777777" w:rsidR="00153557" w:rsidRDefault="006143B1">
      <w:pPr>
        <w:pStyle w:val="a"/>
        <w:widowControl w:val="0"/>
        <w:numPr>
          <w:ilvl w:val="0"/>
          <w:numId w:val="12"/>
        </w:numPr>
        <w:spacing w:before="120"/>
        <w:ind w:left="220" w:hanging="220"/>
        <w:rPr>
          <w:rFonts w:cs="Arial"/>
          <w:b/>
          <w:bCs/>
          <w:szCs w:val="22"/>
        </w:rPr>
      </w:pPr>
      <w:r>
        <w:rPr>
          <w:rFonts w:cs="Arial"/>
          <w:b/>
          <w:bCs/>
          <w:szCs w:val="22"/>
        </w:rPr>
        <w:t xml:space="preserve">Tourism Training and MSME Development Specialist </w:t>
      </w:r>
      <w:r>
        <w:rPr>
          <w:rFonts w:cs="Arial"/>
          <w:szCs w:val="22"/>
        </w:rPr>
        <w:t>(National, 18 person-months). Minimum post-graduate degree in development or organizational communication or another field relevant to the assignment. Must have at least 8 years of demonstrated experience in developing competency-based student-centered curricula. Experience in similar assignments in other bilateral and multilateral funded projects, including ADB, will be an advantage.</w:t>
      </w:r>
      <w:r>
        <w:rPr>
          <w:rFonts w:cs="Arial"/>
          <w:b/>
          <w:bCs/>
          <w:szCs w:val="22"/>
        </w:rPr>
        <w:t xml:space="preserve"> </w:t>
      </w:r>
      <w:r>
        <w:rPr>
          <w:rFonts w:cs="Arial"/>
          <w:szCs w:val="22"/>
        </w:rPr>
        <w:t>Specific tasks may include but are not limited to:</w:t>
      </w:r>
    </w:p>
    <w:p w14:paraId="6D4D4136"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Work with the international Tourism MSME Development Specialist to develop a detailed competency-based curriculum on the determined topics. The curriculum will be student-centered using interactive/participatory methods, including discussions, group works, questions and answers, practical demonstration, brainstorming and etc.</w:t>
      </w:r>
    </w:p>
    <w:p w14:paraId="47CBA84E"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Develop detailed competency-based curricula for four training modules: (i) legal rights, (ii) entrepreneurship and business development, (iii) tourism industry skills, and (iv) livelihood skills (traditional and nontraditional);</w:t>
      </w:r>
    </w:p>
    <w:p w14:paraId="6B04A38E"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Provide step-by-step guidance for trainers, incorporating interactive/participatory methods (e.g., discussions, group work, practical demonstrations);</w:t>
      </w:r>
    </w:p>
    <w:p w14:paraId="2C037C04"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lastRenderedPageBreak/>
        <w:t xml:space="preserve">Consultants will develop curriculum with all required handouts, literature for reading (for the trainer and trainees) and instructions for assignments if included;  </w:t>
      </w:r>
    </w:p>
    <w:p w14:paraId="1CB981FE"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Submit modules to Gender Specialist, and PIO for approval, ensuring alignment with local case studies and international best practices.</w:t>
      </w:r>
    </w:p>
    <w:p w14:paraId="13BCAD44"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Organize and coordinate logistics for training workshops, seminars, and field exercises;</w:t>
      </w:r>
    </w:p>
    <w:p w14:paraId="484FC1D3"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Collect feedback through post-training evaluations and adapt programs accordingly;</w:t>
      </w:r>
    </w:p>
    <w:p w14:paraId="36CB975E"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Implement the M&amp;E plan to create targets aligned with the project’s Design and Monitoring Framework to ensure that the program meets project indicator targets. Collect data on program success and report back to PMO.</w:t>
      </w:r>
    </w:p>
    <w:p w14:paraId="3B7AB136" w14:textId="77777777" w:rsidR="00153557" w:rsidRDefault="006143B1">
      <w:pPr>
        <w:widowControl w:val="0"/>
        <w:numPr>
          <w:ilvl w:val="0"/>
          <w:numId w:val="18"/>
        </w:numPr>
        <w:ind w:left="1440"/>
        <w:rPr>
          <w:rFonts w:eastAsia="SimSun" w:cs="Arial"/>
          <w:bCs/>
          <w:szCs w:val="22"/>
          <w:lang w:eastAsia="zh-CN"/>
        </w:rPr>
      </w:pPr>
      <w:r>
        <w:rPr>
          <w:rFonts w:eastAsia="SimSun" w:cs="Arial"/>
          <w:bCs/>
          <w:szCs w:val="22"/>
          <w:lang w:eastAsia="zh-CN"/>
        </w:rPr>
        <w:t>Develop a cooperation plan and identify implementing partners for implementation, training delivery, business partners, and support to women entrepreneurs. Contracts, memorandum of understanding, and other required documents are discussed and signed;</w:t>
      </w:r>
    </w:p>
    <w:p w14:paraId="6CED4A11" w14:textId="77777777" w:rsidR="00153557" w:rsidRDefault="006143B1">
      <w:pPr>
        <w:pStyle w:val="a"/>
        <w:widowControl w:val="0"/>
        <w:numPr>
          <w:ilvl w:val="0"/>
          <w:numId w:val="12"/>
        </w:numPr>
        <w:spacing w:before="120"/>
        <w:ind w:left="220" w:hanging="220"/>
        <w:rPr>
          <w:rFonts w:cs="Arial"/>
          <w:szCs w:val="22"/>
        </w:rPr>
      </w:pPr>
      <w:r>
        <w:rPr>
          <w:rFonts w:cs="Arial"/>
          <w:b/>
          <w:bCs/>
          <w:szCs w:val="22"/>
        </w:rPr>
        <w:t>Social and Gender Specialist</w:t>
      </w:r>
      <w:r>
        <w:rPr>
          <w:rFonts w:cs="Arial"/>
          <w:szCs w:val="22"/>
        </w:rPr>
        <w:t xml:space="preserve"> (National, 4 person-months). Minimum post-graduate degree in social science, politics, or other relevant disciplines. Must have at least 5-7 years of relevant experience in gender empowerment, women’s economic empower for MSMEs, capacity development in gender issues, and gender-responsive program or project design. Experience in similar assignments in other bilateral and multilateral funded projects, including ADB, will be an advantage. Specific tasks may include but are not limited to:</w:t>
      </w:r>
    </w:p>
    <w:p w14:paraId="663F6C21" w14:textId="77777777" w:rsidR="00153557" w:rsidRDefault="006143B1">
      <w:pPr>
        <w:widowControl w:val="0"/>
        <w:numPr>
          <w:ilvl w:val="0"/>
          <w:numId w:val="19"/>
        </w:numPr>
        <w:ind w:left="1440"/>
        <w:rPr>
          <w:rFonts w:eastAsia="SimSun" w:cs="Arial"/>
          <w:bCs/>
          <w:szCs w:val="22"/>
          <w:lang w:eastAsia="zh-CN"/>
        </w:rPr>
      </w:pPr>
      <w:r>
        <w:rPr>
          <w:rFonts w:eastAsia="SimSun" w:cs="Arial"/>
          <w:bCs/>
          <w:szCs w:val="22"/>
          <w:lang w:eastAsia="zh-CN"/>
        </w:rPr>
        <w:t>Coordinate implementation of the Gender Action Plan (GAP) with other consultants, ensuring alignment with the concept note’s objectives (e.g., training 200 women);</w:t>
      </w:r>
    </w:p>
    <w:p w14:paraId="2A2414DE" w14:textId="77777777" w:rsidR="00153557" w:rsidRDefault="006143B1">
      <w:pPr>
        <w:widowControl w:val="0"/>
        <w:numPr>
          <w:ilvl w:val="0"/>
          <w:numId w:val="19"/>
        </w:numPr>
        <w:ind w:left="1440"/>
        <w:rPr>
          <w:rFonts w:eastAsia="SimSun" w:cs="Arial"/>
          <w:bCs/>
          <w:szCs w:val="22"/>
          <w:lang w:eastAsia="zh-CN"/>
        </w:rPr>
      </w:pPr>
      <w:r>
        <w:rPr>
          <w:rFonts w:eastAsia="SimSun" w:cs="Arial"/>
          <w:bCs/>
          <w:szCs w:val="22"/>
          <w:lang w:eastAsia="zh-CN"/>
        </w:rPr>
        <w:t>Assist PMO (Project Management Office) in implementing GAP activities to achieve high-quality results, including oversight of the Women’s Training Program establishment;</w:t>
      </w:r>
    </w:p>
    <w:p w14:paraId="45414B2F" w14:textId="77777777" w:rsidR="00153557" w:rsidRDefault="006143B1">
      <w:pPr>
        <w:widowControl w:val="0"/>
        <w:numPr>
          <w:ilvl w:val="0"/>
          <w:numId w:val="19"/>
        </w:numPr>
        <w:ind w:left="1440"/>
        <w:rPr>
          <w:rFonts w:eastAsia="SimSun" w:cs="Arial"/>
          <w:bCs/>
          <w:szCs w:val="22"/>
          <w:lang w:eastAsia="zh-CN"/>
        </w:rPr>
      </w:pPr>
      <w:r>
        <w:rPr>
          <w:rFonts w:eastAsia="SimSun" w:cs="Arial"/>
          <w:bCs/>
          <w:szCs w:val="22"/>
          <w:lang w:eastAsia="zh-CN"/>
        </w:rPr>
        <w:t>Work closely with the local authorities to establish working relations with stakeholders, state institutions and line ministries, international and donor organizations, NGOs, and Civil Societies;</w:t>
      </w:r>
    </w:p>
    <w:p w14:paraId="74EE2F4D" w14:textId="77777777" w:rsidR="00153557" w:rsidRDefault="006143B1">
      <w:pPr>
        <w:widowControl w:val="0"/>
        <w:numPr>
          <w:ilvl w:val="0"/>
          <w:numId w:val="19"/>
        </w:numPr>
        <w:ind w:left="1440"/>
        <w:rPr>
          <w:rFonts w:eastAsia="SimSun" w:cs="Arial"/>
          <w:bCs/>
          <w:szCs w:val="22"/>
          <w:lang w:eastAsia="zh-CN"/>
        </w:rPr>
      </w:pPr>
      <w:r>
        <w:rPr>
          <w:rFonts w:eastAsia="SimSun" w:cs="Arial"/>
          <w:bCs/>
          <w:szCs w:val="22"/>
          <w:lang w:eastAsia="zh-CN"/>
        </w:rPr>
        <w:t>Arrange and attend meetings with the line Ministries, state institutions, stakeholders and donor organizations to define collaboration, avoid duplication of activities, and plan further steps for the promotion of women’s empowerment initiatives;</w:t>
      </w:r>
    </w:p>
    <w:p w14:paraId="70998605" w14:textId="77777777" w:rsidR="00153557" w:rsidRDefault="006143B1">
      <w:pPr>
        <w:widowControl w:val="0"/>
        <w:numPr>
          <w:ilvl w:val="0"/>
          <w:numId w:val="19"/>
        </w:numPr>
        <w:ind w:left="1440"/>
        <w:rPr>
          <w:rFonts w:eastAsia="SimSun" w:cs="Arial"/>
          <w:bCs/>
          <w:szCs w:val="22"/>
          <w:lang w:eastAsia="zh-CN"/>
        </w:rPr>
      </w:pPr>
      <w:r>
        <w:rPr>
          <w:rFonts w:eastAsia="SimSun" w:cs="Arial"/>
          <w:bCs/>
          <w:szCs w:val="22"/>
          <w:lang w:eastAsia="zh-CN"/>
        </w:rPr>
        <w:t xml:space="preserve">Provide input and support to the Tourism Training and MSME Development Specialist on incorporating gender into the training modules, mentorship activities, and MSME capacity building activities; </w:t>
      </w:r>
    </w:p>
    <w:p w14:paraId="4CB76121" w14:textId="77777777" w:rsidR="00153557" w:rsidRDefault="006143B1">
      <w:pPr>
        <w:widowControl w:val="0"/>
        <w:numPr>
          <w:ilvl w:val="0"/>
          <w:numId w:val="19"/>
        </w:numPr>
        <w:ind w:left="1440"/>
        <w:rPr>
          <w:rFonts w:eastAsia="SimSun" w:cs="Arial"/>
          <w:bCs/>
          <w:szCs w:val="22"/>
          <w:lang w:eastAsia="zh-CN"/>
        </w:rPr>
      </w:pPr>
      <w:r>
        <w:rPr>
          <w:rFonts w:eastAsia="SimSun" w:cs="Arial"/>
          <w:bCs/>
          <w:szCs w:val="22"/>
          <w:lang w:eastAsia="zh-CN"/>
        </w:rPr>
        <w:t>Provide quarterly qualitative progress reports on the implementation of the GAP;</w:t>
      </w:r>
    </w:p>
    <w:p w14:paraId="32161DCF" w14:textId="77777777" w:rsidR="00153557" w:rsidRDefault="006143B1">
      <w:pPr>
        <w:widowControl w:val="0"/>
        <w:numPr>
          <w:ilvl w:val="0"/>
          <w:numId w:val="19"/>
        </w:numPr>
        <w:ind w:left="1440"/>
        <w:rPr>
          <w:rFonts w:eastAsia="SimSun" w:cs="Arial"/>
          <w:bCs/>
          <w:szCs w:val="22"/>
          <w:lang w:eastAsia="zh-CN"/>
        </w:rPr>
      </w:pPr>
      <w:r>
        <w:rPr>
          <w:rFonts w:eastAsia="SimSun" w:cs="Arial"/>
          <w:bCs/>
          <w:szCs w:val="22"/>
          <w:lang w:eastAsia="zh-CN"/>
        </w:rPr>
        <w:t>Contribute to the preparation of project reports, such as quarterly reports, monitoring and evaluation reports, and completion reports.</w:t>
      </w:r>
    </w:p>
    <w:p w14:paraId="15825A7B" w14:textId="77777777" w:rsidR="00153557" w:rsidRDefault="006143B1">
      <w:pPr>
        <w:pStyle w:val="a"/>
        <w:widowControl w:val="0"/>
        <w:numPr>
          <w:ilvl w:val="0"/>
          <w:numId w:val="12"/>
        </w:numPr>
        <w:spacing w:before="120"/>
        <w:ind w:left="220" w:hanging="220"/>
        <w:rPr>
          <w:rFonts w:cs="Arial"/>
          <w:szCs w:val="22"/>
        </w:rPr>
      </w:pPr>
      <w:r>
        <w:rPr>
          <w:rFonts w:cs="Arial"/>
          <w:b/>
          <w:bCs/>
          <w:szCs w:val="22"/>
        </w:rPr>
        <w:t xml:space="preserve">Financial Management Expert/Accountant </w:t>
      </w:r>
      <w:r>
        <w:rPr>
          <w:rFonts w:cs="Arial"/>
          <w:szCs w:val="22"/>
        </w:rPr>
        <w:t>(National, 6 person-months). Minimum graduate degree in economics, business management, or another relevant discipline for the assignment. Must have at least 8 years of experience in the financial sector. Experience in structuring and/or administering programs through which a government agency or similar body provides financial support to MSMEs is preferred. Experience in loan guarantee programs and schemes that target particular groups (e.g., women entrepreneurs) will be an asset. Experience in similar assignments in other bilateral and multilateral funded projects, including ADB, will be an advantage. Specific tasks may include but are not limited to:</w:t>
      </w:r>
    </w:p>
    <w:p w14:paraId="44D5D0B6" w14:textId="77777777" w:rsidR="00153557" w:rsidRDefault="006143B1">
      <w:pPr>
        <w:widowControl w:val="0"/>
        <w:numPr>
          <w:ilvl w:val="0"/>
          <w:numId w:val="20"/>
        </w:numPr>
        <w:ind w:left="1440"/>
        <w:rPr>
          <w:rFonts w:eastAsia="SimSun" w:cs="Arial"/>
          <w:bCs/>
          <w:szCs w:val="22"/>
          <w:lang w:eastAsia="zh-CN"/>
        </w:rPr>
      </w:pPr>
      <w:r>
        <w:rPr>
          <w:rFonts w:eastAsia="SimSun" w:cs="Arial"/>
          <w:bCs/>
          <w:szCs w:val="22"/>
          <w:lang w:eastAsia="zh-CN"/>
        </w:rPr>
        <w:t xml:space="preserve">Review existing credit guarantee schemes and other financial services </w:t>
      </w:r>
      <w:r>
        <w:rPr>
          <w:rFonts w:eastAsia="SimSun" w:cs="Arial"/>
          <w:bCs/>
          <w:szCs w:val="22"/>
          <w:lang w:eastAsia="zh-CN"/>
        </w:rPr>
        <w:lastRenderedPageBreak/>
        <w:t>available in the country that support start-ups and existing MSMEs and identify strengths and weaknesses and lessons learned, taking into consideration international best practices and feedback from banks, and other key stakeholders;</w:t>
      </w:r>
    </w:p>
    <w:p w14:paraId="59B4C084" w14:textId="77777777" w:rsidR="00153557" w:rsidRDefault="006143B1">
      <w:pPr>
        <w:widowControl w:val="0"/>
        <w:numPr>
          <w:ilvl w:val="0"/>
          <w:numId w:val="20"/>
        </w:numPr>
        <w:ind w:left="1440"/>
        <w:rPr>
          <w:rFonts w:eastAsia="SimSun" w:cs="Arial"/>
          <w:bCs/>
          <w:szCs w:val="22"/>
          <w:lang w:eastAsia="zh-CN"/>
        </w:rPr>
      </w:pPr>
      <w:r>
        <w:rPr>
          <w:rFonts w:eastAsia="SimSun" w:cs="Arial"/>
          <w:bCs/>
          <w:szCs w:val="22"/>
          <w:lang w:eastAsia="zh-CN"/>
        </w:rPr>
        <w:t>Develop the MSME program together with the MSME Development and Women’s Enterprise Training Expert, provide recommendations on improvements;</w:t>
      </w:r>
    </w:p>
    <w:p w14:paraId="064A5F19" w14:textId="77777777" w:rsidR="00153557" w:rsidRDefault="006143B1">
      <w:pPr>
        <w:widowControl w:val="0"/>
        <w:numPr>
          <w:ilvl w:val="0"/>
          <w:numId w:val="20"/>
        </w:numPr>
        <w:ind w:left="1440"/>
        <w:rPr>
          <w:rFonts w:eastAsia="SimSun" w:cs="Arial"/>
          <w:bCs/>
          <w:szCs w:val="22"/>
          <w:lang w:eastAsia="zh-CN"/>
        </w:rPr>
      </w:pPr>
      <w:r>
        <w:rPr>
          <w:rFonts w:eastAsia="SimSun" w:cs="Arial"/>
          <w:bCs/>
          <w:szCs w:val="22"/>
          <w:lang w:eastAsia="zh-CN"/>
        </w:rPr>
        <w:t>Coordinate MSME funding support for beneficiaries, ensuring funds are used as intended per the project documents; provide financial reports;</w:t>
      </w:r>
    </w:p>
    <w:p w14:paraId="6E2EFF12" w14:textId="77777777" w:rsidR="00153557" w:rsidRDefault="006143B1">
      <w:pPr>
        <w:widowControl w:val="0"/>
        <w:numPr>
          <w:ilvl w:val="0"/>
          <w:numId w:val="20"/>
        </w:numPr>
        <w:ind w:left="1440"/>
        <w:rPr>
          <w:rFonts w:eastAsia="SimSun" w:cs="Arial"/>
          <w:bCs/>
          <w:szCs w:val="22"/>
          <w:lang w:eastAsia="zh-CN"/>
        </w:rPr>
      </w:pPr>
      <w:r>
        <w:rPr>
          <w:rFonts w:eastAsia="SimSun" w:cs="Arial"/>
          <w:bCs/>
          <w:szCs w:val="22"/>
          <w:lang w:eastAsia="zh-CN"/>
        </w:rPr>
        <w:t>Identify, based on international good practice key barriers and opportunities for women's MSME financing in the project site; and</w:t>
      </w:r>
    </w:p>
    <w:p w14:paraId="1BFC5033" w14:textId="77777777" w:rsidR="00153557" w:rsidRDefault="006143B1">
      <w:pPr>
        <w:widowControl w:val="0"/>
        <w:numPr>
          <w:ilvl w:val="0"/>
          <w:numId w:val="20"/>
        </w:numPr>
        <w:ind w:left="1440"/>
        <w:rPr>
          <w:rFonts w:eastAsia="SimSun" w:cs="Arial"/>
          <w:bCs/>
          <w:szCs w:val="22"/>
          <w:lang w:eastAsia="zh-CN"/>
        </w:rPr>
      </w:pPr>
      <w:r>
        <w:rPr>
          <w:rFonts w:eastAsia="SimSun" w:cs="Arial"/>
          <w:bCs/>
          <w:szCs w:val="22"/>
          <w:lang w:eastAsia="zh-CN"/>
        </w:rPr>
        <w:t>Prepare training material and conduct workshops for RPMO, PMO, national and international stakeholders to raise awareness and identify strategies to increase MSME support for women</w:t>
      </w:r>
    </w:p>
    <w:p w14:paraId="399D7557" w14:textId="77777777" w:rsidR="00153557" w:rsidRDefault="006143B1">
      <w:pPr>
        <w:pStyle w:val="a"/>
        <w:widowControl w:val="0"/>
        <w:numPr>
          <w:ilvl w:val="0"/>
          <w:numId w:val="12"/>
        </w:numPr>
        <w:spacing w:before="120"/>
        <w:rPr>
          <w:rFonts w:cs="Arial"/>
          <w:szCs w:val="22"/>
        </w:rPr>
      </w:pPr>
      <w:r>
        <w:rPr>
          <w:rFonts w:cs="Arial"/>
          <w:b/>
          <w:bCs/>
          <w:szCs w:val="22"/>
        </w:rPr>
        <w:t xml:space="preserve">Trainers for the Women’s Training Program </w:t>
      </w:r>
      <w:r>
        <w:rPr>
          <w:rFonts w:cs="Arial"/>
          <w:szCs w:val="22"/>
        </w:rPr>
        <w:t>(4 nationals, 12 person-months total). Minimum post-graduate degree in a relevant field. Must have 5-8 years of experience in capacity building and adult education in their fields with a preference for experts with tourism, cultural industries and/or MSME training. The trainers will have experience in student-oriented, discussion-based training development and provision. The following trainers will be proposed by the firm: (1) Legal rights trainer, (2) Entrepreneurship and business development trainer, (3) Trainer in tourism industry skills, (4) Livelihood / Life skills trainers. The trainers will:</w:t>
      </w:r>
    </w:p>
    <w:p w14:paraId="68AB6903" w14:textId="77777777" w:rsidR="00153557" w:rsidRDefault="006143B1">
      <w:pPr>
        <w:widowControl w:val="0"/>
        <w:numPr>
          <w:ilvl w:val="0"/>
          <w:numId w:val="21"/>
        </w:numPr>
        <w:ind w:left="1440"/>
        <w:rPr>
          <w:rFonts w:eastAsia="SimSun" w:cs="Arial"/>
          <w:bCs/>
          <w:szCs w:val="22"/>
          <w:lang w:eastAsia="zh-CN"/>
        </w:rPr>
      </w:pPr>
      <w:r>
        <w:rPr>
          <w:rFonts w:eastAsia="SimSun" w:cs="Arial"/>
          <w:bCs/>
          <w:szCs w:val="22"/>
          <w:lang w:eastAsia="zh-CN"/>
        </w:rPr>
        <w:t>Adjust the developed curriculum for the women’s training program if necessary;</w:t>
      </w:r>
    </w:p>
    <w:p w14:paraId="12E89333" w14:textId="77777777" w:rsidR="00153557" w:rsidRDefault="006143B1">
      <w:pPr>
        <w:widowControl w:val="0"/>
        <w:numPr>
          <w:ilvl w:val="0"/>
          <w:numId w:val="21"/>
        </w:numPr>
        <w:ind w:left="1440"/>
        <w:rPr>
          <w:rFonts w:eastAsia="SimSun" w:cs="Arial"/>
          <w:bCs/>
          <w:szCs w:val="22"/>
          <w:lang w:eastAsia="zh-CN"/>
        </w:rPr>
      </w:pPr>
      <w:r>
        <w:rPr>
          <w:rFonts w:eastAsia="SimSun" w:cs="Arial"/>
          <w:bCs/>
          <w:szCs w:val="22"/>
          <w:lang w:eastAsia="zh-CN"/>
        </w:rPr>
        <w:t>Provide training for at least 400 people from poor and vulnerable households, including 200 women based on the schedule and timeframe developed by the project;</w:t>
      </w:r>
    </w:p>
    <w:p w14:paraId="7F63CFB5" w14:textId="77777777" w:rsidR="00153557" w:rsidRDefault="006143B1">
      <w:pPr>
        <w:widowControl w:val="0"/>
        <w:numPr>
          <w:ilvl w:val="0"/>
          <w:numId w:val="21"/>
        </w:numPr>
        <w:ind w:left="1440"/>
        <w:rPr>
          <w:rFonts w:eastAsia="SimSun" w:cs="Arial"/>
          <w:bCs/>
          <w:szCs w:val="22"/>
          <w:lang w:eastAsia="zh-CN"/>
        </w:rPr>
      </w:pPr>
      <w:r>
        <w:rPr>
          <w:rFonts w:eastAsia="SimSun" w:cs="Arial"/>
          <w:bCs/>
          <w:szCs w:val="22"/>
          <w:lang w:eastAsia="zh-CN"/>
        </w:rPr>
        <w:t>Conduct learner-oriented and discussion-based training for women selected for the program; and</w:t>
      </w:r>
    </w:p>
    <w:p w14:paraId="33245E32" w14:textId="77777777" w:rsidR="00153557" w:rsidRDefault="006143B1">
      <w:pPr>
        <w:widowControl w:val="0"/>
        <w:numPr>
          <w:ilvl w:val="0"/>
          <w:numId w:val="21"/>
        </w:numPr>
        <w:ind w:left="1440"/>
        <w:rPr>
          <w:rFonts w:eastAsia="SimSun" w:cs="Arial"/>
          <w:bCs/>
          <w:szCs w:val="22"/>
          <w:lang w:eastAsia="zh-CN"/>
        </w:rPr>
      </w:pPr>
      <w:r>
        <w:rPr>
          <w:rFonts w:eastAsia="SimSun" w:cs="Arial"/>
          <w:bCs/>
          <w:szCs w:val="22"/>
          <w:lang w:eastAsia="zh-CN"/>
        </w:rPr>
        <w:t>Report to the firm and the project.</w:t>
      </w:r>
    </w:p>
    <w:p w14:paraId="153E7F5B" w14:textId="77777777" w:rsidR="00153557" w:rsidRDefault="00153557">
      <w:pPr>
        <w:widowControl w:val="0"/>
        <w:contextualSpacing/>
        <w:outlineLvl w:val="1"/>
        <w:rPr>
          <w:rFonts w:eastAsia="SimSun" w:cs="Arial"/>
          <w:b/>
          <w:szCs w:val="22"/>
          <w:lang w:eastAsia="zh-CN"/>
        </w:rPr>
      </w:pPr>
    </w:p>
    <w:p w14:paraId="19A87BB6" w14:textId="77777777" w:rsidR="00153557" w:rsidRDefault="006143B1">
      <w:pPr>
        <w:pStyle w:val="a"/>
        <w:widowControl w:val="0"/>
        <w:numPr>
          <w:ilvl w:val="0"/>
          <w:numId w:val="12"/>
        </w:numPr>
        <w:rPr>
          <w:rFonts w:cs="Arial"/>
          <w:bCs/>
          <w:szCs w:val="22"/>
        </w:rPr>
      </w:pPr>
      <w:r>
        <w:rPr>
          <w:rFonts w:cs="Arial"/>
          <w:b/>
          <w:szCs w:val="22"/>
        </w:rPr>
        <w:t xml:space="preserve">MSME Support Mentors </w:t>
      </w:r>
      <w:r>
        <w:rPr>
          <w:rFonts w:cs="Arial"/>
          <w:szCs w:val="22"/>
        </w:rPr>
        <w:t>(4 nationals, 8 person-months total)</w:t>
      </w:r>
      <w:r>
        <w:rPr>
          <w:rFonts w:cs="Arial"/>
          <w:bCs/>
          <w:szCs w:val="22"/>
        </w:rPr>
        <w:t xml:space="preserve">: </w:t>
      </w:r>
      <w:r>
        <w:rPr>
          <w:rFonts w:cs="Arial"/>
          <w:szCs w:val="22"/>
        </w:rPr>
        <w:t xml:space="preserve">Must have 10 years substantial experience in business development with proven success in entrepreneurship. </w:t>
      </w:r>
      <w:r>
        <w:rPr>
          <w:rFonts w:cs="Arial"/>
          <w:bCs/>
          <w:szCs w:val="22"/>
        </w:rPr>
        <w:t>The national experts will have substantial expertise in business development with proven success in entrepreneurship. The experts will have their own business model developed in the project area or other regions in the Kyrgyz Republic. The experts will:</w:t>
      </w:r>
    </w:p>
    <w:p w14:paraId="6F9EAAB0" w14:textId="77777777" w:rsidR="00153557" w:rsidRDefault="006143B1">
      <w:pPr>
        <w:pStyle w:val="a"/>
        <w:numPr>
          <w:ilvl w:val="0"/>
          <w:numId w:val="22"/>
        </w:numPr>
        <w:shd w:val="clear" w:color="auto" w:fill="FFFFFF"/>
        <w:tabs>
          <w:tab w:val="left" w:pos="9498"/>
        </w:tabs>
        <w:ind w:left="1560"/>
        <w:contextualSpacing/>
        <w:jc w:val="left"/>
        <w:rPr>
          <w:rFonts w:cs="Arial"/>
          <w:szCs w:val="22"/>
        </w:rPr>
      </w:pPr>
      <w:r>
        <w:rPr>
          <w:rFonts w:cs="Arial"/>
          <w:szCs w:val="22"/>
        </w:rPr>
        <w:t xml:space="preserve">Present their business model, and share their experience, bottlenecks and success/failure; </w:t>
      </w:r>
    </w:p>
    <w:p w14:paraId="35071D45" w14:textId="77777777" w:rsidR="00153557" w:rsidRDefault="006143B1">
      <w:pPr>
        <w:pStyle w:val="a"/>
        <w:numPr>
          <w:ilvl w:val="0"/>
          <w:numId w:val="22"/>
        </w:numPr>
        <w:shd w:val="clear" w:color="auto" w:fill="FFFFFF"/>
        <w:tabs>
          <w:tab w:val="left" w:pos="9498"/>
        </w:tabs>
        <w:ind w:left="1560"/>
        <w:contextualSpacing/>
        <w:jc w:val="left"/>
        <w:rPr>
          <w:rFonts w:cs="Arial"/>
          <w:szCs w:val="22"/>
        </w:rPr>
      </w:pPr>
      <w:r>
        <w:rPr>
          <w:rFonts w:cs="Arial"/>
          <w:szCs w:val="22"/>
        </w:rPr>
        <w:t>Establish mentorship, engage local businesswomen and men to share their experiences, organizing networking events; implement other activities for the MSME realization</w:t>
      </w:r>
    </w:p>
    <w:p w14:paraId="6CFAB94E" w14:textId="77777777" w:rsidR="00153557" w:rsidRDefault="006143B1">
      <w:pPr>
        <w:pStyle w:val="a"/>
        <w:numPr>
          <w:ilvl w:val="0"/>
          <w:numId w:val="22"/>
        </w:numPr>
        <w:shd w:val="clear" w:color="auto" w:fill="FFFFFF"/>
        <w:tabs>
          <w:tab w:val="left" w:pos="9498"/>
        </w:tabs>
        <w:ind w:left="1560"/>
        <w:contextualSpacing/>
        <w:jc w:val="left"/>
        <w:rPr>
          <w:rFonts w:cs="Arial"/>
          <w:szCs w:val="22"/>
        </w:rPr>
      </w:pPr>
      <w:r>
        <w:rPr>
          <w:rFonts w:cs="Arial"/>
          <w:szCs w:val="22"/>
        </w:rPr>
        <w:t xml:space="preserve">Provide complete guidance for the women in setting up, launching, and scaling their businesses; </w:t>
      </w:r>
    </w:p>
    <w:p w14:paraId="69A3CBFC" w14:textId="77777777" w:rsidR="00153557" w:rsidRDefault="006143B1">
      <w:pPr>
        <w:widowControl w:val="0"/>
        <w:numPr>
          <w:ilvl w:val="0"/>
          <w:numId w:val="22"/>
        </w:numPr>
        <w:ind w:left="1560"/>
        <w:rPr>
          <w:rFonts w:eastAsia="SimSun" w:cs="Arial"/>
          <w:bCs/>
          <w:szCs w:val="22"/>
          <w:lang w:eastAsia="zh-CN"/>
        </w:rPr>
      </w:pPr>
      <w:r>
        <w:rPr>
          <w:rFonts w:eastAsia="SimSun" w:cs="Arial"/>
          <w:bCs/>
          <w:szCs w:val="22"/>
          <w:lang w:eastAsia="zh-CN"/>
        </w:rPr>
        <w:t>Provide guidance and mentorship to women receiving MSME grants, supporting business setup, launch, and scaling;</w:t>
      </w:r>
    </w:p>
    <w:p w14:paraId="4BD57D0E" w14:textId="77777777" w:rsidR="00153557" w:rsidRDefault="006143B1">
      <w:pPr>
        <w:pStyle w:val="a"/>
        <w:numPr>
          <w:ilvl w:val="0"/>
          <w:numId w:val="22"/>
        </w:numPr>
        <w:shd w:val="clear" w:color="auto" w:fill="FFFFFF"/>
        <w:tabs>
          <w:tab w:val="left" w:pos="9498"/>
        </w:tabs>
        <w:ind w:left="1560"/>
        <w:contextualSpacing/>
        <w:jc w:val="left"/>
        <w:rPr>
          <w:rFonts w:cs="Arial"/>
          <w:szCs w:val="22"/>
        </w:rPr>
      </w:pPr>
      <w:r>
        <w:rPr>
          <w:rFonts w:cs="Arial"/>
          <w:szCs w:val="22"/>
        </w:rPr>
        <w:t>Meet with the women every two weeks at the beginning of the entrepreneurship and once a month after the business is launched to oversee the progress and provide additional advice/support; and</w:t>
      </w:r>
    </w:p>
    <w:p w14:paraId="582B5B40" w14:textId="77777777" w:rsidR="00153557" w:rsidRDefault="006143B1">
      <w:pPr>
        <w:pStyle w:val="a"/>
        <w:numPr>
          <w:ilvl w:val="0"/>
          <w:numId w:val="22"/>
        </w:numPr>
        <w:shd w:val="clear" w:color="auto" w:fill="FFFFFF"/>
        <w:tabs>
          <w:tab w:val="left" w:pos="9498"/>
        </w:tabs>
        <w:ind w:left="1560"/>
        <w:contextualSpacing/>
        <w:jc w:val="left"/>
        <w:rPr>
          <w:rFonts w:eastAsia="SimSun" w:cs="Arial"/>
          <w:b/>
          <w:szCs w:val="22"/>
          <w:lang w:eastAsia="zh-CN"/>
        </w:rPr>
      </w:pPr>
      <w:r>
        <w:rPr>
          <w:rFonts w:cs="Arial"/>
          <w:szCs w:val="22"/>
        </w:rPr>
        <w:t>Continue supporting the women, following one year after the mentorship to provide support, when necessary, for example, in crisis situations (loss of assets purchased for the amount, loss of revenue, loss of a family member, family celebrations, and other similar milestones).</w:t>
      </w:r>
    </w:p>
    <w:p w14:paraId="125885F0" w14:textId="77777777" w:rsidR="00153557" w:rsidRDefault="00153557">
      <w:pPr>
        <w:pStyle w:val="Appendix"/>
        <w:keepNext w:val="0"/>
        <w:widowControl w:val="0"/>
        <w:jc w:val="both"/>
        <w:rPr>
          <w:bCs/>
          <w:caps w:val="0"/>
        </w:rPr>
      </w:pPr>
    </w:p>
    <w:p w14:paraId="6916F9F0" w14:textId="77777777" w:rsidR="00153557" w:rsidRDefault="006143B1">
      <w:pPr>
        <w:pStyle w:val="a"/>
        <w:widowControl w:val="0"/>
        <w:numPr>
          <w:ilvl w:val="0"/>
          <w:numId w:val="11"/>
        </w:numPr>
        <w:contextualSpacing/>
        <w:rPr>
          <w:rFonts w:eastAsia="SimSun" w:cs="Arial"/>
          <w:b/>
          <w:szCs w:val="22"/>
          <w:lang w:eastAsia="zh-CN"/>
        </w:rPr>
      </w:pPr>
      <w:r>
        <w:rPr>
          <w:rFonts w:eastAsia="SimSun" w:cs="Arial"/>
          <w:b/>
          <w:szCs w:val="22"/>
          <w:lang w:eastAsia="zh-CN"/>
        </w:rPr>
        <w:t>Deliverables and Reporting Requirements</w:t>
      </w:r>
    </w:p>
    <w:p w14:paraId="317F5D68" w14:textId="77777777" w:rsidR="00153557" w:rsidRDefault="006143B1">
      <w:pPr>
        <w:pStyle w:val="a"/>
        <w:widowControl w:val="0"/>
        <w:numPr>
          <w:ilvl w:val="6"/>
          <w:numId w:val="12"/>
        </w:numPr>
        <w:ind w:left="0" w:firstLine="0"/>
        <w:outlineLvl w:val="1"/>
        <w:rPr>
          <w:rFonts w:eastAsia="Calibri" w:cs="Arial"/>
          <w:szCs w:val="22"/>
          <w:lang w:val="en-AU" w:bidi="bn-BD"/>
        </w:rPr>
      </w:pPr>
      <w:r>
        <w:rPr>
          <w:rFonts w:eastAsia="Arial,MS Mincho" w:cs="Arial"/>
          <w:szCs w:val="22"/>
        </w:rPr>
        <w:t xml:space="preserve">The estimated total duration of the consulting services is estimated to be </w:t>
      </w:r>
      <w:r w:rsidRPr="00894039">
        <w:rPr>
          <w:rFonts w:eastAsia="Arial,MS Mincho" w:cs="Arial"/>
          <w:b/>
          <w:bCs/>
          <w:szCs w:val="22"/>
        </w:rPr>
        <w:t>24 months</w:t>
      </w:r>
      <w:r>
        <w:rPr>
          <w:rFonts w:eastAsia="Arial,MS Mincho" w:cs="Arial"/>
          <w:szCs w:val="22"/>
        </w:rPr>
        <w:t xml:space="preserve"> commencing in Q2, 2026. </w:t>
      </w:r>
    </w:p>
    <w:p w14:paraId="7E2F23DD" w14:textId="77777777" w:rsidR="00153557" w:rsidRDefault="006143B1">
      <w:pPr>
        <w:pStyle w:val="a"/>
        <w:widowControl w:val="0"/>
        <w:numPr>
          <w:ilvl w:val="6"/>
          <w:numId w:val="12"/>
        </w:numPr>
        <w:ind w:left="0" w:firstLine="0"/>
        <w:outlineLvl w:val="1"/>
        <w:rPr>
          <w:rFonts w:eastAsia="Calibri" w:cs="Arial"/>
          <w:szCs w:val="22"/>
          <w:lang w:val="en-AU"/>
        </w:rPr>
      </w:pPr>
      <w:r>
        <w:rPr>
          <w:rFonts w:eastAsia="Calibri" w:cs="Arial"/>
          <w:szCs w:val="22"/>
          <w:lang w:val="en-AU"/>
        </w:rPr>
        <w:t xml:space="preserve"> All deliverables must be made available simultaneously to </w:t>
      </w:r>
      <w:r>
        <w:rPr>
          <w:rFonts w:eastAsia="Calibri" w:cs="Arial"/>
          <w:szCs w:val="22"/>
        </w:rPr>
        <w:t>the Project Management Office</w:t>
      </w:r>
      <w:r>
        <w:rPr>
          <w:rFonts w:eastAsia="Calibri" w:cs="Arial"/>
          <w:szCs w:val="22"/>
          <w:lang w:val="en-AU"/>
        </w:rPr>
        <w:t xml:space="preserve"> in soft copies</w:t>
      </w:r>
      <w:r>
        <w:rPr>
          <w:rFonts w:eastAsia="Calibri" w:cs="Arial"/>
          <w:szCs w:val="22"/>
        </w:rPr>
        <w:t xml:space="preserve"> and hard</w:t>
      </w:r>
      <w:r>
        <w:rPr>
          <w:rFonts w:eastAsia="Calibri" w:cs="Arial"/>
          <w:szCs w:val="22"/>
          <w:lang w:val="en-AU"/>
        </w:rPr>
        <w:t xml:space="preserve"> copies</w:t>
      </w:r>
      <w:r>
        <w:rPr>
          <w:rFonts w:eastAsia="Calibri" w:cs="Arial"/>
          <w:szCs w:val="22"/>
        </w:rPr>
        <w:t>.</w:t>
      </w:r>
    </w:p>
    <w:p w14:paraId="717FC141" w14:textId="77777777" w:rsidR="00153557" w:rsidRDefault="006143B1">
      <w:pPr>
        <w:pStyle w:val="a"/>
        <w:widowControl w:val="0"/>
        <w:numPr>
          <w:ilvl w:val="6"/>
          <w:numId w:val="12"/>
        </w:numPr>
        <w:ind w:left="0" w:firstLine="0"/>
        <w:outlineLvl w:val="1"/>
        <w:rPr>
          <w:rFonts w:eastAsia="Calibri" w:cs="Arial"/>
          <w:szCs w:val="22"/>
          <w:lang w:val="en-AU"/>
        </w:rPr>
      </w:pPr>
      <w:r>
        <w:rPr>
          <w:rFonts w:eastAsia="Calibri" w:cs="Arial"/>
          <w:szCs w:val="22"/>
        </w:rPr>
        <w:t>Training by the Consultant’s team will be provided on-site throughout of the contract duration of contract for:</w:t>
      </w:r>
    </w:p>
    <w:p w14:paraId="4D25D113" w14:textId="77777777" w:rsidR="00153557" w:rsidRDefault="006143B1">
      <w:pPr>
        <w:pStyle w:val="a"/>
        <w:widowControl w:val="0"/>
        <w:numPr>
          <w:ilvl w:val="0"/>
          <w:numId w:val="23"/>
        </w:numPr>
        <w:outlineLvl w:val="1"/>
        <w:rPr>
          <w:rFonts w:eastAsia="Calibri" w:cs="Arial"/>
          <w:szCs w:val="22"/>
          <w:lang w:val="en-AU"/>
        </w:rPr>
      </w:pPr>
      <w:r>
        <w:rPr>
          <w:rFonts w:eastAsia="Calibri" w:cs="Arial"/>
          <w:szCs w:val="22"/>
        </w:rPr>
        <w:t>15 tourism managers (at least 30% women) on how to develop and implement tourism plans; and how to undertake O&amp;M of tourism assets with allocation of at least 30% of jobs to women;</w:t>
      </w:r>
    </w:p>
    <w:p w14:paraId="3ED2A67C" w14:textId="77777777" w:rsidR="00153557" w:rsidRDefault="006143B1">
      <w:pPr>
        <w:pStyle w:val="a"/>
        <w:widowControl w:val="0"/>
        <w:numPr>
          <w:ilvl w:val="0"/>
          <w:numId w:val="23"/>
        </w:numPr>
        <w:outlineLvl w:val="1"/>
        <w:rPr>
          <w:rFonts w:eastAsia="Calibri" w:cs="Arial"/>
          <w:szCs w:val="22"/>
          <w:lang w:val="en-AU"/>
        </w:rPr>
      </w:pPr>
      <w:r>
        <w:rPr>
          <w:rFonts w:eastAsia="Calibri" w:cs="Arial"/>
          <w:szCs w:val="22"/>
        </w:rPr>
        <w:t>20 training programs for at least 400 people from poor and vulnerable households, including 200 women;</w:t>
      </w:r>
    </w:p>
    <w:p w14:paraId="3249C20F" w14:textId="77777777" w:rsidR="00153557" w:rsidRDefault="006143B1">
      <w:pPr>
        <w:pStyle w:val="a"/>
        <w:widowControl w:val="0"/>
        <w:numPr>
          <w:ilvl w:val="0"/>
          <w:numId w:val="23"/>
        </w:numPr>
        <w:outlineLvl w:val="1"/>
        <w:rPr>
          <w:rFonts w:eastAsia="Calibri" w:cs="Arial"/>
          <w:szCs w:val="22"/>
          <w:lang w:val="en-AU"/>
        </w:rPr>
      </w:pPr>
      <w:r>
        <w:rPr>
          <w:rFonts w:eastAsia="Calibri" w:cs="Arial"/>
          <w:szCs w:val="22"/>
        </w:rPr>
        <w:t>At least 5 training programs for 50 micro, small and medium-sized enterprises, of which 50% are owned or managed by women.</w:t>
      </w:r>
    </w:p>
    <w:p w14:paraId="52A67936" w14:textId="77777777" w:rsidR="00153557" w:rsidRDefault="006143B1">
      <w:pPr>
        <w:pStyle w:val="a"/>
        <w:widowControl w:val="0"/>
        <w:numPr>
          <w:ilvl w:val="0"/>
          <w:numId w:val="0"/>
        </w:numPr>
        <w:ind w:left="426" w:hanging="284"/>
        <w:outlineLvl w:val="1"/>
        <w:rPr>
          <w:rFonts w:eastAsia="Calibri" w:cs="Arial"/>
          <w:szCs w:val="22"/>
          <w:lang w:val="en-AU"/>
        </w:rPr>
      </w:pPr>
      <w:r>
        <w:rPr>
          <w:rFonts w:eastAsia="Calibri" w:cs="Arial"/>
          <w:szCs w:val="22"/>
          <w:lang w:val="en-AU"/>
        </w:rPr>
        <w:t xml:space="preserve">• </w:t>
      </w:r>
      <w:r>
        <w:rPr>
          <w:rFonts w:eastAsia="Calibri" w:cs="Arial"/>
          <w:b/>
          <w:bCs/>
          <w:szCs w:val="22"/>
          <w:lang w:val="en-AU"/>
        </w:rPr>
        <w:t>Inception Report:</w:t>
      </w:r>
      <w:r>
        <w:rPr>
          <w:rFonts w:eastAsia="Calibri" w:cs="Arial"/>
          <w:szCs w:val="22"/>
          <w:lang w:val="en-AU"/>
        </w:rPr>
        <w:t xml:space="preserve"> A detailed work plan outlining consultants preparedness,</w:t>
      </w:r>
      <w:r>
        <w:rPr>
          <w:rFonts w:eastAsia="Calibri" w:cs="Arial"/>
          <w:szCs w:val="22"/>
        </w:rPr>
        <w:t xml:space="preserve"> </w:t>
      </w:r>
      <w:r>
        <w:rPr>
          <w:rFonts w:eastAsia="Calibri" w:cs="Arial"/>
          <w:szCs w:val="22"/>
          <w:lang w:val="en-AU"/>
        </w:rPr>
        <w:t>methodology, timelines, roles and key activities, data collection approach,</w:t>
      </w:r>
      <w:r>
        <w:rPr>
          <w:rFonts w:eastAsia="Calibri" w:cs="Arial"/>
          <w:szCs w:val="22"/>
        </w:rPr>
        <w:t xml:space="preserve"> </w:t>
      </w:r>
      <w:r>
        <w:rPr>
          <w:rFonts w:eastAsia="Calibri" w:cs="Arial"/>
          <w:szCs w:val="22"/>
          <w:lang w:val="en-AU"/>
        </w:rPr>
        <w:t>identification of key stakeholders and consultation plan, preliminary list of required</w:t>
      </w:r>
      <w:r>
        <w:rPr>
          <w:rFonts w:eastAsia="Calibri" w:cs="Arial"/>
          <w:szCs w:val="22"/>
        </w:rPr>
        <w:t xml:space="preserve"> </w:t>
      </w:r>
      <w:r>
        <w:rPr>
          <w:rFonts w:eastAsia="Calibri" w:cs="Arial"/>
          <w:szCs w:val="22"/>
          <w:lang w:val="en-AU"/>
        </w:rPr>
        <w:t xml:space="preserve">additional data and studies. The report is to be delivered within </w:t>
      </w:r>
      <w:r>
        <w:rPr>
          <w:rFonts w:eastAsia="Calibri" w:cs="Arial"/>
          <w:szCs w:val="22"/>
        </w:rPr>
        <w:t>1.5 months</w:t>
      </w:r>
      <w:r>
        <w:rPr>
          <w:rFonts w:eastAsia="Calibri" w:cs="Arial"/>
          <w:szCs w:val="22"/>
          <w:lang w:val="en-AU"/>
        </w:rPr>
        <w:t xml:space="preserve"> of contract</w:t>
      </w:r>
      <w:r>
        <w:rPr>
          <w:rFonts w:eastAsia="Calibri" w:cs="Arial"/>
          <w:szCs w:val="22"/>
        </w:rPr>
        <w:t xml:space="preserve"> </w:t>
      </w:r>
      <w:r>
        <w:rPr>
          <w:rFonts w:eastAsia="Calibri" w:cs="Arial"/>
          <w:szCs w:val="22"/>
          <w:lang w:val="en-AU"/>
        </w:rPr>
        <w:t>commencement and provided in both Portable Document Format (PDF) and editable</w:t>
      </w:r>
      <w:r>
        <w:rPr>
          <w:rFonts w:eastAsia="Calibri" w:cs="Arial"/>
          <w:szCs w:val="22"/>
        </w:rPr>
        <w:t xml:space="preserve"> </w:t>
      </w:r>
      <w:r>
        <w:rPr>
          <w:rFonts w:eastAsia="Calibri" w:cs="Arial"/>
          <w:szCs w:val="22"/>
          <w:lang w:val="en-AU"/>
        </w:rPr>
        <w:t>MS Word format.</w:t>
      </w:r>
    </w:p>
    <w:p w14:paraId="5784FC8F" w14:textId="77777777" w:rsidR="00153557" w:rsidRDefault="006143B1">
      <w:pPr>
        <w:pStyle w:val="a"/>
        <w:widowControl w:val="0"/>
        <w:numPr>
          <w:ilvl w:val="0"/>
          <w:numId w:val="0"/>
        </w:numPr>
        <w:ind w:left="426" w:hanging="284"/>
        <w:outlineLvl w:val="1"/>
        <w:rPr>
          <w:rFonts w:eastAsia="Calibri" w:cs="Arial"/>
          <w:szCs w:val="22"/>
        </w:rPr>
      </w:pPr>
      <w:r>
        <w:rPr>
          <w:rFonts w:eastAsia="Calibri" w:cs="Arial"/>
          <w:szCs w:val="22"/>
          <w:lang w:val="en-AU"/>
        </w:rPr>
        <w:t xml:space="preserve">• </w:t>
      </w:r>
      <w:r>
        <w:rPr>
          <w:rFonts w:eastAsia="Calibri" w:cs="Arial"/>
          <w:b/>
          <w:bCs/>
          <w:szCs w:val="22"/>
        </w:rPr>
        <w:t>Progress Reports:</w:t>
      </w:r>
      <w:r>
        <w:rPr>
          <w:rFonts w:eastAsia="Calibri" w:cs="Arial"/>
          <w:szCs w:val="22"/>
        </w:rPr>
        <w:t xml:space="preserve"> Every 3 months</w:t>
      </w:r>
    </w:p>
    <w:p w14:paraId="23D9E207" w14:textId="77777777" w:rsidR="00153557" w:rsidRDefault="006143B1">
      <w:pPr>
        <w:pStyle w:val="a"/>
        <w:widowControl w:val="0"/>
        <w:numPr>
          <w:ilvl w:val="0"/>
          <w:numId w:val="0"/>
        </w:numPr>
        <w:ind w:left="426" w:hanging="284"/>
        <w:outlineLvl w:val="1"/>
        <w:rPr>
          <w:rFonts w:eastAsia="Calibri" w:cs="Arial"/>
          <w:szCs w:val="22"/>
        </w:rPr>
      </w:pPr>
      <w:r>
        <w:rPr>
          <w:rFonts w:eastAsia="Calibri" w:cs="Arial"/>
          <w:szCs w:val="22"/>
          <w:lang w:val="en-AU"/>
        </w:rPr>
        <w:t>•</w:t>
      </w:r>
      <w:r>
        <w:rPr>
          <w:rFonts w:eastAsia="Calibri" w:cs="Arial"/>
          <w:szCs w:val="22"/>
        </w:rPr>
        <w:t xml:space="preserve"> </w:t>
      </w:r>
      <w:r>
        <w:rPr>
          <w:rFonts w:eastAsia="Calibri" w:cs="Arial"/>
          <w:b/>
          <w:bCs/>
          <w:szCs w:val="22"/>
        </w:rPr>
        <w:t>Final Report:</w:t>
      </w:r>
      <w:r>
        <w:rPr>
          <w:rFonts w:eastAsia="Calibri" w:cs="Arial"/>
          <w:szCs w:val="22"/>
        </w:rPr>
        <w:t xml:space="preserve"> A comprehensive report covering all the activities undertaken, setting out the key findings in relation to each of the tasks and highlighting lessons learned. The report is to be delivered in PDF and MS word document format, with the financial calculations provided in MS excel format, and a summary of the report delivered in a presentation format. 2 hard copies of these documents must be delivered to PMO.</w:t>
      </w:r>
    </w:p>
    <w:p w14:paraId="78C0E57B" w14:textId="77777777" w:rsidR="00153557" w:rsidRDefault="006143B1">
      <w:pPr>
        <w:pStyle w:val="a"/>
        <w:widowControl w:val="0"/>
        <w:numPr>
          <w:ilvl w:val="0"/>
          <w:numId w:val="0"/>
        </w:numPr>
        <w:outlineLvl w:val="1"/>
        <w:rPr>
          <w:rFonts w:eastAsia="Calibri" w:cs="Arial"/>
          <w:szCs w:val="22"/>
        </w:rPr>
      </w:pPr>
      <w:r>
        <w:rPr>
          <w:rFonts w:eastAsia="Calibri" w:cs="Arial"/>
          <w:szCs w:val="22"/>
        </w:rPr>
        <w:t xml:space="preserve">Detailed titles and timelines of the final Outputs are provided in the Table below. The Consultant will report directly to PMO. Payments will be processed once the deliverable have been approved by the EA. </w:t>
      </w:r>
    </w:p>
    <w:p w14:paraId="1B308FB4" w14:textId="77777777" w:rsidR="00153557" w:rsidRDefault="00153557">
      <w:pPr>
        <w:pStyle w:val="a"/>
        <w:widowControl w:val="0"/>
        <w:numPr>
          <w:ilvl w:val="0"/>
          <w:numId w:val="0"/>
        </w:numPr>
        <w:outlineLvl w:val="1"/>
        <w:rPr>
          <w:rFonts w:eastAsia="Calibri" w:cs="Arial"/>
          <w:szCs w:val="22"/>
        </w:rPr>
      </w:pPr>
    </w:p>
    <w:tbl>
      <w:tblPr>
        <w:tblStyle w:val="TableGrid7"/>
        <w:tblW w:w="9104" w:type="dxa"/>
        <w:jc w:val="center"/>
        <w:tblLook w:val="04A0" w:firstRow="1" w:lastRow="0" w:firstColumn="1" w:lastColumn="0" w:noHBand="0" w:noVBand="1"/>
      </w:tblPr>
      <w:tblGrid>
        <w:gridCol w:w="1384"/>
        <w:gridCol w:w="5796"/>
        <w:gridCol w:w="1924"/>
      </w:tblGrid>
      <w:tr w:rsidR="00153557" w14:paraId="04D1C487" w14:textId="77777777">
        <w:trPr>
          <w:trHeight w:val="146"/>
          <w:jc w:val="center"/>
        </w:trPr>
        <w:tc>
          <w:tcPr>
            <w:tcW w:w="1129" w:type="dxa"/>
          </w:tcPr>
          <w:p w14:paraId="3105B526" w14:textId="77777777" w:rsidR="00153557" w:rsidRDefault="006143B1">
            <w:pPr>
              <w:widowControl w:val="0"/>
              <w:autoSpaceDE w:val="0"/>
              <w:autoSpaceDN w:val="0"/>
              <w:adjustRightInd w:val="0"/>
              <w:rPr>
                <w:rFonts w:eastAsia="Times New Roman" w:cs="Arial"/>
                <w:b/>
                <w:sz w:val="20"/>
                <w:szCs w:val="20"/>
                <w:lang w:eastAsia="ru-RU"/>
              </w:rPr>
            </w:pPr>
            <w:r>
              <w:rPr>
                <w:rFonts w:eastAsia="Times New Roman" w:cs="Arial"/>
                <w:b/>
                <w:sz w:val="20"/>
                <w:szCs w:val="20"/>
                <w:lang w:eastAsia="ru-RU"/>
              </w:rPr>
              <w:t>Category</w:t>
            </w:r>
          </w:p>
        </w:tc>
        <w:tc>
          <w:tcPr>
            <w:tcW w:w="6005" w:type="dxa"/>
          </w:tcPr>
          <w:p w14:paraId="43033498" w14:textId="77777777" w:rsidR="00153557" w:rsidRDefault="006143B1">
            <w:pPr>
              <w:widowControl w:val="0"/>
              <w:autoSpaceDE w:val="0"/>
              <w:autoSpaceDN w:val="0"/>
              <w:adjustRightInd w:val="0"/>
              <w:rPr>
                <w:rFonts w:eastAsia="Times New Roman" w:cs="Arial"/>
                <w:b/>
                <w:sz w:val="20"/>
                <w:szCs w:val="20"/>
                <w:lang w:eastAsia="ru-RU"/>
              </w:rPr>
            </w:pPr>
            <w:r>
              <w:rPr>
                <w:rFonts w:eastAsia="Times New Roman" w:cs="Arial"/>
                <w:b/>
                <w:sz w:val="20"/>
                <w:szCs w:val="20"/>
                <w:lang w:eastAsia="ru-RU"/>
              </w:rPr>
              <w:t>Deliverable</w:t>
            </w:r>
          </w:p>
        </w:tc>
        <w:tc>
          <w:tcPr>
            <w:tcW w:w="1970" w:type="dxa"/>
          </w:tcPr>
          <w:p w14:paraId="6D057120" w14:textId="77777777" w:rsidR="00153557" w:rsidRDefault="006143B1">
            <w:pPr>
              <w:widowControl w:val="0"/>
              <w:autoSpaceDE w:val="0"/>
              <w:autoSpaceDN w:val="0"/>
              <w:adjustRightInd w:val="0"/>
              <w:rPr>
                <w:rFonts w:eastAsia="Times New Roman" w:cs="Arial"/>
                <w:b/>
                <w:sz w:val="20"/>
                <w:szCs w:val="20"/>
                <w:lang w:eastAsia="ru-RU"/>
              </w:rPr>
            </w:pPr>
            <w:r>
              <w:rPr>
                <w:rFonts w:eastAsia="Times New Roman" w:cs="Arial"/>
                <w:b/>
                <w:sz w:val="20"/>
                <w:szCs w:val="20"/>
                <w:lang w:eastAsia="ru-RU"/>
              </w:rPr>
              <w:t>Timing</w:t>
            </w:r>
          </w:p>
        </w:tc>
      </w:tr>
      <w:tr w:rsidR="00153557" w14:paraId="5E256285" w14:textId="77777777">
        <w:trPr>
          <w:trHeight w:val="146"/>
          <w:jc w:val="center"/>
        </w:trPr>
        <w:tc>
          <w:tcPr>
            <w:tcW w:w="1129" w:type="dxa"/>
            <w:vMerge w:val="restart"/>
          </w:tcPr>
          <w:p w14:paraId="7E6D11BB"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 xml:space="preserve">Project Management </w:t>
            </w:r>
          </w:p>
        </w:tc>
        <w:tc>
          <w:tcPr>
            <w:tcW w:w="6005" w:type="dxa"/>
          </w:tcPr>
          <w:p w14:paraId="394E36F5"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Inception Report with Work Plan</w:t>
            </w:r>
          </w:p>
        </w:tc>
        <w:tc>
          <w:tcPr>
            <w:tcW w:w="1970" w:type="dxa"/>
          </w:tcPr>
          <w:p w14:paraId="089F30F2"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1.5 months after contract signing</w:t>
            </w:r>
          </w:p>
        </w:tc>
      </w:tr>
      <w:tr w:rsidR="00153557" w14:paraId="5920446D" w14:textId="77777777">
        <w:trPr>
          <w:trHeight w:val="159"/>
          <w:jc w:val="center"/>
        </w:trPr>
        <w:tc>
          <w:tcPr>
            <w:tcW w:w="1129" w:type="dxa"/>
            <w:vMerge/>
          </w:tcPr>
          <w:p w14:paraId="5B416168"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7642AB7E"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Progress Reports</w:t>
            </w:r>
          </w:p>
        </w:tc>
        <w:tc>
          <w:tcPr>
            <w:tcW w:w="1970" w:type="dxa"/>
          </w:tcPr>
          <w:p w14:paraId="76BA035F"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Every 3 months</w:t>
            </w:r>
          </w:p>
        </w:tc>
      </w:tr>
      <w:tr w:rsidR="00153557" w14:paraId="1AE7F908" w14:textId="77777777">
        <w:trPr>
          <w:trHeight w:val="153"/>
          <w:jc w:val="center"/>
        </w:trPr>
        <w:tc>
          <w:tcPr>
            <w:tcW w:w="1129" w:type="dxa"/>
            <w:vMerge/>
          </w:tcPr>
          <w:p w14:paraId="45EDFF9C"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5673E0BB"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Final Report</w:t>
            </w:r>
          </w:p>
        </w:tc>
        <w:tc>
          <w:tcPr>
            <w:tcW w:w="1970" w:type="dxa"/>
          </w:tcPr>
          <w:p w14:paraId="368156B4"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22 months after contract signing</w:t>
            </w:r>
          </w:p>
        </w:tc>
      </w:tr>
      <w:tr w:rsidR="00153557" w14:paraId="66A960AE" w14:textId="77777777">
        <w:trPr>
          <w:trHeight w:val="141"/>
          <w:jc w:val="center"/>
        </w:trPr>
        <w:tc>
          <w:tcPr>
            <w:tcW w:w="1129" w:type="dxa"/>
            <w:vMerge w:val="restart"/>
          </w:tcPr>
          <w:p w14:paraId="50495FE1"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Research</w:t>
            </w:r>
          </w:p>
        </w:tc>
        <w:tc>
          <w:tcPr>
            <w:tcW w:w="6005" w:type="dxa"/>
          </w:tcPr>
          <w:p w14:paraId="29F00884"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Draft Cholpon-Ata Tourism Strategy and Action Plan</w:t>
            </w:r>
          </w:p>
        </w:tc>
        <w:tc>
          <w:tcPr>
            <w:tcW w:w="1970" w:type="dxa"/>
          </w:tcPr>
          <w:p w14:paraId="78837841"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12 months after contract signing</w:t>
            </w:r>
          </w:p>
        </w:tc>
      </w:tr>
      <w:tr w:rsidR="00153557" w14:paraId="0DD471D6" w14:textId="77777777">
        <w:trPr>
          <w:trHeight w:val="260"/>
          <w:jc w:val="center"/>
        </w:trPr>
        <w:tc>
          <w:tcPr>
            <w:tcW w:w="1129" w:type="dxa"/>
            <w:vMerge/>
          </w:tcPr>
          <w:p w14:paraId="0AEED1D9"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06F5351F"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Final Cholpon-Ata Tourism Strategy and Action Plan</w:t>
            </w:r>
          </w:p>
        </w:tc>
        <w:tc>
          <w:tcPr>
            <w:tcW w:w="1970" w:type="dxa"/>
          </w:tcPr>
          <w:p w14:paraId="08039E16"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18 months after contract signing</w:t>
            </w:r>
          </w:p>
        </w:tc>
      </w:tr>
      <w:tr w:rsidR="00153557" w14:paraId="50393D8D" w14:textId="77777777">
        <w:trPr>
          <w:trHeight w:val="260"/>
          <w:jc w:val="center"/>
        </w:trPr>
        <w:tc>
          <w:tcPr>
            <w:tcW w:w="1129" w:type="dxa"/>
            <w:vMerge/>
          </w:tcPr>
          <w:p w14:paraId="2A1FC8EE"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206C100E" w14:textId="77777777" w:rsidR="00153557" w:rsidRDefault="006143B1">
            <w:pPr>
              <w:rPr>
                <w:rFonts w:eastAsia="Times New Roman" w:cs="Arial"/>
                <w:sz w:val="20"/>
                <w:szCs w:val="20"/>
                <w:lang w:eastAsia="ru-RU"/>
              </w:rPr>
            </w:pPr>
            <w:r>
              <w:rPr>
                <w:rFonts w:cs="Arial"/>
                <w:sz w:val="20"/>
                <w:szCs w:val="20"/>
              </w:rPr>
              <w:t>Draft Digital Marketing, Branding &amp; Accessibility Strategy</w:t>
            </w:r>
          </w:p>
        </w:tc>
        <w:tc>
          <w:tcPr>
            <w:tcW w:w="1970" w:type="dxa"/>
          </w:tcPr>
          <w:p w14:paraId="6CB0A866"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12 months after contract signing</w:t>
            </w:r>
          </w:p>
        </w:tc>
      </w:tr>
      <w:tr w:rsidR="00153557" w14:paraId="58D3F189" w14:textId="77777777">
        <w:trPr>
          <w:trHeight w:val="260"/>
          <w:jc w:val="center"/>
        </w:trPr>
        <w:tc>
          <w:tcPr>
            <w:tcW w:w="1129" w:type="dxa"/>
            <w:vMerge/>
          </w:tcPr>
          <w:p w14:paraId="3EFB24A9"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43BA4A73" w14:textId="77777777" w:rsidR="00153557" w:rsidRDefault="006143B1">
            <w:pPr>
              <w:rPr>
                <w:rFonts w:cs="Arial"/>
                <w:sz w:val="20"/>
                <w:szCs w:val="20"/>
              </w:rPr>
            </w:pPr>
            <w:r>
              <w:rPr>
                <w:rFonts w:cs="Arial"/>
                <w:sz w:val="20"/>
                <w:szCs w:val="20"/>
              </w:rPr>
              <w:t>Final Digital Marketing, Branding &amp; Accessibility Strategy</w:t>
            </w:r>
          </w:p>
        </w:tc>
        <w:tc>
          <w:tcPr>
            <w:tcW w:w="1970" w:type="dxa"/>
          </w:tcPr>
          <w:p w14:paraId="5CC6FC8F"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18 months after contract signing</w:t>
            </w:r>
          </w:p>
        </w:tc>
      </w:tr>
      <w:tr w:rsidR="00153557" w14:paraId="75287A2D" w14:textId="77777777">
        <w:trPr>
          <w:trHeight w:val="260"/>
          <w:jc w:val="center"/>
        </w:trPr>
        <w:tc>
          <w:tcPr>
            <w:tcW w:w="1129" w:type="dxa"/>
            <w:vMerge/>
          </w:tcPr>
          <w:p w14:paraId="55E5EAB6"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706A2F11" w14:textId="77777777" w:rsidR="00153557" w:rsidRDefault="006143B1">
            <w:pPr>
              <w:rPr>
                <w:rFonts w:cs="Arial"/>
                <w:sz w:val="20"/>
                <w:szCs w:val="20"/>
              </w:rPr>
            </w:pPr>
            <w:r>
              <w:rPr>
                <w:rFonts w:cs="Arial"/>
                <w:sz w:val="20"/>
                <w:szCs w:val="20"/>
              </w:rPr>
              <w:t>Draft Feasibility and Investment Plan for one tourism PPP Project</w:t>
            </w:r>
          </w:p>
        </w:tc>
        <w:tc>
          <w:tcPr>
            <w:tcW w:w="1970" w:type="dxa"/>
          </w:tcPr>
          <w:p w14:paraId="349C8F0B"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12 months after contract signing</w:t>
            </w:r>
          </w:p>
        </w:tc>
      </w:tr>
      <w:tr w:rsidR="00153557" w14:paraId="6BE09B91" w14:textId="77777777">
        <w:trPr>
          <w:trHeight w:val="260"/>
          <w:jc w:val="center"/>
        </w:trPr>
        <w:tc>
          <w:tcPr>
            <w:tcW w:w="1129" w:type="dxa"/>
            <w:vMerge/>
          </w:tcPr>
          <w:p w14:paraId="2CE400BE"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41FD3E2F" w14:textId="77777777" w:rsidR="00153557" w:rsidRDefault="006143B1">
            <w:pPr>
              <w:rPr>
                <w:rFonts w:cs="Arial"/>
                <w:sz w:val="20"/>
                <w:szCs w:val="20"/>
              </w:rPr>
            </w:pPr>
            <w:r>
              <w:rPr>
                <w:rFonts w:cs="Arial"/>
                <w:sz w:val="20"/>
                <w:szCs w:val="20"/>
              </w:rPr>
              <w:t>Final Feasibility and Investment Plan for one tourism PPP Project</w:t>
            </w:r>
          </w:p>
        </w:tc>
        <w:tc>
          <w:tcPr>
            <w:tcW w:w="1970" w:type="dxa"/>
          </w:tcPr>
          <w:p w14:paraId="2B475DA7"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18 months after contract signing</w:t>
            </w:r>
          </w:p>
        </w:tc>
      </w:tr>
      <w:tr w:rsidR="00153557" w14:paraId="67558532" w14:textId="77777777">
        <w:trPr>
          <w:trHeight w:val="260"/>
          <w:jc w:val="center"/>
        </w:trPr>
        <w:tc>
          <w:tcPr>
            <w:tcW w:w="1129" w:type="dxa"/>
            <w:vMerge/>
          </w:tcPr>
          <w:p w14:paraId="22BD09F5"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4933AE48" w14:textId="77777777" w:rsidR="00153557" w:rsidRDefault="006143B1">
            <w:pPr>
              <w:rPr>
                <w:rFonts w:cs="Arial"/>
                <w:sz w:val="20"/>
                <w:szCs w:val="20"/>
              </w:rPr>
            </w:pPr>
            <w:r>
              <w:rPr>
                <w:rFonts w:cs="Arial"/>
                <w:sz w:val="20"/>
                <w:szCs w:val="20"/>
              </w:rPr>
              <w:t>Draft MSME &amp; Women's Training Program</w:t>
            </w:r>
          </w:p>
        </w:tc>
        <w:tc>
          <w:tcPr>
            <w:tcW w:w="1970" w:type="dxa"/>
          </w:tcPr>
          <w:p w14:paraId="5EB1D56C"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12 months after contract signing</w:t>
            </w:r>
          </w:p>
        </w:tc>
      </w:tr>
      <w:tr w:rsidR="00153557" w14:paraId="4E0E18EF" w14:textId="77777777">
        <w:trPr>
          <w:trHeight w:val="260"/>
          <w:jc w:val="center"/>
        </w:trPr>
        <w:tc>
          <w:tcPr>
            <w:tcW w:w="1129" w:type="dxa"/>
            <w:vMerge/>
          </w:tcPr>
          <w:p w14:paraId="56E3BDC2" w14:textId="77777777" w:rsidR="00153557" w:rsidRDefault="00153557">
            <w:pPr>
              <w:widowControl w:val="0"/>
              <w:autoSpaceDE w:val="0"/>
              <w:autoSpaceDN w:val="0"/>
              <w:adjustRightInd w:val="0"/>
              <w:rPr>
                <w:rFonts w:eastAsia="Times New Roman" w:cs="Arial"/>
                <w:sz w:val="20"/>
                <w:szCs w:val="20"/>
                <w:lang w:eastAsia="ru-RU"/>
              </w:rPr>
            </w:pPr>
          </w:p>
        </w:tc>
        <w:tc>
          <w:tcPr>
            <w:tcW w:w="6005" w:type="dxa"/>
          </w:tcPr>
          <w:p w14:paraId="79F39935" w14:textId="77777777" w:rsidR="00153557" w:rsidRDefault="006143B1">
            <w:pPr>
              <w:rPr>
                <w:rFonts w:cs="Arial"/>
                <w:sz w:val="20"/>
                <w:szCs w:val="20"/>
              </w:rPr>
            </w:pPr>
            <w:r>
              <w:rPr>
                <w:rFonts w:cs="Arial"/>
                <w:sz w:val="20"/>
                <w:szCs w:val="20"/>
              </w:rPr>
              <w:t>Final MSME &amp; Women's Training Program</w:t>
            </w:r>
          </w:p>
        </w:tc>
        <w:tc>
          <w:tcPr>
            <w:tcW w:w="1970" w:type="dxa"/>
          </w:tcPr>
          <w:p w14:paraId="11498F60" w14:textId="77777777" w:rsidR="00153557" w:rsidRDefault="006143B1">
            <w:pPr>
              <w:widowControl w:val="0"/>
              <w:autoSpaceDE w:val="0"/>
              <w:autoSpaceDN w:val="0"/>
              <w:adjustRightInd w:val="0"/>
              <w:rPr>
                <w:rFonts w:eastAsia="Times New Roman" w:cs="Arial"/>
                <w:sz w:val="20"/>
                <w:szCs w:val="20"/>
                <w:lang w:eastAsia="ru-RU"/>
              </w:rPr>
            </w:pPr>
            <w:r>
              <w:rPr>
                <w:rFonts w:eastAsia="Times New Roman" w:cs="Arial"/>
                <w:sz w:val="20"/>
                <w:szCs w:val="20"/>
                <w:lang w:eastAsia="ru-RU"/>
              </w:rPr>
              <w:t>18 months after contract signing</w:t>
            </w:r>
          </w:p>
        </w:tc>
      </w:tr>
    </w:tbl>
    <w:p w14:paraId="0DDF7879" w14:textId="77777777" w:rsidR="00153557" w:rsidRDefault="00153557" w:rsidP="00D2434F">
      <w:pPr>
        <w:rPr>
          <w:rFonts w:cs="Arial"/>
          <w:szCs w:val="22"/>
        </w:rPr>
      </w:pPr>
    </w:p>
    <w:sectPr w:rsidR="0015355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85C89" w14:textId="77777777" w:rsidR="00C85BBE" w:rsidRDefault="00C85BBE">
      <w:r>
        <w:separator/>
      </w:r>
    </w:p>
  </w:endnote>
  <w:endnote w:type="continuationSeparator" w:id="0">
    <w:p w14:paraId="76BA0170" w14:textId="77777777" w:rsidR="00C85BBE" w:rsidRDefault="00C8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S Mincho">
    <w:altName w:val="Arial"/>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64BF" w14:textId="77777777" w:rsidR="00C85BBE" w:rsidRDefault="00C85BBE">
      <w:r>
        <w:separator/>
      </w:r>
    </w:p>
  </w:footnote>
  <w:footnote w:type="continuationSeparator" w:id="0">
    <w:p w14:paraId="6E9533C7" w14:textId="77777777" w:rsidR="00C85BBE" w:rsidRDefault="00C85BBE">
      <w:r>
        <w:continuationSeparator/>
      </w:r>
    </w:p>
  </w:footnote>
  <w:footnote w:id="1">
    <w:p w14:paraId="4A8EBC3E" w14:textId="77777777" w:rsidR="00153557" w:rsidRPr="00F0103A" w:rsidRDefault="006143B1">
      <w:pPr>
        <w:pStyle w:val="ac"/>
        <w:jc w:val="both"/>
      </w:pPr>
      <w:r>
        <w:rPr>
          <w:rStyle w:val="a4"/>
        </w:rPr>
        <w:footnoteRef/>
      </w:r>
      <w:r>
        <w:t xml:space="preserve"> While specific figures may vary depending on applicable regulations, the general criteria used to define business categories are similar to international standards and include:</w:t>
      </w:r>
      <w:r w:rsidRPr="00F0103A">
        <w:t xml:space="preserve"> Micro-enterprises-</w:t>
      </w:r>
      <w:r>
        <w:t xml:space="preserve"> businesses with a very small number of employees (up to 10-15 people) and limited annual revenue.Small enterprises</w:t>
      </w:r>
      <w:r w:rsidRPr="00F0103A">
        <w:t xml:space="preserve"> </w:t>
      </w:r>
      <w:r>
        <w:t>have a larger number of employees (e.g., up to 100 people) and a higher revenue threshold.</w:t>
      </w:r>
      <w:r w:rsidRPr="00F0103A">
        <w:t xml:space="preserve"> </w:t>
      </w:r>
      <w:r>
        <w:t>Medium-sized enterprises</w:t>
      </w:r>
      <w:r w:rsidRPr="00F0103A">
        <w:t xml:space="preserve"> </w:t>
      </w:r>
      <w:r>
        <w:t>are characterized by larger number of employees (up to 250 people) and significant annual turnover, but do not reach the scale of a large business.</w:t>
      </w:r>
      <w:r w:rsidRPr="00F0103A">
        <w:t xml:space="preserve"> (Law of the Kyrgyz Republic "On State Support for Small Entrepreneurship" dated May 25, 2007 No. 73 </w:t>
      </w:r>
      <w:hyperlink r:id="rId1" w:history="1">
        <w:r w:rsidRPr="00F0103A">
          <w:rPr>
            <w:rStyle w:val="a6"/>
          </w:rPr>
          <w:t>https://cbd.minjust.gov.kg/202106/edition/802663/ru</w:t>
        </w:r>
      </w:hyperlink>
      <w:r w:rsidRPr="00F0103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EEFBC"/>
    <w:multiLevelType w:val="singleLevel"/>
    <w:tmpl w:val="84FEEFBC"/>
    <w:lvl w:ilvl="0">
      <w:start w:val="1"/>
      <w:numFmt w:val="lowerRoman"/>
      <w:lvlText w:val="(%1)"/>
      <w:lvlJc w:val="left"/>
      <w:pPr>
        <w:ind w:left="720" w:hanging="720"/>
      </w:pPr>
    </w:lvl>
  </w:abstractNum>
  <w:abstractNum w:abstractNumId="1" w15:restartNumberingAfterBreak="0">
    <w:nsid w:val="020C3DB1"/>
    <w:multiLevelType w:val="multilevel"/>
    <w:tmpl w:val="020C3DB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A4A5F07"/>
    <w:multiLevelType w:val="singleLevel"/>
    <w:tmpl w:val="1A4A5F07"/>
    <w:lvl w:ilvl="0">
      <w:start w:val="1"/>
      <w:numFmt w:val="lowerRoman"/>
      <w:lvlText w:val="(%1)"/>
      <w:lvlJc w:val="left"/>
      <w:pPr>
        <w:ind w:left="720" w:hanging="720"/>
      </w:pPr>
    </w:lvl>
  </w:abstractNum>
  <w:abstractNum w:abstractNumId="3" w15:restartNumberingAfterBreak="0">
    <w:nsid w:val="1B621EAC"/>
    <w:multiLevelType w:val="singleLevel"/>
    <w:tmpl w:val="1B621EAC"/>
    <w:lvl w:ilvl="0">
      <w:start w:val="1"/>
      <w:numFmt w:val="lowerRoman"/>
      <w:lvlText w:val="(%1)"/>
      <w:lvlJc w:val="left"/>
      <w:pPr>
        <w:ind w:left="720" w:hanging="720"/>
      </w:pPr>
    </w:lvl>
  </w:abstractNum>
  <w:abstractNum w:abstractNumId="4" w15:restartNumberingAfterBreak="0">
    <w:nsid w:val="31003BB7"/>
    <w:multiLevelType w:val="singleLevel"/>
    <w:tmpl w:val="31003BB7"/>
    <w:lvl w:ilvl="0">
      <w:start w:val="1"/>
      <w:numFmt w:val="lowerRoman"/>
      <w:lvlText w:val="(%1)"/>
      <w:lvlJc w:val="left"/>
      <w:pPr>
        <w:ind w:left="720" w:hanging="720"/>
      </w:pPr>
    </w:lvl>
  </w:abstractNum>
  <w:abstractNum w:abstractNumId="5" w15:restartNumberingAfterBreak="0">
    <w:nsid w:val="3BB14671"/>
    <w:multiLevelType w:val="multilevel"/>
    <w:tmpl w:val="3BB14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6D61C9"/>
    <w:multiLevelType w:val="multilevel"/>
    <w:tmpl w:val="3C6D61C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13D3D56"/>
    <w:multiLevelType w:val="singleLevel"/>
    <w:tmpl w:val="413D3D56"/>
    <w:lvl w:ilvl="0">
      <w:start w:val="1"/>
      <w:numFmt w:val="bullet"/>
      <w:lvlText w:val=""/>
      <w:lvlJc w:val="left"/>
      <w:pPr>
        <w:tabs>
          <w:tab w:val="left" w:pos="420"/>
        </w:tabs>
        <w:ind w:left="420" w:hanging="420"/>
      </w:pPr>
      <w:rPr>
        <w:rFonts w:ascii="Wingdings" w:hAnsi="Wingdings" w:hint="default"/>
        <w:sz w:val="16"/>
        <w:szCs w:val="16"/>
      </w:rPr>
    </w:lvl>
  </w:abstractNum>
  <w:abstractNum w:abstractNumId="8" w15:restartNumberingAfterBreak="0">
    <w:nsid w:val="43D62CEB"/>
    <w:multiLevelType w:val="singleLevel"/>
    <w:tmpl w:val="43D62CEB"/>
    <w:lvl w:ilvl="0">
      <w:start w:val="1"/>
      <w:numFmt w:val="lowerRoman"/>
      <w:lvlText w:val="(%1)"/>
      <w:lvlJc w:val="left"/>
      <w:pPr>
        <w:ind w:left="720" w:hanging="720"/>
      </w:pPr>
    </w:lvl>
  </w:abstractNum>
  <w:abstractNum w:abstractNumId="9" w15:restartNumberingAfterBreak="0">
    <w:nsid w:val="4AE87066"/>
    <w:multiLevelType w:val="singleLevel"/>
    <w:tmpl w:val="4AE87066"/>
    <w:lvl w:ilvl="0">
      <w:start w:val="1"/>
      <w:numFmt w:val="lowerRoman"/>
      <w:lvlText w:val="(%1)"/>
      <w:lvlJc w:val="left"/>
      <w:pPr>
        <w:ind w:left="720" w:hanging="720"/>
      </w:pPr>
    </w:lvl>
  </w:abstractNum>
  <w:abstractNum w:abstractNumId="10" w15:restartNumberingAfterBreak="0">
    <w:nsid w:val="4BE67AD6"/>
    <w:multiLevelType w:val="multilevel"/>
    <w:tmpl w:val="4BE67AD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5A082A"/>
    <w:multiLevelType w:val="multilevel"/>
    <w:tmpl w:val="4F5A082A"/>
    <w:lvl w:ilvl="0">
      <w:start w:val="1"/>
      <w:numFmt w:val="upperRoman"/>
      <w:pStyle w:val="HeadingCCLS1"/>
      <w:lvlText w:val="%1."/>
      <w:lvlJc w:val="right"/>
      <w:pPr>
        <w:ind w:left="360" w:hanging="360"/>
      </w:pPr>
      <w:rPr>
        <w:color w:val="5B9BD5" w:themeColor="accent1"/>
        <w:sz w:val="24"/>
        <w:szCs w:val="24"/>
        <w:u w:val="single"/>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10226B"/>
    <w:multiLevelType w:val="multilevel"/>
    <w:tmpl w:val="5110226B"/>
    <w:lvl w:ilvl="0">
      <w:start w:val="1"/>
      <w:numFmt w:val="decimal"/>
      <w:lvlText w:val="%1."/>
      <w:lvlJc w:val="left"/>
      <w:pPr>
        <w:ind w:left="360" w:hanging="360"/>
      </w:pPr>
      <w:rPr>
        <w:rFonts w:hint="default"/>
      </w:rPr>
    </w:lvl>
    <w:lvl w:ilvl="1">
      <w:start w:val="1"/>
      <w:numFmt w:val="lowerLetter"/>
      <w:lvlText w:val="%2."/>
      <w:lvlJc w:val="left"/>
      <w:pPr>
        <w:ind w:left="578" w:hanging="360"/>
      </w:pPr>
    </w:lvl>
    <w:lvl w:ilvl="2">
      <w:start w:val="1"/>
      <w:numFmt w:val="lowerRoman"/>
      <w:lvlText w:val="%3."/>
      <w:lvlJc w:val="right"/>
      <w:pPr>
        <w:ind w:left="1298" w:hanging="180"/>
      </w:pPr>
    </w:lvl>
    <w:lvl w:ilvl="3">
      <w:start w:val="1"/>
      <w:numFmt w:val="decimal"/>
      <w:lvlText w:val="%4."/>
      <w:lvlJc w:val="left"/>
      <w:pPr>
        <w:ind w:left="2018" w:hanging="360"/>
      </w:pPr>
    </w:lvl>
    <w:lvl w:ilvl="4">
      <w:start w:val="1"/>
      <w:numFmt w:val="lowerLetter"/>
      <w:lvlText w:val="%5."/>
      <w:lvlJc w:val="left"/>
      <w:pPr>
        <w:ind w:left="2738" w:hanging="360"/>
      </w:pPr>
    </w:lvl>
    <w:lvl w:ilvl="5">
      <w:start w:val="1"/>
      <w:numFmt w:val="lowerRoman"/>
      <w:lvlText w:val="%6."/>
      <w:lvlJc w:val="right"/>
      <w:pPr>
        <w:ind w:left="3458" w:hanging="180"/>
      </w:pPr>
    </w:lvl>
    <w:lvl w:ilvl="6">
      <w:start w:val="1"/>
      <w:numFmt w:val="decimal"/>
      <w:lvlText w:val="%7."/>
      <w:lvlJc w:val="left"/>
      <w:pPr>
        <w:ind w:left="4178" w:hanging="360"/>
      </w:pPr>
    </w:lvl>
    <w:lvl w:ilvl="7">
      <w:start w:val="1"/>
      <w:numFmt w:val="lowerLetter"/>
      <w:lvlText w:val="%8."/>
      <w:lvlJc w:val="left"/>
      <w:pPr>
        <w:ind w:left="4898" w:hanging="360"/>
      </w:pPr>
    </w:lvl>
    <w:lvl w:ilvl="8">
      <w:start w:val="1"/>
      <w:numFmt w:val="lowerRoman"/>
      <w:lvlText w:val="%9."/>
      <w:lvlJc w:val="right"/>
      <w:pPr>
        <w:ind w:left="5618" w:hanging="180"/>
      </w:pPr>
    </w:lvl>
  </w:abstractNum>
  <w:abstractNum w:abstractNumId="13" w15:restartNumberingAfterBreak="0">
    <w:nsid w:val="525540BF"/>
    <w:multiLevelType w:val="multilevel"/>
    <w:tmpl w:val="525540BF"/>
    <w:lvl w:ilvl="0">
      <w:start w:val="1"/>
      <w:numFmt w:val="decimal"/>
      <w:pStyle w:val="a"/>
      <w:lvlText w:val="%1."/>
      <w:lvlJc w:val="left"/>
      <w:pPr>
        <w:ind w:left="0" w:firstLine="0"/>
      </w:pPr>
      <w:rPr>
        <w:rFonts w:asciiTheme="minorHAnsi" w:hAnsiTheme="minorHAnsi" w:cstheme="minorHAnsi" w:hint="default"/>
        <w:b w:val="0"/>
        <w:bCs w:val="0"/>
        <w:color w:val="000000" w:themeColor="text1"/>
        <w:sz w:val="22"/>
        <w:szCs w:val="22"/>
      </w:rPr>
    </w:lvl>
    <w:lvl w:ilvl="1">
      <w:start w:val="1"/>
      <w:numFmt w:val="lowerRoman"/>
      <w:lvlText w:val="(%2)"/>
      <w:lvlJc w:val="left"/>
      <w:pPr>
        <w:ind w:left="-1710" w:hanging="720"/>
      </w:pPr>
      <w:rPr>
        <w:rFonts w:hint="default"/>
        <w:color w:val="000000"/>
      </w:rPr>
    </w:lvl>
    <w:lvl w:ilvl="2">
      <w:start w:val="1"/>
      <w:numFmt w:val="lowerLetter"/>
      <w:lvlText w:val="(%3)"/>
      <w:lvlJc w:val="left"/>
      <w:pPr>
        <w:ind w:left="-990" w:hanging="72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1350" w:hanging="360"/>
      </w:pPr>
      <w:rPr>
        <w:rFonts w:hint="default"/>
      </w:rPr>
    </w:lvl>
    <w:lvl w:ilvl="5">
      <w:start w:val="1"/>
      <w:numFmt w:val="lowerRoman"/>
      <w:lvlText w:val="(%6)"/>
      <w:lvlJc w:val="left"/>
      <w:pPr>
        <w:ind w:left="-990" w:hanging="360"/>
      </w:pPr>
      <w:rPr>
        <w:rFonts w:hint="default"/>
      </w:rPr>
    </w:lvl>
    <w:lvl w:ilvl="6">
      <w:start w:val="3"/>
      <w:numFmt w:val="decimal"/>
      <w:lvlText w:val="%7."/>
      <w:lvlJc w:val="left"/>
      <w:pPr>
        <w:ind w:left="-630" w:hanging="360"/>
      </w:pPr>
      <w:rPr>
        <w:rFonts w:hint="default"/>
        <w:b w:val="0"/>
        <w:bCs w:val="0"/>
      </w:rPr>
    </w:lvl>
    <w:lvl w:ilvl="7">
      <w:start w:val="1"/>
      <w:numFmt w:val="lowerLetter"/>
      <w:lvlText w:val="%8."/>
      <w:lvlJc w:val="left"/>
      <w:pPr>
        <w:ind w:left="-270" w:hanging="360"/>
      </w:pPr>
      <w:rPr>
        <w:rFonts w:hint="default"/>
      </w:rPr>
    </w:lvl>
    <w:lvl w:ilvl="8">
      <w:start w:val="1"/>
      <w:numFmt w:val="lowerRoman"/>
      <w:lvlText w:val="%9."/>
      <w:lvlJc w:val="left"/>
      <w:pPr>
        <w:ind w:left="90" w:hanging="360"/>
      </w:pPr>
      <w:rPr>
        <w:rFonts w:hint="default"/>
      </w:rPr>
    </w:lvl>
  </w:abstractNum>
  <w:abstractNum w:abstractNumId="14" w15:restartNumberingAfterBreak="0">
    <w:nsid w:val="56013A02"/>
    <w:multiLevelType w:val="multilevel"/>
    <w:tmpl w:val="56013A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7014CB0"/>
    <w:multiLevelType w:val="multilevel"/>
    <w:tmpl w:val="67014CB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C111013"/>
    <w:multiLevelType w:val="singleLevel"/>
    <w:tmpl w:val="6C111013"/>
    <w:lvl w:ilvl="0">
      <w:start w:val="1"/>
      <w:numFmt w:val="lowerRoman"/>
      <w:lvlText w:val="(%1)"/>
      <w:lvlJc w:val="left"/>
      <w:pPr>
        <w:ind w:left="720" w:hanging="720"/>
      </w:pPr>
    </w:lvl>
  </w:abstractNum>
  <w:abstractNum w:abstractNumId="17" w15:restartNumberingAfterBreak="0">
    <w:nsid w:val="6C3B6FD1"/>
    <w:multiLevelType w:val="multilevel"/>
    <w:tmpl w:val="6C3B6FD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6F735737"/>
    <w:multiLevelType w:val="multilevel"/>
    <w:tmpl w:val="6F735737"/>
    <w:lvl w:ilvl="0">
      <w:start w:val="6"/>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8A8E19"/>
    <w:multiLevelType w:val="singleLevel"/>
    <w:tmpl w:val="6F8A8E19"/>
    <w:lvl w:ilvl="0">
      <w:start w:val="1"/>
      <w:numFmt w:val="bullet"/>
      <w:lvlText w:val=""/>
      <w:lvlJc w:val="left"/>
      <w:pPr>
        <w:tabs>
          <w:tab w:val="left" w:pos="420"/>
        </w:tabs>
        <w:ind w:left="420" w:hanging="420"/>
      </w:pPr>
      <w:rPr>
        <w:rFonts w:ascii="Wingdings" w:hAnsi="Wingdings" w:hint="default"/>
        <w:sz w:val="16"/>
        <w:szCs w:val="16"/>
      </w:rPr>
    </w:lvl>
  </w:abstractNum>
  <w:abstractNum w:abstractNumId="20" w15:restartNumberingAfterBreak="0">
    <w:nsid w:val="72992BF1"/>
    <w:multiLevelType w:val="singleLevel"/>
    <w:tmpl w:val="72992BF1"/>
    <w:lvl w:ilvl="0">
      <w:start w:val="1"/>
      <w:numFmt w:val="lowerRoman"/>
      <w:lvlText w:val="(%1)"/>
      <w:lvlJc w:val="left"/>
      <w:pPr>
        <w:ind w:left="720" w:hanging="720"/>
      </w:pPr>
    </w:lvl>
  </w:abstractNum>
  <w:abstractNum w:abstractNumId="21" w15:restartNumberingAfterBreak="0">
    <w:nsid w:val="799281D9"/>
    <w:multiLevelType w:val="singleLevel"/>
    <w:tmpl w:val="799281D9"/>
    <w:lvl w:ilvl="0">
      <w:start w:val="1"/>
      <w:numFmt w:val="lowerRoman"/>
      <w:lvlText w:val="(%1)"/>
      <w:lvlJc w:val="left"/>
      <w:pPr>
        <w:ind w:left="720" w:hanging="720"/>
      </w:pPr>
    </w:lvl>
  </w:abstractNum>
  <w:abstractNum w:abstractNumId="22" w15:restartNumberingAfterBreak="0">
    <w:nsid w:val="7B50E475"/>
    <w:multiLevelType w:val="singleLevel"/>
    <w:tmpl w:val="7B50E475"/>
    <w:lvl w:ilvl="0">
      <w:start w:val="1"/>
      <w:numFmt w:val="lowerRoman"/>
      <w:lvlText w:val="(%1)"/>
      <w:lvlJc w:val="left"/>
      <w:pPr>
        <w:ind w:left="720" w:hanging="720"/>
      </w:pPr>
    </w:lvl>
  </w:abstractNum>
  <w:num w:numId="1">
    <w:abstractNumId w:val="13"/>
  </w:num>
  <w:num w:numId="2">
    <w:abstractNumId w:val="11"/>
  </w:num>
  <w:num w:numId="3">
    <w:abstractNumId w:val="5"/>
  </w:num>
  <w:num w:numId="4">
    <w:abstractNumId w:val="15"/>
  </w:num>
  <w:num w:numId="5">
    <w:abstractNumId w:val="7"/>
  </w:num>
  <w:num w:numId="6">
    <w:abstractNumId w:val="19"/>
  </w:num>
  <w:num w:numId="7">
    <w:abstractNumId w:val="6"/>
  </w:num>
  <w:num w:numId="8">
    <w:abstractNumId w:val="17"/>
  </w:num>
  <w:num w:numId="9">
    <w:abstractNumId w:val="1"/>
  </w:num>
  <w:num w:numId="10">
    <w:abstractNumId w:val="14"/>
  </w:num>
  <w:num w:numId="11">
    <w:abstractNumId w:val="18"/>
  </w:num>
  <w:num w:numId="12">
    <w:abstractNumId w:val="12"/>
  </w:num>
  <w:num w:numId="13">
    <w:abstractNumId w:val="16"/>
  </w:num>
  <w:num w:numId="14">
    <w:abstractNumId w:val="9"/>
  </w:num>
  <w:num w:numId="15">
    <w:abstractNumId w:val="0"/>
  </w:num>
  <w:num w:numId="16">
    <w:abstractNumId w:val="4"/>
  </w:num>
  <w:num w:numId="17">
    <w:abstractNumId w:val="2"/>
  </w:num>
  <w:num w:numId="18">
    <w:abstractNumId w:val="3"/>
  </w:num>
  <w:num w:numId="19">
    <w:abstractNumId w:val="8"/>
  </w:num>
  <w:num w:numId="20">
    <w:abstractNumId w:val="21"/>
  </w:num>
  <w:num w:numId="21">
    <w:abstractNumId w:val="22"/>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81C"/>
    <w:rsid w:val="000103B6"/>
    <w:rsid w:val="00012B2A"/>
    <w:rsid w:val="00021FC8"/>
    <w:rsid w:val="0003458A"/>
    <w:rsid w:val="000A38B5"/>
    <w:rsid w:val="000B1BEC"/>
    <w:rsid w:val="000C1C0A"/>
    <w:rsid w:val="000C7163"/>
    <w:rsid w:val="000D5368"/>
    <w:rsid w:val="000E20C6"/>
    <w:rsid w:val="000E3D79"/>
    <w:rsid w:val="000E5ADD"/>
    <w:rsid w:val="00112DEF"/>
    <w:rsid w:val="00127644"/>
    <w:rsid w:val="001279E2"/>
    <w:rsid w:val="00142C9A"/>
    <w:rsid w:val="00147BDA"/>
    <w:rsid w:val="0015176A"/>
    <w:rsid w:val="00153557"/>
    <w:rsid w:val="00153901"/>
    <w:rsid w:val="00162E6F"/>
    <w:rsid w:val="00165245"/>
    <w:rsid w:val="00172A27"/>
    <w:rsid w:val="00196EEE"/>
    <w:rsid w:val="001A0313"/>
    <w:rsid w:val="001B09B5"/>
    <w:rsid w:val="001B0FDA"/>
    <w:rsid w:val="001B51B0"/>
    <w:rsid w:val="001B7770"/>
    <w:rsid w:val="001C31FF"/>
    <w:rsid w:val="001C3B02"/>
    <w:rsid w:val="001C4836"/>
    <w:rsid w:val="001F374B"/>
    <w:rsid w:val="00207CAD"/>
    <w:rsid w:val="00253B95"/>
    <w:rsid w:val="00257398"/>
    <w:rsid w:val="00285731"/>
    <w:rsid w:val="00286075"/>
    <w:rsid w:val="002A7C15"/>
    <w:rsid w:val="002B2D1A"/>
    <w:rsid w:val="002E3DC8"/>
    <w:rsid w:val="002E446F"/>
    <w:rsid w:val="002E59DB"/>
    <w:rsid w:val="002E5DDC"/>
    <w:rsid w:val="002F0CF5"/>
    <w:rsid w:val="00316A8B"/>
    <w:rsid w:val="00331ED1"/>
    <w:rsid w:val="00371062"/>
    <w:rsid w:val="00372264"/>
    <w:rsid w:val="003928E6"/>
    <w:rsid w:val="00392EA9"/>
    <w:rsid w:val="003A0DE7"/>
    <w:rsid w:val="003B1FDF"/>
    <w:rsid w:val="003B64CA"/>
    <w:rsid w:val="003C1D8A"/>
    <w:rsid w:val="003C4C5C"/>
    <w:rsid w:val="003D6277"/>
    <w:rsid w:val="003F0367"/>
    <w:rsid w:val="0040047C"/>
    <w:rsid w:val="0043183A"/>
    <w:rsid w:val="00431C75"/>
    <w:rsid w:val="00432767"/>
    <w:rsid w:val="0044437C"/>
    <w:rsid w:val="00463C7F"/>
    <w:rsid w:val="0048647B"/>
    <w:rsid w:val="00491550"/>
    <w:rsid w:val="004972DB"/>
    <w:rsid w:val="004A2454"/>
    <w:rsid w:val="004A529B"/>
    <w:rsid w:val="004B0B10"/>
    <w:rsid w:val="004E05E4"/>
    <w:rsid w:val="004E4D12"/>
    <w:rsid w:val="004E5A59"/>
    <w:rsid w:val="005024F9"/>
    <w:rsid w:val="00504188"/>
    <w:rsid w:val="00522171"/>
    <w:rsid w:val="00555D9A"/>
    <w:rsid w:val="00562823"/>
    <w:rsid w:val="00565EDC"/>
    <w:rsid w:val="00574068"/>
    <w:rsid w:val="00577C7D"/>
    <w:rsid w:val="0058117D"/>
    <w:rsid w:val="0058446C"/>
    <w:rsid w:val="005A0D1E"/>
    <w:rsid w:val="005B2128"/>
    <w:rsid w:val="005C6357"/>
    <w:rsid w:val="005E3A7F"/>
    <w:rsid w:val="005E4B04"/>
    <w:rsid w:val="005F2E5F"/>
    <w:rsid w:val="005F7D8C"/>
    <w:rsid w:val="0060552C"/>
    <w:rsid w:val="006143B1"/>
    <w:rsid w:val="006210F3"/>
    <w:rsid w:val="00641872"/>
    <w:rsid w:val="006428E6"/>
    <w:rsid w:val="00647F6F"/>
    <w:rsid w:val="00674660"/>
    <w:rsid w:val="00682947"/>
    <w:rsid w:val="00682E45"/>
    <w:rsid w:val="00693869"/>
    <w:rsid w:val="006A1CAE"/>
    <w:rsid w:val="006A748C"/>
    <w:rsid w:val="006B254F"/>
    <w:rsid w:val="006F326F"/>
    <w:rsid w:val="006F700A"/>
    <w:rsid w:val="00712F72"/>
    <w:rsid w:val="007152DA"/>
    <w:rsid w:val="00735361"/>
    <w:rsid w:val="00743D06"/>
    <w:rsid w:val="00764CAD"/>
    <w:rsid w:val="00764E4F"/>
    <w:rsid w:val="007673AA"/>
    <w:rsid w:val="00771ABA"/>
    <w:rsid w:val="00772D04"/>
    <w:rsid w:val="00773E5B"/>
    <w:rsid w:val="00782CDE"/>
    <w:rsid w:val="00783706"/>
    <w:rsid w:val="0079009D"/>
    <w:rsid w:val="00793BB5"/>
    <w:rsid w:val="00793E53"/>
    <w:rsid w:val="00796466"/>
    <w:rsid w:val="007C69C2"/>
    <w:rsid w:val="007F03CA"/>
    <w:rsid w:val="0080052E"/>
    <w:rsid w:val="008054BA"/>
    <w:rsid w:val="00831EBD"/>
    <w:rsid w:val="00863F16"/>
    <w:rsid w:val="0086786B"/>
    <w:rsid w:val="00877C67"/>
    <w:rsid w:val="008877F1"/>
    <w:rsid w:val="00894039"/>
    <w:rsid w:val="008A1919"/>
    <w:rsid w:val="008A7700"/>
    <w:rsid w:val="008C01E0"/>
    <w:rsid w:val="008D67DA"/>
    <w:rsid w:val="008F7967"/>
    <w:rsid w:val="009032D9"/>
    <w:rsid w:val="0091621C"/>
    <w:rsid w:val="0092103F"/>
    <w:rsid w:val="0092404C"/>
    <w:rsid w:val="00932B3E"/>
    <w:rsid w:val="00940E72"/>
    <w:rsid w:val="00951CC5"/>
    <w:rsid w:val="00956FE3"/>
    <w:rsid w:val="00957F3F"/>
    <w:rsid w:val="00960AD8"/>
    <w:rsid w:val="00970938"/>
    <w:rsid w:val="00977E67"/>
    <w:rsid w:val="009808C8"/>
    <w:rsid w:val="00986E45"/>
    <w:rsid w:val="009911F4"/>
    <w:rsid w:val="009A4487"/>
    <w:rsid w:val="009B6D17"/>
    <w:rsid w:val="009E12E1"/>
    <w:rsid w:val="009F095D"/>
    <w:rsid w:val="009F33B6"/>
    <w:rsid w:val="00A135C2"/>
    <w:rsid w:val="00A14235"/>
    <w:rsid w:val="00A14B0E"/>
    <w:rsid w:val="00A32A06"/>
    <w:rsid w:val="00A71846"/>
    <w:rsid w:val="00A83B3A"/>
    <w:rsid w:val="00A95A21"/>
    <w:rsid w:val="00AA6EF1"/>
    <w:rsid w:val="00AB6A85"/>
    <w:rsid w:val="00AB7619"/>
    <w:rsid w:val="00AE0A47"/>
    <w:rsid w:val="00AE1F5B"/>
    <w:rsid w:val="00AF2E18"/>
    <w:rsid w:val="00B01FA1"/>
    <w:rsid w:val="00B1119E"/>
    <w:rsid w:val="00B131B3"/>
    <w:rsid w:val="00B27F6A"/>
    <w:rsid w:val="00B365D6"/>
    <w:rsid w:val="00B377DC"/>
    <w:rsid w:val="00B45A16"/>
    <w:rsid w:val="00BA19AC"/>
    <w:rsid w:val="00BA2561"/>
    <w:rsid w:val="00BD0A2F"/>
    <w:rsid w:val="00BD672D"/>
    <w:rsid w:val="00BF2ECD"/>
    <w:rsid w:val="00BF714E"/>
    <w:rsid w:val="00C030B6"/>
    <w:rsid w:val="00C27E5F"/>
    <w:rsid w:val="00C4483C"/>
    <w:rsid w:val="00C45347"/>
    <w:rsid w:val="00C64AD4"/>
    <w:rsid w:val="00C64BD7"/>
    <w:rsid w:val="00C85BBE"/>
    <w:rsid w:val="00CD4877"/>
    <w:rsid w:val="00CE6CB2"/>
    <w:rsid w:val="00CF6E69"/>
    <w:rsid w:val="00D06FDF"/>
    <w:rsid w:val="00D20C18"/>
    <w:rsid w:val="00D2434F"/>
    <w:rsid w:val="00D263CC"/>
    <w:rsid w:val="00D27946"/>
    <w:rsid w:val="00D340DA"/>
    <w:rsid w:val="00D432C0"/>
    <w:rsid w:val="00D50EDC"/>
    <w:rsid w:val="00D77F09"/>
    <w:rsid w:val="00D91072"/>
    <w:rsid w:val="00DA1822"/>
    <w:rsid w:val="00DA473B"/>
    <w:rsid w:val="00DB5835"/>
    <w:rsid w:val="00DB6724"/>
    <w:rsid w:val="00DB6900"/>
    <w:rsid w:val="00DC021E"/>
    <w:rsid w:val="00DD54F9"/>
    <w:rsid w:val="00DE1536"/>
    <w:rsid w:val="00E26810"/>
    <w:rsid w:val="00E34DE6"/>
    <w:rsid w:val="00E3661C"/>
    <w:rsid w:val="00E370E4"/>
    <w:rsid w:val="00E462BF"/>
    <w:rsid w:val="00E631C0"/>
    <w:rsid w:val="00E667C2"/>
    <w:rsid w:val="00E74325"/>
    <w:rsid w:val="00E86235"/>
    <w:rsid w:val="00EA17B9"/>
    <w:rsid w:val="00EC0C11"/>
    <w:rsid w:val="00EC14AA"/>
    <w:rsid w:val="00EC650C"/>
    <w:rsid w:val="00ED12FF"/>
    <w:rsid w:val="00ED1747"/>
    <w:rsid w:val="00EE72AA"/>
    <w:rsid w:val="00EF0E86"/>
    <w:rsid w:val="00EF646B"/>
    <w:rsid w:val="00F0103A"/>
    <w:rsid w:val="00F06977"/>
    <w:rsid w:val="00F36660"/>
    <w:rsid w:val="00F42428"/>
    <w:rsid w:val="00F55A20"/>
    <w:rsid w:val="00F566EF"/>
    <w:rsid w:val="00F570D7"/>
    <w:rsid w:val="00F64568"/>
    <w:rsid w:val="00F67C2E"/>
    <w:rsid w:val="00F87A02"/>
    <w:rsid w:val="00F93757"/>
    <w:rsid w:val="00FB077D"/>
    <w:rsid w:val="00FE2692"/>
    <w:rsid w:val="00FE3B89"/>
    <w:rsid w:val="090D00A3"/>
    <w:rsid w:val="0C344D6D"/>
    <w:rsid w:val="0EA22BDA"/>
    <w:rsid w:val="105564AE"/>
    <w:rsid w:val="14FC547D"/>
    <w:rsid w:val="155A5891"/>
    <w:rsid w:val="1B887E76"/>
    <w:rsid w:val="1D261707"/>
    <w:rsid w:val="1F351FE5"/>
    <w:rsid w:val="241619A9"/>
    <w:rsid w:val="2E211E2D"/>
    <w:rsid w:val="2FF01328"/>
    <w:rsid w:val="32B246D4"/>
    <w:rsid w:val="3BB2281A"/>
    <w:rsid w:val="49AC21A9"/>
    <w:rsid w:val="4F7A47E5"/>
    <w:rsid w:val="558C774E"/>
    <w:rsid w:val="574A45CE"/>
    <w:rsid w:val="5B6400EE"/>
    <w:rsid w:val="62582694"/>
    <w:rsid w:val="68C323B1"/>
    <w:rsid w:val="6934690E"/>
    <w:rsid w:val="76896132"/>
    <w:rsid w:val="77B2760C"/>
    <w:rsid w:val="794E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D74B2"/>
  <w15:docId w15:val="{15D7413F-6312-4FB1-A059-114299A8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uiPriority="99" w:unhideWhenUsed="1" w:qFormat="1"/>
    <w:lsdException w:name="footer"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jc w:val="both"/>
    </w:pPr>
    <w:rPr>
      <w:rFonts w:ascii="Arial" w:eastAsiaTheme="minorHAnsi" w:hAnsi="Arial" w:cs="Times New Roman (Body CS)"/>
      <w:color w:val="000000"/>
      <w:sz w:val="22"/>
      <w:szCs w:val="24"/>
      <w:lang w:val="en-US" w:eastAsia="en-US"/>
    </w:rPr>
  </w:style>
  <w:style w:type="paragraph" w:styleId="1">
    <w:name w:val="heading 1"/>
    <w:basedOn w:val="a0"/>
    <w:next w:val="a0"/>
    <w:uiPriority w:val="1"/>
    <w:qFormat/>
    <w:pPr>
      <w:keepNext/>
      <w:keepLines/>
      <w:spacing w:before="240" w:after="240"/>
      <w:jc w:val="center"/>
      <w:outlineLvl w:val="0"/>
    </w:pPr>
    <w:rPr>
      <w:rFonts w:ascii="Times New Roman Bold" w:hAnsi="Times New Roman Bold"/>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link w:val="BVIfnrCharCarCar"/>
    <w:uiPriority w:val="99"/>
    <w:qFormat/>
    <w:rPr>
      <w:vertAlign w:val="superscript"/>
    </w:rPr>
  </w:style>
  <w:style w:type="paragraph" w:customStyle="1" w:styleId="BVIfnrCharCarCar">
    <w:name w:val="BVI fnr Char Car Car"/>
    <w:basedOn w:val="a0"/>
    <w:link w:val="a4"/>
    <w:uiPriority w:val="99"/>
    <w:qFormat/>
    <w:pPr>
      <w:spacing w:before="120" w:after="120" w:line="240" w:lineRule="exact"/>
    </w:pPr>
    <w:rPr>
      <w:rFonts w:ascii="Times New Roman" w:eastAsia="SimSun" w:hAnsi="Times New Roman" w:cs="Times New Roman"/>
      <w:color w:val="auto"/>
      <w:sz w:val="20"/>
      <w:szCs w:val="20"/>
      <w:vertAlign w:val="superscript"/>
      <w:lang w:val="en-PH"/>
    </w:rPr>
  </w:style>
  <w:style w:type="character" w:styleId="a5">
    <w:name w:val="annotation reference"/>
    <w:basedOn w:val="a1"/>
    <w:qFormat/>
    <w:rPr>
      <w:sz w:val="16"/>
      <w:szCs w:val="16"/>
    </w:rPr>
  </w:style>
  <w:style w:type="character" w:styleId="a6">
    <w:name w:val="Hyperlink"/>
    <w:basedOn w:val="a1"/>
    <w:rPr>
      <w:color w:val="0000FF"/>
      <w:u w:val="single"/>
    </w:rPr>
  </w:style>
  <w:style w:type="character" w:styleId="a7">
    <w:name w:val="Strong"/>
    <w:basedOn w:val="a1"/>
    <w:uiPriority w:val="22"/>
    <w:qFormat/>
    <w:rPr>
      <w:b/>
      <w:bCs/>
    </w:rPr>
  </w:style>
  <w:style w:type="paragraph" w:styleId="a8">
    <w:name w:val="annotation text"/>
    <w:basedOn w:val="a0"/>
    <w:link w:val="a9"/>
    <w:qFormat/>
    <w:rPr>
      <w:sz w:val="20"/>
      <w:szCs w:val="20"/>
    </w:rPr>
  </w:style>
  <w:style w:type="paragraph" w:styleId="aa">
    <w:name w:val="annotation subject"/>
    <w:basedOn w:val="a8"/>
    <w:next w:val="a8"/>
    <w:link w:val="ab"/>
    <w:qFormat/>
    <w:rPr>
      <w:b/>
      <w:bCs/>
    </w:rPr>
  </w:style>
  <w:style w:type="paragraph" w:styleId="ac">
    <w:name w:val="footnote text"/>
    <w:basedOn w:val="a0"/>
    <w:link w:val="ad"/>
    <w:uiPriority w:val="99"/>
    <w:qFormat/>
    <w:pPr>
      <w:snapToGrid w:val="0"/>
      <w:jc w:val="left"/>
    </w:pPr>
    <w:rPr>
      <w:sz w:val="18"/>
      <w:szCs w:val="18"/>
    </w:rPr>
  </w:style>
  <w:style w:type="paragraph" w:styleId="ae">
    <w:name w:val="header"/>
    <w:basedOn w:val="a0"/>
    <w:uiPriority w:val="99"/>
    <w:unhideWhenUsed/>
    <w:qFormat/>
  </w:style>
  <w:style w:type="paragraph" w:styleId="af">
    <w:name w:val="footer"/>
    <w:basedOn w:val="a0"/>
    <w:link w:val="af0"/>
    <w:qFormat/>
    <w:pPr>
      <w:tabs>
        <w:tab w:val="center" w:pos="4680"/>
        <w:tab w:val="right" w:pos="9360"/>
      </w:tabs>
    </w:pPr>
  </w:style>
  <w:style w:type="paragraph" w:styleId="af1">
    <w:name w:val="Normal (Web)"/>
    <w:basedOn w:val="a0"/>
    <w:uiPriority w:val="99"/>
    <w:unhideWhenUsed/>
    <w:qFormat/>
    <w:pPr>
      <w:spacing w:before="100" w:beforeAutospacing="1" w:after="100" w:afterAutospacing="1"/>
      <w:jc w:val="left"/>
    </w:pPr>
    <w:rPr>
      <w:rFonts w:ascii="Times New Roman" w:eastAsia="Times New Roman" w:hAnsi="Times New Roman" w:cs="Times New Roman"/>
      <w:color w:val="auto"/>
      <w:sz w:val="24"/>
      <w:lang w:val="en-PH"/>
    </w:rPr>
  </w:style>
  <w:style w:type="table" w:styleId="af2">
    <w:name w:val="Table Grid"/>
    <w:basedOn w:val="a2"/>
    <w:uiPriority w:val="39"/>
    <w:qFormat/>
    <w:pPr>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a0"/>
    <w:qFormat/>
    <w:pPr>
      <w:keepNext/>
      <w:jc w:val="center"/>
      <w:outlineLvl w:val="0"/>
    </w:pPr>
    <w:rPr>
      <w:rFonts w:eastAsia="SimSun" w:cs="Arial"/>
      <w:b/>
      <w:caps/>
      <w:szCs w:val="22"/>
    </w:rPr>
  </w:style>
  <w:style w:type="paragraph" w:styleId="a">
    <w:name w:val="List Paragraph"/>
    <w:basedOn w:val="a0"/>
    <w:link w:val="af3"/>
    <w:uiPriority w:val="34"/>
    <w:qFormat/>
    <w:pPr>
      <w:numPr>
        <w:numId w:val="1"/>
      </w:numPr>
    </w:pPr>
    <w:rPr>
      <w:rFonts w:eastAsia="Times New Roman" w:cs="Times New Roman"/>
      <w:szCs w:val="20"/>
    </w:rPr>
  </w:style>
  <w:style w:type="table" w:customStyle="1" w:styleId="TableGrid7">
    <w:name w:val="Table Grid7"/>
    <w:basedOn w:val="a2"/>
    <w:uiPriority w:val="39"/>
    <w:qFormat/>
    <w:rPr>
      <w:rFonts w:eastAsia="Times New Roman"/>
      <w:lang w:val="e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CCLS1">
    <w:name w:val="Heading CC LS 1"/>
    <w:basedOn w:val="1"/>
    <w:qFormat/>
    <w:pPr>
      <w:numPr>
        <w:numId w:val="2"/>
      </w:numPr>
    </w:pPr>
  </w:style>
  <w:style w:type="paragraph" w:customStyle="1" w:styleId="Revision1">
    <w:name w:val="Revision1"/>
    <w:hidden/>
    <w:uiPriority w:val="99"/>
    <w:unhideWhenUsed/>
    <w:qFormat/>
    <w:rPr>
      <w:rFonts w:ascii="Arial" w:eastAsiaTheme="minorHAnsi" w:hAnsi="Arial" w:cs="Times New Roman (Body CS)"/>
      <w:color w:val="000000"/>
      <w:sz w:val="22"/>
      <w:szCs w:val="24"/>
      <w:lang w:val="en-US" w:eastAsia="en-US"/>
    </w:rPr>
  </w:style>
  <w:style w:type="character" w:customStyle="1" w:styleId="a9">
    <w:name w:val="Текст примечания Знак"/>
    <w:basedOn w:val="a1"/>
    <w:link w:val="a8"/>
    <w:qFormat/>
    <w:rPr>
      <w:rFonts w:ascii="Arial" w:eastAsiaTheme="minorHAnsi" w:hAnsi="Arial" w:cs="Times New Roman (Body CS)"/>
      <w:color w:val="000000"/>
      <w:lang w:val="en-US" w:eastAsia="en-US"/>
    </w:rPr>
  </w:style>
  <w:style w:type="character" w:customStyle="1" w:styleId="ab">
    <w:name w:val="Тема примечания Знак"/>
    <w:basedOn w:val="a9"/>
    <w:link w:val="aa"/>
    <w:qFormat/>
    <w:rPr>
      <w:rFonts w:ascii="Arial" w:eastAsiaTheme="minorHAnsi" w:hAnsi="Arial" w:cs="Times New Roman (Body CS)"/>
      <w:b/>
      <w:bCs/>
      <w:color w:val="000000"/>
      <w:lang w:val="en-US" w:eastAsia="en-US"/>
    </w:rPr>
  </w:style>
  <w:style w:type="character" w:customStyle="1" w:styleId="af0">
    <w:name w:val="Нижний колонтитул Знак"/>
    <w:basedOn w:val="a1"/>
    <w:link w:val="af"/>
    <w:qFormat/>
    <w:rPr>
      <w:rFonts w:ascii="Arial" w:eastAsiaTheme="minorHAnsi" w:hAnsi="Arial" w:cs="Times New Roman (Body CS)"/>
      <w:color w:val="000000"/>
      <w:sz w:val="22"/>
      <w:szCs w:val="24"/>
      <w:lang w:val="en-US"/>
    </w:rPr>
  </w:style>
  <w:style w:type="paragraph" w:customStyle="1" w:styleId="10">
    <w:name w:val="Рецензия1"/>
    <w:hidden/>
    <w:uiPriority w:val="99"/>
    <w:unhideWhenUsed/>
    <w:qFormat/>
    <w:rPr>
      <w:rFonts w:ascii="Arial" w:eastAsiaTheme="minorHAnsi" w:hAnsi="Arial" w:cs="Times New Roman (Body CS)"/>
      <w:color w:val="000000"/>
      <w:sz w:val="22"/>
      <w:szCs w:val="24"/>
      <w:lang w:val="en-US" w:eastAsia="en-US"/>
    </w:rPr>
  </w:style>
  <w:style w:type="paragraph" w:styleId="af4">
    <w:name w:val="No Spacing"/>
    <w:uiPriority w:val="1"/>
    <w:qFormat/>
    <w:rPr>
      <w:rFonts w:asciiTheme="minorHAnsi" w:eastAsiaTheme="minorHAnsi" w:hAnsiTheme="minorHAnsi" w:cstheme="minorBidi"/>
      <w:sz w:val="22"/>
      <w:szCs w:val="22"/>
      <w:lang w:val="en-US" w:eastAsia="en-US"/>
    </w:rPr>
  </w:style>
  <w:style w:type="character" w:customStyle="1" w:styleId="af3">
    <w:name w:val="Абзац списка Знак"/>
    <w:link w:val="a"/>
    <w:uiPriority w:val="34"/>
    <w:qFormat/>
    <w:locked/>
    <w:rPr>
      <w:rFonts w:ascii="Arial" w:eastAsia="Times New Roman" w:hAnsi="Arial"/>
      <w:color w:val="000000"/>
      <w:sz w:val="22"/>
      <w:lang w:val="en-US"/>
    </w:rPr>
  </w:style>
  <w:style w:type="character" w:customStyle="1" w:styleId="ad">
    <w:name w:val="Текст сноски Знак"/>
    <w:basedOn w:val="a1"/>
    <w:link w:val="ac"/>
    <w:uiPriority w:val="99"/>
    <w:qFormat/>
    <w:rPr>
      <w:rFonts w:ascii="Arial" w:eastAsiaTheme="minorHAnsi" w:hAnsi="Arial" w:cs="Times New Roman (Body CS)"/>
      <w:color w:val="000000"/>
      <w:sz w:val="18"/>
      <w:szCs w:val="18"/>
      <w:lang w:val="en-US"/>
    </w:rPr>
  </w:style>
  <w:style w:type="paragraph" w:customStyle="1" w:styleId="2">
    <w:name w:val="Рецензия2"/>
    <w:hidden/>
    <w:uiPriority w:val="99"/>
    <w:semiHidden/>
    <w:qFormat/>
    <w:rPr>
      <w:rFonts w:ascii="Arial" w:eastAsiaTheme="minorHAnsi" w:hAnsi="Arial" w:cs="Times New Roman (Body CS)"/>
      <w:color w:val="000000"/>
      <w:sz w:val="22"/>
      <w:szCs w:val="24"/>
      <w:lang w:val="en-US" w:eastAsia="en-US"/>
    </w:rPr>
  </w:style>
  <w:style w:type="paragraph" w:styleId="af5">
    <w:name w:val="Balloon Text"/>
    <w:basedOn w:val="a0"/>
    <w:link w:val="af6"/>
    <w:rsid w:val="00F0103A"/>
    <w:rPr>
      <w:rFonts w:ascii="Segoe UI" w:hAnsi="Segoe UI" w:cs="Segoe UI"/>
      <w:sz w:val="18"/>
      <w:szCs w:val="18"/>
    </w:rPr>
  </w:style>
  <w:style w:type="character" w:customStyle="1" w:styleId="af6">
    <w:name w:val="Текст выноски Знак"/>
    <w:basedOn w:val="a1"/>
    <w:link w:val="af5"/>
    <w:rsid w:val="00F0103A"/>
    <w:rPr>
      <w:rFonts w:ascii="Segoe UI" w:eastAsiaTheme="minorHAns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bd.minjust.gov.kg/202106/edition/802663/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28" ma:contentTypeDescription="" ma:contentTypeScope="" ma:versionID="96211660c3f0e484e2c0e5c7cd49e030">
  <xsd:schema xmlns:xsd="http://www.w3.org/2001/XMLSchema" xmlns:xs="http://www.w3.org/2001/XMLSchema" xmlns:p="http://schemas.microsoft.com/office/2006/metadata/properties" xmlns:ns2="c1fdd505-2570-46c2-bd04-3e0f2d874cf5" xmlns:ns3="7d2cd99a-e482-4f26-a529-6af5c26ebcf8" xmlns:ns4="de7c83af-6e2a-468d-b74a-8ed3e8c19c66" targetNamespace="http://schemas.microsoft.com/office/2006/metadata/properties" ma:root="true" ma:fieldsID="05da50272b480ca50cb0c022f3d88782" ns2:_="" ns3:_="" ns4:_="">
    <xsd:import namespace="c1fdd505-2570-46c2-bd04-3e0f2d874cf5"/>
    <xsd:import namespace="7d2cd99a-e482-4f26-a529-6af5c26ebcf8"/>
    <xsd:import namespace="de7c83af-6e2a-468d-b74a-8ed3e8c19c66"/>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Update_x0020_ADB_x0020_Project_x0020_Document_x0020_Type_x0028_1_x0029_" minOccurs="0"/>
                <xsd:element ref="ns3:MediaServiceMetadata" minOccurs="0"/>
                <xsd:element ref="ns3:MediaServiceFastMetadata" minOccurs="0"/>
                <xsd:element ref="ns4:SharedWithUsers" minOccurs="0"/>
                <xsd:element ref="ns4:SharedWithDetails" minOccurs="0"/>
                <xsd:element ref="ns4:ApprovalNumber" minOccurs="0"/>
                <xsd:element ref="ns3:MediaServiceAutoTags" minOccurs="0"/>
                <xsd:element ref="ns3:MediaServiceOCR" minOccurs="0"/>
                <xsd:element ref="ns3:MediaServiceDateTaken" minOccurs="0"/>
                <xsd:element ref="ns3:Modified_x0020_Date"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Folder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ADB 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361b8275-2995-4d24-9de7-6eab46f3db55}" ma:internalName="TaxCatchAll" ma:showField="CatchAllData" ma:web="de7c83af-6e2a-468d-b74a-8ed3e8c19c66">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2cd99a-e482-4f26-a529-6af5c26ebcf8" elementFormDefault="qualified">
    <xsd:import namespace="http://schemas.microsoft.com/office/2006/documentManagement/types"/>
    <xsd:import namespace="http://schemas.microsoft.com/office/infopath/2007/PartnerControls"/>
    <xsd:element name="Update_x0020_ADB_x0020_Project_x0020_Document_x0020_Type_x0028_1_x0029_" ma:index="38" nillable="true" ma:displayName="Update ADB Project Document Type" ma:internalName="Update_x0020_ADB_x0020_Project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Tags" ma:index="44" nillable="true" ma:displayName="Tags" ma:internalName="MediaServiceAutoTags"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DateTaken" ma:index="46" nillable="true" ma:displayName="MediaServiceDateTaken" ma:hidden="true" ma:internalName="MediaServiceDateTaken" ma:readOnly="true">
      <xsd:simpleType>
        <xsd:restriction base="dms:Text"/>
      </xsd:simpleType>
    </xsd:element>
    <xsd:element name="Modified_x0020_Date" ma:index="47" nillable="true" ma:displayName="Modified Date" ma:default="[today]" ma:format="DateTime" ma:internalName="Modified_x0020_Date">
      <xsd:simpleType>
        <xsd:restriction base="dms:DateTime"/>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Location" ma:index="50" nillable="true" ma:displayName="Location" ma:internalName="MediaServiceLocation" ma:readOnly="true">
      <xsd:simpleType>
        <xsd:restriction base="dms:Text"/>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element name="MediaLengthInSeconds" ma:index="53"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FolderStatus" ma:index="57" nillable="true" ma:displayName="Folder Status" ma:default="Ongoing" ma:format="Dropdown" ma:internalName="FolderStatus">
      <xsd:simpleType>
        <xsd:restriction base="dms:Text">
          <xsd:maxLength value="255"/>
        </xsd:restriction>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c83af-6e2a-468d-b74a-8ed3e8c19c6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ApprovalNumber" ma:index="43" nillable="true" ma:displayName="Approval No." ma:internalName="Approval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3baf70b-9d20-46e6-a2d2-5b92398ba0bc" ContentTypeId="0x010100A3BFD338C4D69F46BE33AA49AB5087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BSourceLink xmlns="c1fdd505-2570-46c2-bd04-3e0f2d874cf5">
      <Url xsi:nil="true"/>
      <Description xsi:nil="true"/>
    </ADBSourceLink>
    <ADBDocumentDate xmlns="c1fdd505-2570-46c2-bd04-3e0f2d874cf5" xsi:nil="true"/>
    <ADBDocumentTypeValue xmlns="c1fdd505-2570-46c2-bd04-3e0f2d874cf5" xsi:nil="true"/>
    <ADBCirculatedLink xmlns="c1fdd505-2570-46c2-bd04-3e0f2d874cf5">
      <Url xsi:nil="true"/>
      <Description xsi:nil="true"/>
    </ADBCirculatedLink>
    <ADBAuthors xmlns="c1fdd505-2570-46c2-bd04-3e0f2d874cf5">
      <UserInfo>
        <DisplayName/>
        <AccountId xsi:nil="true"/>
        <AccountType/>
      </UserInfo>
    </ADBAuthors>
    <FolderStatus xmlns="7d2cd99a-e482-4f26-a529-6af5c26ebcf8">Ongoing</FolderStatus>
    <ApprovalNumber xmlns="de7c83af-6e2a-468d-b74a-8ed3e8c19c66" xsi:nil="true"/>
    <hca2169e3b0945318411f30479ba40c8 xmlns="c1fdd505-2570-46c2-bd04-3e0f2d874cf5">
      <Terms xmlns="http://schemas.microsoft.com/office/infopath/2007/PartnerControls"/>
    </hca2169e3b0945318411f30479ba40c8>
    <Modified_x0020_Date xmlns="7d2cd99a-e482-4f26-a529-6af5c26ebcf8">2025-11-10T04:20:01+00:00</Modified_x0020_Date>
    <p030e467f78f45b4ae8f7e2c17ea4d82 xmlns="c1fdd505-2570-46c2-bd04-3e0f2d874cf5">
      <Terms xmlns="http://schemas.microsoft.com/office/infopath/2007/PartnerControls"/>
    </p030e467f78f45b4ae8f7e2c17ea4d82>
    <k985dbdc596c44d7acaf8184f33920f0 xmlns="c1fdd505-2570-46c2-bd04-3e0f2d874cf5">
      <Terms xmlns="http://schemas.microsoft.com/office/infopath/2007/PartnerControls"/>
    </k985dbdc596c44d7acaf8184f33920f0>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CWUW</TermName>
          <TermId xmlns="http://schemas.microsoft.com/office/infopath/2007/PartnerControls">f38b1d2a-1936-4578-b83c-9d5acb6e3375</TermId>
        </TermInfo>
      </Terms>
    </ia017ac09b1942648b563fe0b2b14d52>
    <ADBMonth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Year xmlns="c1fdd505-2570-46c2-bd04-3e0f2d874cf5" xsi:nil="true"/>
    <lcf76f155ced4ddcb4097134ff3c332f xmlns="7d2cd99a-e482-4f26-a529-6af5c26ebcf8">
      <Terms xmlns="http://schemas.microsoft.com/office/infopath/2007/PartnerControls"/>
    </lcf76f155ced4ddcb4097134ff3c332f>
    <TaxCatchAll xmlns="c1fdd505-2570-46c2-bd04-3e0f2d874cf5">
      <Value>4</Value>
      <Value>3</Value>
      <Value>2</Value>
      <Value>8</Value>
      <Value>1</Value>
    </TaxCatchAll>
    <h35d3bd3f16b4964a022bfaedf90233f xmlns="c1fdd505-2570-46c2-bd04-3e0f2d874cf5">
      <Terms xmlns="http://schemas.microsoft.com/office/infopath/2007/PartnerControls"/>
    </h35d3bd3f16b4964a022bfaedf90233f>
    <Update_x0020_ADB_x0020_Project_x0020_Document_x0020_Type_x0028_1_x0029_ xmlns="7d2cd99a-e482-4f26-a529-6af5c26ebcf8">
      <Url xsi:nil="true"/>
      <Description xsi:nil="true"/>
    </Update_x0020_ADB_x0020_Project_x0020_Document_x0020_Type_x0028_1_x0029_>
    <a0d1b14b197747dfafc19f70ff45d4f6 xmlns="c1fdd505-2570-46c2-bd04-3e0f2d874cf5">
      <Terms xmlns="http://schemas.microsoft.com/office/infopath/2007/PartnerControls"/>
    </a0d1b14b197747dfafc19f70ff45d4f6>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d01a0ce1b141461dbfb235a3ab729a2c xmlns="c1fdd505-2570-46c2-bd04-3e0f2d874cf5">
      <Terms xmlns="http://schemas.microsoft.com/office/infopath/2007/PartnerControls">
        <TermInfo xmlns="http://schemas.microsoft.com/office/infopath/2007/PartnerControls">
          <TermName xmlns="http://schemas.microsoft.com/office/infopath/2007/PartnerControls">Water and Other Urban Infrastructure and Services</TermName>
          <TermId xmlns="http://schemas.microsoft.com/office/infopath/2007/PartnerControls">9726f2aa-465e-4c67-a57a-cc8edee8e352</TermId>
        </TermInfo>
      </Terms>
    </d01a0ce1b141461dbfb235a3ab729a2c>
  </documentManagement>
</p:properties>
</file>

<file path=customXml/itemProps1.xml><?xml version="1.0" encoding="utf-8"?>
<ds:datastoreItem xmlns:ds="http://schemas.openxmlformats.org/officeDocument/2006/customXml" ds:itemID="{B36FC25C-C3CB-485F-8590-498D3853F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7d2cd99a-e482-4f26-a529-6af5c26ebcf8"/>
    <ds:schemaRef ds:uri="de7c83af-6e2a-468d-b74a-8ed3e8c1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821E4-78E3-474E-B387-68FC19D7830B}">
  <ds:schemaRefs>
    <ds:schemaRef ds:uri="Microsoft.SharePoint.Taxonomy.ContentTypeSync"/>
  </ds:schemaRefs>
</ds:datastoreItem>
</file>

<file path=customXml/itemProps3.xml><?xml version="1.0" encoding="utf-8"?>
<ds:datastoreItem xmlns:ds="http://schemas.openxmlformats.org/officeDocument/2006/customXml" ds:itemID="{191827AC-7B05-40C5-8CDF-FF13A5EF5592}">
  <ds:schemaRefs>
    <ds:schemaRef ds:uri="http://schemas.microsoft.com/sharepoint/v3/contenttype/forms"/>
  </ds:schemaRefs>
</ds:datastoreItem>
</file>

<file path=customXml/itemProps4.xml><?xml version="1.0" encoding="utf-8"?>
<ds:datastoreItem xmlns:ds="http://schemas.openxmlformats.org/officeDocument/2006/customXml" ds:itemID="{03AA1D5F-15AB-4D71-BCDC-52C8CA3BFEDD}">
  <ds:schemaRefs>
    <ds:schemaRef ds:uri="http://schemas.microsoft.com/office/2006/metadata/properties"/>
    <ds:schemaRef ds:uri="http://schemas.microsoft.com/office/infopath/2007/PartnerControls"/>
    <ds:schemaRef ds:uri="c1fdd505-2570-46c2-bd04-3e0f2d874cf5"/>
    <ds:schemaRef ds:uri="7d2cd99a-e482-4f26-a529-6af5c26ebcf8"/>
    <ds:schemaRef ds:uri="de7c83af-6e2a-468d-b74a-8ed3e8c19c6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7361</Words>
  <Characters>41959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Назгуля Мырзали�</dc:creator>
  <cp:lastModifiedBy>zharkyn.adilbaeva@gmail.com</cp:lastModifiedBy>
  <cp:revision>3</cp:revision>
  <dcterms:created xsi:type="dcterms:W3CDTF">2025-12-10T04:19:00Z</dcterms:created>
  <dcterms:modified xsi:type="dcterms:W3CDTF">2025-12-11T04:56:00Z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BE301F17D3DB45CDB7633C5B3E0E9F6C_13</vt:lpwstr>
  </property>
  <property fmtid="{D5CDD505-2E9C-101B-9397-08002B2CF9AE}" pid="4" name="MSIP_Label_817d4574-7375-4d17-b29c-6e4c6df0fcb0_Enabled">
    <vt:lpwstr>true</vt:lpwstr>
  </property>
  <property fmtid="{D5CDD505-2E9C-101B-9397-08002B2CF9AE}" pid="5" name="MSIP_Label_817d4574-7375-4d17-b29c-6e4c6df0fcb0_SetDate">
    <vt:lpwstr>2025-11-10T04:20:00Z</vt:lpwstr>
  </property>
  <property fmtid="{D5CDD505-2E9C-101B-9397-08002B2CF9AE}" pid="6" name="MSIP_Label_817d4574-7375-4d17-b29c-6e4c6df0fcb0_Method">
    <vt:lpwstr>Standard</vt:lpwstr>
  </property>
  <property fmtid="{D5CDD505-2E9C-101B-9397-08002B2CF9AE}" pid="7" name="MSIP_Label_817d4574-7375-4d17-b29c-6e4c6df0fcb0_Name">
    <vt:lpwstr>ADB Internal</vt:lpwstr>
  </property>
  <property fmtid="{D5CDD505-2E9C-101B-9397-08002B2CF9AE}" pid="8" name="MSIP_Label_817d4574-7375-4d17-b29c-6e4c6df0fcb0_SiteId">
    <vt:lpwstr>9495d6bb-41c2-4c58-848f-92e52cf3d640</vt:lpwstr>
  </property>
  <property fmtid="{D5CDD505-2E9C-101B-9397-08002B2CF9AE}" pid="9" name="MSIP_Label_817d4574-7375-4d17-b29c-6e4c6df0fcb0_ActionId">
    <vt:lpwstr>217ec97b-a00b-499c-8072-1637fe571cc5</vt:lpwstr>
  </property>
  <property fmtid="{D5CDD505-2E9C-101B-9397-08002B2CF9AE}" pid="10" name="MSIP_Label_817d4574-7375-4d17-b29c-6e4c6df0fcb0_ContentBits">
    <vt:lpwstr>2</vt:lpwstr>
  </property>
  <property fmtid="{D5CDD505-2E9C-101B-9397-08002B2CF9AE}" pid="11" name="MSIP_Label_817d4574-7375-4d17-b29c-6e4c6df0fcb0_Tag">
    <vt:lpwstr>50, 3, 0, 1</vt:lpwstr>
  </property>
  <property fmtid="{D5CDD505-2E9C-101B-9397-08002B2CF9AE}" pid="12" name="MediaServiceImageTags">
    <vt:lpwstr/>
  </property>
  <property fmtid="{D5CDD505-2E9C-101B-9397-08002B2CF9AE}" pid="13" name="ContentTypeId">
    <vt:lpwstr>0x010100A3BFD338C4D69F46BE33AA49AB50870100C520B00D8BB20C45814389052060F14C</vt:lpwstr>
  </property>
  <property fmtid="{D5CDD505-2E9C-101B-9397-08002B2CF9AE}" pid="14" name="ADBProjectDocumentType">
    <vt:lpwstr/>
  </property>
  <property fmtid="{D5CDD505-2E9C-101B-9397-08002B2CF9AE}" pid="15" name="ADBSector">
    <vt:lpwstr>8;#Water and Other Urban Infrastructure and Services|9726f2aa-465e-4c67-a57a-cc8edee8e352</vt:lpwstr>
  </property>
  <property fmtid="{D5CDD505-2E9C-101B-9397-08002B2CF9AE}" pid="16" name="ADBDocumentLanguage">
    <vt:lpwstr>1;#English|16ac8743-31bb-43f8-9a73-533a041667d6</vt:lpwstr>
  </property>
  <property fmtid="{D5CDD505-2E9C-101B-9397-08002B2CF9AE}" pid="17" name="ADBSubRegion">
    <vt:lpwstr/>
  </property>
  <property fmtid="{D5CDD505-2E9C-101B-9397-08002B2CF9AE}" pid="18" name="ADBDepartmentOwner">
    <vt:lpwstr>3;#CWRD|6d71ff58-4882-4388-ab5c-218969b1e9c8</vt:lpwstr>
  </property>
  <property fmtid="{D5CDD505-2E9C-101B-9397-08002B2CF9AE}" pid="19" name="ADBCountry">
    <vt:lpwstr/>
  </property>
  <property fmtid="{D5CDD505-2E9C-101B-9397-08002B2CF9AE}" pid="20" name="ADBProject">
    <vt:lpwstr/>
  </property>
  <property fmtid="{D5CDD505-2E9C-101B-9397-08002B2CF9AE}" pid="21" name="ADBContentGroup">
    <vt:lpwstr>2;#CWRD|6d71ff58-4882-4388-ab5c-218969b1e9c8</vt:lpwstr>
  </property>
  <property fmtid="{D5CDD505-2E9C-101B-9397-08002B2CF9AE}" pid="22" name="ADBDivision">
    <vt:lpwstr>4;#CWUW|f38b1d2a-1936-4578-b83c-9d5acb6e3375</vt:lpwstr>
  </property>
  <property fmtid="{D5CDD505-2E9C-101B-9397-08002B2CF9AE}" pid="23" name="ADBDocumentSecurity">
    <vt:lpwstr/>
  </property>
  <property fmtid="{D5CDD505-2E9C-101B-9397-08002B2CF9AE}" pid="24" name="Segment">
    <vt:lpwstr/>
  </property>
</Properties>
</file>