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75CC" w14:textId="37D07593" w:rsidR="00A22056" w:rsidRPr="00590925" w:rsidRDefault="00A22056" w:rsidP="00882932">
      <w:pPr>
        <w:spacing w:line="276" w:lineRule="auto"/>
        <w:ind w:left="567"/>
        <w:jc w:val="center"/>
        <w:rPr>
          <w:rFonts w:ascii="Times New Roman" w:hAnsi="Times New Roman" w:cs="Times New Roman"/>
          <w:b/>
          <w:bCs/>
          <w:sz w:val="24"/>
          <w:szCs w:val="24"/>
          <w:lang w:val="en-US"/>
        </w:rPr>
      </w:pPr>
      <w:r w:rsidRPr="00590925">
        <w:rPr>
          <w:rFonts w:ascii="Times New Roman" w:hAnsi="Times New Roman" w:cs="Times New Roman"/>
          <w:b/>
          <w:bCs/>
          <w:sz w:val="24"/>
          <w:szCs w:val="24"/>
          <w:lang w:val="en-US"/>
        </w:rPr>
        <w:t xml:space="preserve">KYRGYZ REPUBLIC </w:t>
      </w:r>
    </w:p>
    <w:p w14:paraId="1FA00994" w14:textId="77777777" w:rsidR="00A22056" w:rsidRPr="00590925" w:rsidRDefault="00A22056" w:rsidP="00882932">
      <w:pPr>
        <w:spacing w:line="276" w:lineRule="auto"/>
        <w:ind w:left="567"/>
        <w:jc w:val="center"/>
        <w:rPr>
          <w:rFonts w:ascii="Times New Roman" w:hAnsi="Times New Roman" w:cs="Times New Roman"/>
          <w:b/>
          <w:bCs/>
          <w:sz w:val="24"/>
          <w:szCs w:val="24"/>
          <w:lang w:val="en-US"/>
        </w:rPr>
      </w:pPr>
      <w:r w:rsidRPr="00590925">
        <w:rPr>
          <w:rFonts w:ascii="Times New Roman" w:hAnsi="Times New Roman" w:cs="Times New Roman"/>
          <w:b/>
          <w:bCs/>
          <w:sz w:val="24"/>
          <w:szCs w:val="24"/>
          <w:lang w:val="en-US"/>
        </w:rPr>
        <w:t>MINISTRY OF EMERGENCY SITUATIONS OF THE KYRGYZ REPUBLIC</w:t>
      </w:r>
    </w:p>
    <w:p w14:paraId="599C3AD8" w14:textId="77777777" w:rsidR="00A22056" w:rsidRPr="00590925" w:rsidRDefault="00A22056" w:rsidP="00882932">
      <w:pPr>
        <w:spacing w:line="276" w:lineRule="auto"/>
        <w:ind w:left="567"/>
        <w:jc w:val="center"/>
        <w:rPr>
          <w:rFonts w:ascii="Times New Roman" w:hAnsi="Times New Roman" w:cs="Times New Roman"/>
          <w:b/>
          <w:bCs/>
          <w:sz w:val="24"/>
          <w:szCs w:val="24"/>
          <w:lang w:val="en-US"/>
        </w:rPr>
      </w:pPr>
    </w:p>
    <w:p w14:paraId="598A66A1" w14:textId="77777777" w:rsidR="00A22056" w:rsidRPr="00590925" w:rsidRDefault="00A22056" w:rsidP="00882932">
      <w:pPr>
        <w:spacing w:line="276" w:lineRule="auto"/>
        <w:ind w:left="567"/>
        <w:jc w:val="center"/>
        <w:rPr>
          <w:rFonts w:ascii="Times New Roman" w:hAnsi="Times New Roman" w:cs="Times New Roman"/>
          <w:b/>
          <w:bCs/>
          <w:sz w:val="24"/>
          <w:szCs w:val="24"/>
          <w:lang w:val="en-US"/>
        </w:rPr>
      </w:pPr>
      <w:r w:rsidRPr="00590925">
        <w:rPr>
          <w:rFonts w:ascii="Times New Roman" w:hAnsi="Times New Roman" w:cs="Times New Roman"/>
          <w:b/>
          <w:bCs/>
          <w:sz w:val="24"/>
          <w:szCs w:val="24"/>
          <w:lang w:val="en-US"/>
        </w:rPr>
        <w:t>KYRGYZ REPUBLIC RESILIENT LANDSCAPE RESTORATION PROJECT (RESILAND CA+ PROGRAM)</w:t>
      </w:r>
    </w:p>
    <w:p w14:paraId="2D90197D" w14:textId="77777777" w:rsidR="00A22056" w:rsidRPr="00590925" w:rsidRDefault="00A22056" w:rsidP="00882932">
      <w:pPr>
        <w:spacing w:line="276" w:lineRule="auto"/>
        <w:ind w:left="567"/>
        <w:jc w:val="center"/>
        <w:rPr>
          <w:rFonts w:ascii="Times New Roman" w:hAnsi="Times New Roman" w:cs="Times New Roman"/>
          <w:b/>
          <w:bCs/>
          <w:sz w:val="24"/>
          <w:szCs w:val="24"/>
          <w:lang w:val="en-US"/>
        </w:rPr>
      </w:pPr>
    </w:p>
    <w:p w14:paraId="00FEC3AE" w14:textId="77777777" w:rsidR="00A22056" w:rsidRPr="00590925" w:rsidRDefault="00A22056" w:rsidP="00882932">
      <w:pPr>
        <w:spacing w:line="276" w:lineRule="auto"/>
        <w:ind w:left="567"/>
        <w:jc w:val="center"/>
        <w:rPr>
          <w:rFonts w:ascii="Times New Roman" w:hAnsi="Times New Roman" w:cs="Times New Roman"/>
          <w:b/>
          <w:bCs/>
          <w:sz w:val="24"/>
          <w:szCs w:val="24"/>
          <w:lang w:val="en-US"/>
        </w:rPr>
      </w:pPr>
      <w:r w:rsidRPr="00590925">
        <w:rPr>
          <w:rFonts w:ascii="Times New Roman" w:hAnsi="Times New Roman" w:cs="Times New Roman"/>
          <w:b/>
          <w:bCs/>
          <w:sz w:val="24"/>
          <w:szCs w:val="24"/>
          <w:lang w:val="en-US"/>
        </w:rPr>
        <w:t>TERMS OF REFERENCE</w:t>
      </w:r>
    </w:p>
    <w:p w14:paraId="78A85816" w14:textId="6979D4DD" w:rsidR="00A22056" w:rsidRPr="00590925" w:rsidRDefault="00A22056" w:rsidP="00882932">
      <w:pPr>
        <w:spacing w:line="276" w:lineRule="auto"/>
        <w:ind w:left="567"/>
        <w:jc w:val="center"/>
        <w:rPr>
          <w:rFonts w:ascii="Times New Roman" w:hAnsi="Times New Roman" w:cs="Times New Roman"/>
          <w:b/>
          <w:bCs/>
          <w:sz w:val="24"/>
          <w:szCs w:val="24"/>
          <w:lang w:val="en-US"/>
        </w:rPr>
      </w:pPr>
      <w:r w:rsidRPr="00590925">
        <w:rPr>
          <w:rFonts w:ascii="Times New Roman" w:hAnsi="Times New Roman" w:cs="Times New Roman"/>
          <w:b/>
          <w:bCs/>
          <w:sz w:val="24"/>
          <w:szCs w:val="24"/>
          <w:lang w:val="en-US"/>
        </w:rPr>
        <w:t>FINANCIAL STATEMENTS AUDIT</w:t>
      </w:r>
    </w:p>
    <w:p w14:paraId="61F11EC2" w14:textId="77777777" w:rsidR="002A2BB0" w:rsidRPr="00590925" w:rsidRDefault="002A2BB0" w:rsidP="00882932">
      <w:pPr>
        <w:spacing w:line="276" w:lineRule="auto"/>
        <w:ind w:left="567"/>
        <w:jc w:val="center"/>
        <w:rPr>
          <w:rFonts w:ascii="Times New Roman" w:hAnsi="Times New Roman" w:cs="Times New Roman"/>
          <w:b/>
          <w:bCs/>
          <w:sz w:val="24"/>
          <w:szCs w:val="24"/>
          <w:lang w:val="en-US"/>
        </w:rPr>
      </w:pPr>
    </w:p>
    <w:p w14:paraId="366ECD7B" w14:textId="689618B2" w:rsidR="00584690" w:rsidRPr="00882932" w:rsidRDefault="00A22056" w:rsidP="00882932">
      <w:pPr>
        <w:pStyle w:val="a6"/>
        <w:numPr>
          <w:ilvl w:val="0"/>
          <w:numId w:val="25"/>
        </w:numPr>
        <w:spacing w:line="276" w:lineRule="auto"/>
        <w:rPr>
          <w:b/>
        </w:rPr>
      </w:pPr>
      <w:r w:rsidRPr="00882932">
        <w:rPr>
          <w:b/>
        </w:rPr>
        <w:t>GENERAL INFORMATION</w:t>
      </w:r>
      <w:r w:rsidR="00584690" w:rsidRPr="00882932">
        <w:rPr>
          <w:b/>
        </w:rPr>
        <w:t xml:space="preserve"> </w:t>
      </w:r>
    </w:p>
    <w:p w14:paraId="10E35496" w14:textId="38458117" w:rsidR="00590925" w:rsidRPr="00590925" w:rsidRDefault="00590925" w:rsidP="006D6AFE">
      <w:pPr>
        <w:spacing w:before="240" w:line="276" w:lineRule="auto"/>
        <w:ind w:left="567"/>
        <w:jc w:val="both"/>
        <w:rPr>
          <w:rFonts w:ascii="Times New Roman" w:hAnsi="Times New Roman" w:cs="Times New Roman"/>
          <w:noProof/>
          <w:color w:val="0D0D0D" w:themeColor="text1" w:themeTint="F2"/>
          <w:sz w:val="24"/>
          <w:szCs w:val="24"/>
          <w:lang w:val="en-US"/>
        </w:rPr>
      </w:pPr>
      <w:r w:rsidRPr="00590925">
        <w:rPr>
          <w:rFonts w:ascii="Times New Roman" w:hAnsi="Times New Roman" w:cs="Times New Roman"/>
          <w:noProof/>
          <w:color w:val="0D0D0D" w:themeColor="text1" w:themeTint="F2"/>
          <w:sz w:val="24"/>
          <w:szCs w:val="24"/>
          <w:lang w:val="en-US"/>
        </w:rPr>
        <w:t>Currently, the Ministry of Emergency Situations of the Kyrgyz Republic is implementing the project “Resilient Landscape Restoration in the Kyrgyz Republic”, which is part of the World Bank's RESILAND CA+ Program, which aims to improve the resilience of regional landscapes in Central Asia.</w:t>
      </w:r>
    </w:p>
    <w:p w14:paraId="54F592DE" w14:textId="1301B271" w:rsidR="00590925" w:rsidRPr="00590925" w:rsidRDefault="00590925" w:rsidP="006D6AFE">
      <w:pPr>
        <w:spacing w:before="240" w:line="276" w:lineRule="auto"/>
        <w:ind w:left="567"/>
        <w:jc w:val="both"/>
        <w:rPr>
          <w:rFonts w:ascii="Times New Roman" w:hAnsi="Times New Roman" w:cs="Times New Roman"/>
          <w:sz w:val="24"/>
          <w:szCs w:val="24"/>
          <w:lang w:val="en-US"/>
        </w:rPr>
      </w:pPr>
      <w:r w:rsidRPr="00590925">
        <w:rPr>
          <w:rFonts w:ascii="Times New Roman" w:hAnsi="Times New Roman" w:cs="Times New Roman"/>
          <w:b/>
          <w:bCs/>
          <w:sz w:val="24"/>
          <w:szCs w:val="24"/>
          <w:lang w:val="en-US"/>
        </w:rPr>
        <w:t>The objectives of the Project are</w:t>
      </w:r>
      <w:r w:rsidRPr="00590925">
        <w:rPr>
          <w:rFonts w:ascii="Times New Roman" w:hAnsi="Times New Roman" w:cs="Times New Roman"/>
          <w:sz w:val="24"/>
          <w:szCs w:val="24"/>
          <w:lang w:val="en-US"/>
        </w:rPr>
        <w:t>: (i) to increase the area under sustainable landscape management in Selected Locations in the Kyrgyz Republic; and (ii) to promote Kyrgyz Republic’s collaboration with other Central Asian countries on transboundary landscape restoration.</w:t>
      </w:r>
    </w:p>
    <w:p w14:paraId="4C62F0C0" w14:textId="0835D732" w:rsidR="00590925" w:rsidRPr="00590925" w:rsidRDefault="00590925" w:rsidP="006D6AFE">
      <w:pPr>
        <w:spacing w:before="240" w:line="276" w:lineRule="auto"/>
        <w:ind w:left="567"/>
        <w:jc w:val="both"/>
        <w:rPr>
          <w:rFonts w:ascii="Times New Roman" w:hAnsi="Times New Roman" w:cs="Times New Roman"/>
          <w:sz w:val="24"/>
          <w:szCs w:val="24"/>
          <w:lang w:val="en-US"/>
        </w:rPr>
      </w:pPr>
      <w:r w:rsidRPr="00590925">
        <w:rPr>
          <w:rFonts w:ascii="Times New Roman" w:hAnsi="Times New Roman" w:cs="Times New Roman"/>
          <w:sz w:val="24"/>
          <w:szCs w:val="24"/>
          <w:lang w:val="en-US"/>
        </w:rPr>
        <w:t xml:space="preserve">The project will be implemented in the northern regions of </w:t>
      </w:r>
      <w:proofErr w:type="spellStart"/>
      <w:r w:rsidRPr="00590925">
        <w:rPr>
          <w:rFonts w:ascii="Times New Roman" w:hAnsi="Times New Roman" w:cs="Times New Roman"/>
          <w:sz w:val="24"/>
          <w:szCs w:val="24"/>
          <w:lang w:val="en-US"/>
        </w:rPr>
        <w:t>Naryn</w:t>
      </w:r>
      <w:proofErr w:type="spellEnd"/>
      <w:r w:rsidRPr="00590925">
        <w:rPr>
          <w:rFonts w:ascii="Times New Roman" w:hAnsi="Times New Roman" w:cs="Times New Roman"/>
          <w:sz w:val="24"/>
          <w:szCs w:val="24"/>
          <w:lang w:val="en-US"/>
        </w:rPr>
        <w:t xml:space="preserve"> and Issyk-Kul, bordering Kazakhstan, and the southern regions of Jalal-Abad and Osh in the transboundary (with Uzbekistan) Kara-Darya River basin, particularly in the Kara-</w:t>
      </w:r>
      <w:proofErr w:type="spellStart"/>
      <w:r w:rsidRPr="00590925">
        <w:rPr>
          <w:rFonts w:ascii="Times New Roman" w:hAnsi="Times New Roman" w:cs="Times New Roman"/>
          <w:sz w:val="24"/>
          <w:szCs w:val="24"/>
          <w:lang w:val="en-US"/>
        </w:rPr>
        <w:t>Unkur</w:t>
      </w:r>
      <w:proofErr w:type="spellEnd"/>
      <w:r w:rsidRPr="00590925">
        <w:rPr>
          <w:rFonts w:ascii="Times New Roman" w:hAnsi="Times New Roman" w:cs="Times New Roman"/>
          <w:sz w:val="24"/>
          <w:szCs w:val="24"/>
          <w:lang w:val="en-US"/>
        </w:rPr>
        <w:t xml:space="preserve"> River sub-basin and the </w:t>
      </w:r>
      <w:proofErr w:type="spellStart"/>
      <w:r w:rsidRPr="00590925">
        <w:rPr>
          <w:rFonts w:ascii="Times New Roman" w:hAnsi="Times New Roman" w:cs="Times New Roman"/>
          <w:sz w:val="24"/>
          <w:szCs w:val="24"/>
          <w:lang w:val="en-US"/>
        </w:rPr>
        <w:t>Kugart</w:t>
      </w:r>
      <w:proofErr w:type="spellEnd"/>
      <w:r w:rsidRPr="00590925">
        <w:rPr>
          <w:rFonts w:ascii="Times New Roman" w:hAnsi="Times New Roman" w:cs="Times New Roman"/>
          <w:sz w:val="24"/>
          <w:szCs w:val="24"/>
          <w:lang w:val="en-US"/>
        </w:rPr>
        <w:t xml:space="preserve"> River sub-basin. Most of the sites (13) are located in Osh and Jalal-Abad regions, which have the highest concentration of sites with high mudflow risk. Three sites are located in Issyk-Kul and </w:t>
      </w:r>
      <w:proofErr w:type="spellStart"/>
      <w:r w:rsidRPr="00590925">
        <w:rPr>
          <w:rFonts w:ascii="Times New Roman" w:hAnsi="Times New Roman" w:cs="Times New Roman"/>
          <w:sz w:val="24"/>
          <w:szCs w:val="24"/>
          <w:lang w:val="en-US"/>
        </w:rPr>
        <w:t>Naryn</w:t>
      </w:r>
      <w:proofErr w:type="spellEnd"/>
      <w:r w:rsidRPr="00590925">
        <w:rPr>
          <w:rFonts w:ascii="Times New Roman" w:hAnsi="Times New Roman" w:cs="Times New Roman"/>
          <w:sz w:val="24"/>
          <w:szCs w:val="24"/>
          <w:lang w:val="en-US"/>
        </w:rPr>
        <w:t xml:space="preserve"> regions in the north – sites with high mudflow risk and significant protective impacts on households and agricultural land.</w:t>
      </w:r>
    </w:p>
    <w:p w14:paraId="5ACBE2EF" w14:textId="783C32EC" w:rsidR="00590925" w:rsidRPr="00590925" w:rsidRDefault="00590925" w:rsidP="006D6AFE">
      <w:pPr>
        <w:spacing w:before="240" w:after="240" w:line="276" w:lineRule="auto"/>
        <w:ind w:left="567"/>
        <w:jc w:val="both"/>
        <w:rPr>
          <w:rFonts w:ascii="Times New Roman" w:hAnsi="Times New Roman" w:cs="Times New Roman"/>
          <w:sz w:val="24"/>
          <w:szCs w:val="24"/>
          <w:lang w:val="en-US"/>
        </w:rPr>
      </w:pPr>
      <w:r w:rsidRPr="00590925">
        <w:rPr>
          <w:rFonts w:ascii="Times New Roman" w:hAnsi="Times New Roman" w:cs="Times New Roman"/>
          <w:b/>
          <w:bCs/>
          <w:sz w:val="24"/>
          <w:szCs w:val="24"/>
          <w:lang w:val="en-US"/>
        </w:rPr>
        <w:t>Project Components:</w:t>
      </w:r>
      <w:r w:rsidRPr="00590925">
        <w:rPr>
          <w:rFonts w:ascii="Times New Roman" w:hAnsi="Times New Roman" w:cs="Times New Roman"/>
          <w:sz w:val="24"/>
          <w:szCs w:val="24"/>
          <w:lang w:val="en-US"/>
        </w:rPr>
        <w:t xml:space="preserve"> The Project consists of the following three interrelated components to achieve the above-mentioned objectives.</w:t>
      </w:r>
    </w:p>
    <w:p w14:paraId="49C41932" w14:textId="51A60E35" w:rsidR="00A22056" w:rsidRPr="00590925" w:rsidRDefault="00A22056" w:rsidP="006D6AFE">
      <w:pPr>
        <w:snapToGrid w:val="0"/>
        <w:spacing w:after="240" w:line="276" w:lineRule="auto"/>
        <w:ind w:left="567"/>
        <w:jc w:val="both"/>
        <w:rPr>
          <w:rFonts w:ascii="Times New Roman" w:hAnsi="Times New Roman" w:cs="Times New Roman"/>
          <w:b/>
          <w:sz w:val="24"/>
          <w:szCs w:val="24"/>
          <w:lang w:val="en-US"/>
        </w:rPr>
      </w:pPr>
      <w:r w:rsidRPr="00590925">
        <w:rPr>
          <w:rFonts w:ascii="Times New Roman" w:hAnsi="Times New Roman" w:cs="Times New Roman"/>
          <w:b/>
          <w:sz w:val="24"/>
          <w:szCs w:val="24"/>
          <w:lang w:val="en-US"/>
        </w:rPr>
        <w:t>Component 1: Strengthening institutions and regional collaboration</w:t>
      </w:r>
    </w:p>
    <w:p w14:paraId="74DBCC18" w14:textId="04A436AA" w:rsidR="00A22056" w:rsidRPr="00590925" w:rsidRDefault="00A22056" w:rsidP="006D6AFE">
      <w:pPr>
        <w:snapToGrid w:val="0"/>
        <w:spacing w:line="276" w:lineRule="auto"/>
        <w:ind w:left="567"/>
        <w:jc w:val="both"/>
        <w:rPr>
          <w:rFonts w:ascii="Times New Roman" w:hAnsi="Times New Roman" w:cs="Times New Roman"/>
          <w:sz w:val="24"/>
          <w:szCs w:val="24"/>
          <w:lang w:val="en-US"/>
        </w:rPr>
      </w:pPr>
      <w:r w:rsidRPr="00590925">
        <w:rPr>
          <w:rFonts w:ascii="Times New Roman" w:hAnsi="Times New Roman" w:cs="Times New Roman"/>
          <w:sz w:val="24"/>
          <w:szCs w:val="24"/>
          <w:lang w:val="en-US"/>
        </w:rPr>
        <w:t>Component 1 has a national and regional focus, financing activities that enhance the government's ability to forecast, monitor and prepare to reduce and mitigate the impacts of natural and climatic disasters, thereby improving landscape resilience and restoration and activities that improve regional awareness, capacity, and cooperation on transboundary resilience of landscapes</w:t>
      </w:r>
      <w:r w:rsidR="00590925" w:rsidRPr="00590925">
        <w:rPr>
          <w:rFonts w:ascii="Times New Roman" w:hAnsi="Times New Roman" w:cs="Times New Roman"/>
          <w:sz w:val="24"/>
          <w:szCs w:val="24"/>
          <w:lang w:val="en-US"/>
        </w:rPr>
        <w:t xml:space="preserve">. </w:t>
      </w:r>
      <w:r w:rsidR="00590925" w:rsidRPr="00590925">
        <w:rPr>
          <w:rFonts w:ascii="Times New Roman" w:hAnsi="Times New Roman" w:cs="Times New Roman"/>
          <w:noProof/>
          <w:color w:val="0D0D0D" w:themeColor="text1" w:themeTint="F2"/>
          <w:sz w:val="24"/>
          <w:szCs w:val="24"/>
          <w:lang w:val="en-US"/>
        </w:rPr>
        <w:t>National-level activities will have regional spillover effects on water resources assessment and forecasting, which is of a strategic importance for the Central Asia region.</w:t>
      </w:r>
    </w:p>
    <w:p w14:paraId="1D753E10" w14:textId="77777777" w:rsidR="00590925" w:rsidRPr="00590925" w:rsidRDefault="00590925" w:rsidP="006D6AFE">
      <w:pPr>
        <w:spacing w:before="240" w:line="276" w:lineRule="auto"/>
        <w:ind w:left="567"/>
        <w:jc w:val="both"/>
        <w:rPr>
          <w:rFonts w:ascii="Times New Roman" w:hAnsi="Times New Roman" w:cs="Times New Roman"/>
          <w:b/>
          <w:bCs/>
          <w:noProof/>
          <w:color w:val="0D0D0D" w:themeColor="text1" w:themeTint="F2"/>
          <w:sz w:val="24"/>
          <w:szCs w:val="24"/>
          <w:lang w:val="en-US"/>
        </w:rPr>
      </w:pPr>
      <w:r w:rsidRPr="00590925">
        <w:rPr>
          <w:rFonts w:ascii="Times New Roman" w:hAnsi="Times New Roman" w:cs="Times New Roman"/>
          <w:b/>
          <w:bCs/>
          <w:noProof/>
          <w:color w:val="0D0D0D" w:themeColor="text1" w:themeTint="F2"/>
          <w:sz w:val="24"/>
          <w:szCs w:val="24"/>
          <w:lang w:val="en-US"/>
        </w:rPr>
        <w:t xml:space="preserve">Component 2: Enhancing Resilient Landscapes and Livelihoods </w:t>
      </w:r>
    </w:p>
    <w:p w14:paraId="75C60B0B" w14:textId="4F8431BF" w:rsidR="00590925" w:rsidRPr="00590925" w:rsidRDefault="00590925" w:rsidP="006D6AFE">
      <w:pPr>
        <w:spacing w:before="240" w:line="276" w:lineRule="auto"/>
        <w:ind w:left="567"/>
        <w:jc w:val="both"/>
        <w:rPr>
          <w:rFonts w:ascii="Times New Roman" w:hAnsi="Times New Roman" w:cs="Times New Roman"/>
          <w:noProof/>
          <w:color w:val="0D0D0D" w:themeColor="text1" w:themeTint="F2"/>
          <w:sz w:val="24"/>
          <w:szCs w:val="24"/>
          <w:lang w:val="en-US"/>
        </w:rPr>
      </w:pPr>
      <w:r w:rsidRPr="00590925">
        <w:rPr>
          <w:rFonts w:ascii="Times New Roman" w:hAnsi="Times New Roman" w:cs="Times New Roman"/>
          <w:noProof/>
          <w:color w:val="0D0D0D" w:themeColor="text1" w:themeTint="F2"/>
          <w:sz w:val="24"/>
          <w:szCs w:val="24"/>
          <w:lang w:val="en-US"/>
        </w:rPr>
        <w:t>Component 2 will finance upstream and downstream nature-based, grey, green, and hybrid solutions for reducing the impact of mudflows on communities, landscapes, and infrastructure in the targeted transboundary areas. These solutions will not result in land use change that would lead to the loss of carbon capture or an increase in emissions. The project includes activities aimed at carrying out work that includes a combination of hybrid solutions for landscaping and soil erosion control upstream (on mountain slopes) and climate-resistant gray solutions (protective structures/dams) most affected by mudflows, in addition to modernization monitoring systems for mudflows and glaciers in the country to ensure more informed decisions are made to mitigate the impact of mudflows in the long term.</w:t>
      </w:r>
    </w:p>
    <w:p w14:paraId="397E9282" w14:textId="77777777" w:rsidR="00590925" w:rsidRPr="00F806CA" w:rsidRDefault="00590925" w:rsidP="006D6AFE">
      <w:pPr>
        <w:pStyle w:val="a6"/>
        <w:spacing w:before="240" w:line="276" w:lineRule="auto"/>
        <w:ind w:left="567"/>
        <w:contextualSpacing w:val="0"/>
        <w:jc w:val="both"/>
        <w:rPr>
          <w:rFonts w:eastAsiaTheme="minorHAnsi"/>
          <w:b/>
          <w:bCs/>
          <w:noProof/>
          <w:color w:val="0D0D0D" w:themeColor="text1" w:themeTint="F2"/>
          <w:lang w:eastAsia="en-US"/>
        </w:rPr>
      </w:pPr>
      <w:r w:rsidRPr="00F806CA">
        <w:rPr>
          <w:rFonts w:eastAsiaTheme="minorHAnsi"/>
          <w:b/>
          <w:bCs/>
          <w:noProof/>
          <w:color w:val="0D0D0D" w:themeColor="text1" w:themeTint="F2"/>
          <w:lang w:eastAsia="en-US"/>
        </w:rPr>
        <w:lastRenderedPageBreak/>
        <w:t xml:space="preserve">Component 3: Project Management and Coordination </w:t>
      </w:r>
    </w:p>
    <w:p w14:paraId="57530D9A" w14:textId="5D1BD2BE" w:rsidR="00590925" w:rsidRPr="00590925" w:rsidRDefault="00590925" w:rsidP="006D6AFE">
      <w:pPr>
        <w:pStyle w:val="a6"/>
        <w:spacing w:before="240" w:line="276" w:lineRule="auto"/>
        <w:ind w:left="567"/>
        <w:contextualSpacing w:val="0"/>
        <w:jc w:val="both"/>
      </w:pPr>
      <w:r w:rsidRPr="00590925">
        <w:t>The component will finance the incremental operating costs and other eligible expenses associated with project implementation. The Projects implementation unit under the MES KR will carry out project implementation.</w:t>
      </w:r>
    </w:p>
    <w:p w14:paraId="19628B04" w14:textId="77777777" w:rsidR="00603B99" w:rsidRPr="00590925" w:rsidRDefault="00603B99" w:rsidP="006D6AFE">
      <w:pPr>
        <w:spacing w:line="276" w:lineRule="auto"/>
        <w:ind w:left="567" w:firstLine="1"/>
        <w:jc w:val="both"/>
        <w:rPr>
          <w:rFonts w:ascii="Times New Roman" w:hAnsi="Times New Roman" w:cs="Times New Roman"/>
          <w:sz w:val="24"/>
          <w:szCs w:val="24"/>
          <w:lang w:val="en-US"/>
        </w:rPr>
      </w:pPr>
    </w:p>
    <w:p w14:paraId="2C4CD9FB" w14:textId="77777777" w:rsidR="00A22056" w:rsidRPr="00882932" w:rsidRDefault="00A22056" w:rsidP="00882932">
      <w:pPr>
        <w:pStyle w:val="a6"/>
        <w:numPr>
          <w:ilvl w:val="0"/>
          <w:numId w:val="25"/>
        </w:numPr>
        <w:spacing w:line="276" w:lineRule="auto"/>
        <w:rPr>
          <w:b/>
        </w:rPr>
      </w:pPr>
      <w:r w:rsidRPr="00882932">
        <w:rPr>
          <w:b/>
        </w:rPr>
        <w:t>OBJECTIVE</w:t>
      </w:r>
    </w:p>
    <w:p w14:paraId="1B5334DF" w14:textId="77777777" w:rsidR="00A22056" w:rsidRPr="00590925" w:rsidRDefault="00A22056" w:rsidP="006D6AFE">
      <w:pPr>
        <w:autoSpaceDE w:val="0"/>
        <w:autoSpaceDN w:val="0"/>
        <w:adjustRightInd w:val="0"/>
        <w:spacing w:before="120" w:after="120" w:line="276" w:lineRule="auto"/>
        <w:ind w:left="567"/>
        <w:jc w:val="both"/>
        <w:rPr>
          <w:rFonts w:ascii="Times New Roman" w:eastAsia="Times New Roman" w:hAnsi="Times New Roman" w:cs="Times New Roman"/>
          <w:color w:val="000000" w:themeColor="text1"/>
          <w:sz w:val="24"/>
          <w:szCs w:val="24"/>
          <w:lang w:val="en-US"/>
        </w:rPr>
      </w:pPr>
      <w:bookmarkStart w:id="0" w:name="_Hlk161827514"/>
      <w:r w:rsidRPr="00590925">
        <w:rPr>
          <w:rFonts w:ascii="Times New Roman" w:eastAsia="Times New Roman" w:hAnsi="Times New Roman" w:cs="Times New Roman"/>
          <w:color w:val="000000" w:themeColor="text1"/>
          <w:sz w:val="24"/>
          <w:szCs w:val="24"/>
          <w:lang w:val="en-US"/>
        </w:rPr>
        <w:t>The objective of the audit of the project financial statements is to enable the auditor to express a professional opinion on the project’s financial position:</w:t>
      </w:r>
    </w:p>
    <w:bookmarkEnd w:id="0"/>
    <w:p w14:paraId="2DE6A8AB" w14:textId="77777777" w:rsidR="00312A35" w:rsidRDefault="00312A35" w:rsidP="006D6AFE">
      <w:pPr>
        <w:autoSpaceDE w:val="0"/>
        <w:autoSpaceDN w:val="0"/>
        <w:adjustRightInd w:val="0"/>
        <w:spacing w:before="120" w:after="120" w:line="276" w:lineRule="auto"/>
        <w:ind w:left="567"/>
        <w:jc w:val="both"/>
        <w:rPr>
          <w:rFonts w:ascii="Times New Roman" w:eastAsia="Times New Roman" w:hAnsi="Times New Roman" w:cs="Times New Roman"/>
          <w:color w:val="000000" w:themeColor="text1"/>
          <w:sz w:val="24"/>
          <w:szCs w:val="24"/>
        </w:rPr>
      </w:pPr>
      <w:r w:rsidRPr="00312A35">
        <w:rPr>
          <w:rFonts w:ascii="Times New Roman" w:eastAsia="Times New Roman" w:hAnsi="Times New Roman" w:cs="Times New Roman"/>
          <w:color w:val="000000" w:themeColor="text1"/>
          <w:sz w:val="24"/>
          <w:szCs w:val="24"/>
          <w:lang w:val="en-US"/>
        </w:rPr>
        <w:t>• As of the period from September 1, 2024 to December 31, 2025, at the end of December 31, 2026, December 31, 2027, December 31, 2028, June 29, 2029 including the grace period of October 29, 2029, income and expenses for the reporting period ending on this date.</w:t>
      </w:r>
    </w:p>
    <w:p w14:paraId="6807990F" w14:textId="4AAB6FA3" w:rsidR="00A22056" w:rsidRPr="00590925" w:rsidRDefault="00A22056" w:rsidP="006D6AFE">
      <w:pPr>
        <w:autoSpaceDE w:val="0"/>
        <w:autoSpaceDN w:val="0"/>
        <w:adjustRightInd w:val="0"/>
        <w:spacing w:before="120" w:after="120" w:line="276" w:lineRule="auto"/>
        <w:ind w:left="567"/>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 xml:space="preserve">The project’s books of account provide the basis for preparation of the financial statements and are established to reflect the financial transactions in respect of the project. Also, the auditor should check all project bidding processes for the fiscal year for compliance with the rules and procedures of the World Bank Procurement Regulations for IPF Borrowers </w:t>
      </w:r>
      <w:r w:rsidRPr="00590925">
        <w:rPr>
          <w:rStyle w:val="11"/>
          <w:rFonts w:ascii="Times New Roman" w:hAnsi="Times New Roman" w:cs="Times New Roman"/>
          <w:color w:val="000000" w:themeColor="text1"/>
          <w:sz w:val="24"/>
          <w:szCs w:val="24"/>
          <w:lang w:val="en-US"/>
        </w:rPr>
        <w:t>(dated by Jully 2016 and revised in September 2023)</w:t>
      </w:r>
      <w:r w:rsidRPr="00590925">
        <w:rPr>
          <w:rFonts w:ascii="Times New Roman" w:eastAsia="Times New Roman" w:hAnsi="Times New Roman" w:cs="Times New Roman"/>
          <w:color w:val="000000" w:themeColor="text1"/>
          <w:sz w:val="24"/>
          <w:szCs w:val="24"/>
          <w:lang w:val="en-US"/>
        </w:rPr>
        <w:t xml:space="preserve"> and the Law on Public Procurement of the Kyrgyz Republic if applicable.</w:t>
      </w:r>
    </w:p>
    <w:p w14:paraId="6AEBBF72" w14:textId="77777777" w:rsidR="00A22056" w:rsidRPr="00590925" w:rsidRDefault="00A22056" w:rsidP="006D6AFE">
      <w:pPr>
        <w:adjustRightInd w:val="0"/>
        <w:spacing w:before="120" w:after="120" w:line="276" w:lineRule="auto"/>
        <w:ind w:left="567" w:firstLine="12"/>
        <w:jc w:val="both"/>
        <w:rPr>
          <w:rFonts w:ascii="Times New Roman" w:hAnsi="Times New Roman" w:cs="Times New Roman"/>
          <w:sz w:val="24"/>
          <w:szCs w:val="24"/>
          <w:lang w:val="en-US"/>
        </w:rPr>
      </w:pPr>
    </w:p>
    <w:p w14:paraId="79C67AF2" w14:textId="77777777" w:rsidR="00A22056" w:rsidRPr="00590925" w:rsidRDefault="00A22056" w:rsidP="006D6AFE">
      <w:pPr>
        <w:widowControl w:val="0"/>
        <w:autoSpaceDE w:val="0"/>
        <w:autoSpaceDN w:val="0"/>
        <w:adjustRightInd w:val="0"/>
        <w:spacing w:before="120" w:after="120" w:line="276" w:lineRule="auto"/>
        <w:ind w:left="567"/>
        <w:jc w:val="both"/>
        <w:rPr>
          <w:rFonts w:ascii="Times New Roman" w:eastAsia="Times New Roman" w:hAnsi="Times New Roman" w:cs="Times New Roman"/>
          <w:b/>
          <w:iCs/>
          <w:color w:val="000000" w:themeColor="text1"/>
          <w:sz w:val="24"/>
          <w:szCs w:val="24"/>
          <w:lang w:val="en-US"/>
        </w:rPr>
      </w:pPr>
      <w:r w:rsidRPr="00590925">
        <w:rPr>
          <w:rFonts w:ascii="Times New Roman" w:eastAsia="Times New Roman" w:hAnsi="Times New Roman" w:cs="Times New Roman"/>
          <w:b/>
          <w:iCs/>
          <w:color w:val="000000" w:themeColor="text1"/>
          <w:sz w:val="24"/>
          <w:szCs w:val="24"/>
          <w:lang w:val="en-US"/>
        </w:rPr>
        <w:t>RESPONSIBILITY FOR PREPARATION OF FINANCIAL STATEMENTS</w:t>
      </w:r>
    </w:p>
    <w:p w14:paraId="4E67948B" w14:textId="63865D52" w:rsidR="00A22056" w:rsidRDefault="00A22056" w:rsidP="006D6AFE">
      <w:pPr>
        <w:autoSpaceDE w:val="0"/>
        <w:autoSpaceDN w:val="0"/>
        <w:adjustRightInd w:val="0"/>
        <w:spacing w:before="120" w:after="120" w:line="276" w:lineRule="auto"/>
        <w:ind w:left="567"/>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The project’s management is responsible for the preparation of financial statements, including the maintenance of adequate accounting records and internal controls, the selection and application of accounting policies, the safeguarding of the assets of the project, and adequate disclosure.  As part of the audit process, the auditor will request from management written confirmation concerning representations made to us in connection with the audit.</w:t>
      </w:r>
    </w:p>
    <w:p w14:paraId="34B6EDAE" w14:textId="77777777" w:rsidR="006D6AFE" w:rsidRPr="00590925" w:rsidRDefault="006D6AFE" w:rsidP="006D6AFE">
      <w:pPr>
        <w:autoSpaceDE w:val="0"/>
        <w:autoSpaceDN w:val="0"/>
        <w:adjustRightInd w:val="0"/>
        <w:spacing w:before="120" w:after="120" w:line="276" w:lineRule="auto"/>
        <w:ind w:left="567"/>
        <w:jc w:val="both"/>
        <w:rPr>
          <w:rFonts w:ascii="Times New Roman" w:eastAsia="Times New Roman" w:hAnsi="Times New Roman" w:cs="Times New Roman"/>
          <w:color w:val="000000" w:themeColor="text1"/>
          <w:sz w:val="24"/>
          <w:szCs w:val="24"/>
          <w:lang w:val="en-US"/>
        </w:rPr>
      </w:pPr>
    </w:p>
    <w:p w14:paraId="55833774" w14:textId="1C73DECC" w:rsidR="00A22056" w:rsidRPr="00882932" w:rsidRDefault="00A22056" w:rsidP="00882932">
      <w:pPr>
        <w:pStyle w:val="a6"/>
        <w:numPr>
          <w:ilvl w:val="0"/>
          <w:numId w:val="25"/>
        </w:numPr>
        <w:spacing w:line="276" w:lineRule="auto"/>
        <w:rPr>
          <w:b/>
        </w:rPr>
      </w:pPr>
      <w:r w:rsidRPr="00882932">
        <w:rPr>
          <w:b/>
        </w:rPr>
        <w:t xml:space="preserve">SCOPE OF </w:t>
      </w:r>
      <w:r w:rsidR="00F806CA" w:rsidRPr="00882932">
        <w:rPr>
          <w:b/>
        </w:rPr>
        <w:t>SERVICES</w:t>
      </w:r>
    </w:p>
    <w:p w14:paraId="25F34CB6" w14:textId="77777777" w:rsidR="00A22056" w:rsidRPr="00590925" w:rsidRDefault="00A22056" w:rsidP="00882932">
      <w:pPr>
        <w:autoSpaceDE w:val="0"/>
        <w:autoSpaceDN w:val="0"/>
        <w:adjustRightInd w:val="0"/>
        <w:spacing w:before="120" w:after="120" w:line="276" w:lineRule="auto"/>
        <w:ind w:left="567"/>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 xml:space="preserve">The audit will be conducted in accordance with </w:t>
      </w:r>
      <w:hyperlink r:id="rId8" w:history="1">
        <w:r w:rsidRPr="00590925">
          <w:rPr>
            <w:rStyle w:val="a8"/>
            <w:rFonts w:eastAsia="Times New Roman"/>
            <w:color w:val="000000" w:themeColor="text1"/>
            <w:sz w:val="24"/>
            <w:szCs w:val="24"/>
            <w:lang w:val="en-US"/>
          </w:rPr>
          <w:t>International Standards on Auditing</w:t>
        </w:r>
      </w:hyperlink>
      <w:r w:rsidRPr="00590925">
        <w:rPr>
          <w:rFonts w:ascii="Times New Roman" w:eastAsia="Times New Roman" w:hAnsi="Times New Roman" w:cs="Times New Roman"/>
          <w:color w:val="000000" w:themeColor="text1"/>
          <w:sz w:val="24"/>
          <w:szCs w:val="24"/>
          <w:lang w:val="en-US"/>
        </w:rPr>
        <w:t xml:space="preserve">. Those Standards require that the auditor plans and performs the audit to obtain reasonable assurance about whether the financial statements are free of material misstatements.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t>
      </w:r>
    </w:p>
    <w:p w14:paraId="01D2A75B" w14:textId="77777777" w:rsidR="00A22056" w:rsidRPr="00590925" w:rsidRDefault="00A22056" w:rsidP="00882932">
      <w:pPr>
        <w:autoSpaceDE w:val="0"/>
        <w:autoSpaceDN w:val="0"/>
        <w:adjustRightInd w:val="0"/>
        <w:spacing w:before="120" w:after="120" w:line="276" w:lineRule="auto"/>
        <w:ind w:left="567"/>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In complying with International Standards on Auditing, the auditor is expected to pay particular attention to the following matters, including special considerations for public sector entities:</w:t>
      </w:r>
    </w:p>
    <w:p w14:paraId="096AFB3E" w14:textId="77777777" w:rsidR="00A22056" w:rsidRPr="00590925" w:rsidRDefault="00A22056" w:rsidP="00882932">
      <w:pPr>
        <w:widowControl w:val="0"/>
        <w:numPr>
          <w:ilvl w:val="0"/>
          <w:numId w:val="21"/>
        </w:numPr>
        <w:autoSpaceDE w:val="0"/>
        <w:autoSpaceDN w:val="0"/>
        <w:adjustRightInd w:val="0"/>
        <w:spacing w:before="120" w:line="276" w:lineRule="auto"/>
        <w:ind w:left="567" w:firstLine="0"/>
        <w:jc w:val="both"/>
        <w:rPr>
          <w:rFonts w:ascii="Times New Roman" w:eastAsia="Times New Roman" w:hAnsi="Times New Roman" w:cs="Times New Roman"/>
          <w:bCs/>
          <w:color w:val="000000" w:themeColor="text1"/>
          <w:sz w:val="24"/>
          <w:szCs w:val="24"/>
          <w:lang w:val="en-US"/>
        </w:rPr>
      </w:pPr>
      <w:r w:rsidRPr="00590925">
        <w:rPr>
          <w:rFonts w:ascii="Times New Roman" w:eastAsia="Times New Roman" w:hAnsi="Times New Roman" w:cs="Times New Roman"/>
          <w:bCs/>
          <w:color w:val="000000" w:themeColor="text1"/>
          <w:sz w:val="24"/>
          <w:szCs w:val="24"/>
          <w:lang w:val="en-US"/>
        </w:rPr>
        <w:t>In planning and performing the audit to reduce audit risk to an acceptably low level, the auditor should consider the risks of material misstatements in the financial statements due to fraud, as required by International Standard on Auditing 240.</w:t>
      </w:r>
      <w:r w:rsidRPr="00590925">
        <w:rPr>
          <w:rFonts w:ascii="Times New Roman" w:eastAsia="Times New Roman" w:hAnsi="Times New Roman" w:cs="Times New Roman"/>
          <w:color w:val="000000" w:themeColor="text1"/>
          <w:sz w:val="24"/>
          <w:szCs w:val="24"/>
          <w:lang w:val="en-US"/>
        </w:rPr>
        <w:t xml:space="preserve"> </w:t>
      </w:r>
    </w:p>
    <w:p w14:paraId="6835414E" w14:textId="77777777" w:rsidR="00A22056" w:rsidRPr="00B4356F" w:rsidRDefault="00A22056" w:rsidP="00882932">
      <w:pPr>
        <w:widowControl w:val="0"/>
        <w:numPr>
          <w:ilvl w:val="0"/>
          <w:numId w:val="21"/>
        </w:numPr>
        <w:autoSpaceDE w:val="0"/>
        <w:autoSpaceDN w:val="0"/>
        <w:adjustRightInd w:val="0"/>
        <w:spacing w:before="120" w:line="276" w:lineRule="auto"/>
        <w:ind w:left="567" w:firstLine="0"/>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bCs/>
          <w:color w:val="000000" w:themeColor="text1"/>
          <w:sz w:val="24"/>
          <w:szCs w:val="24"/>
          <w:lang w:val="en-US"/>
        </w:rPr>
        <w:t>When designing and performing audit procedures and in evaluating and reporting the results thereof, the auditor should recognize that noncompliance by the entity with laws and regulations may materially affect the financial statements, as required by International Standard on Auditing 250.</w:t>
      </w:r>
    </w:p>
    <w:p w14:paraId="5E173E9E" w14:textId="77777777" w:rsidR="00A22056" w:rsidRPr="00590925" w:rsidRDefault="00A22056" w:rsidP="00882932">
      <w:pPr>
        <w:widowControl w:val="0"/>
        <w:numPr>
          <w:ilvl w:val="0"/>
          <w:numId w:val="21"/>
        </w:numPr>
        <w:autoSpaceDE w:val="0"/>
        <w:autoSpaceDN w:val="0"/>
        <w:adjustRightInd w:val="0"/>
        <w:spacing w:before="120" w:line="276" w:lineRule="auto"/>
        <w:ind w:left="567" w:firstLine="0"/>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 xml:space="preserve">The auditor should communicate audit matters of governance interest arising from </w:t>
      </w:r>
      <w:r w:rsidRPr="00590925">
        <w:rPr>
          <w:rFonts w:ascii="Times New Roman" w:eastAsia="Times New Roman" w:hAnsi="Times New Roman" w:cs="Times New Roman"/>
          <w:bCs/>
          <w:color w:val="000000" w:themeColor="text1"/>
          <w:sz w:val="24"/>
          <w:szCs w:val="24"/>
          <w:lang w:val="en-US"/>
        </w:rPr>
        <w:t>the</w:t>
      </w:r>
      <w:r w:rsidRPr="00590925">
        <w:rPr>
          <w:rFonts w:ascii="Times New Roman" w:eastAsia="Times New Roman" w:hAnsi="Times New Roman" w:cs="Times New Roman"/>
          <w:color w:val="000000" w:themeColor="text1"/>
          <w:sz w:val="24"/>
          <w:szCs w:val="24"/>
          <w:lang w:val="en-US"/>
        </w:rPr>
        <w:t xml:space="preserve"> audit of </w:t>
      </w:r>
      <w:r w:rsidRPr="00590925">
        <w:rPr>
          <w:rFonts w:ascii="Times New Roman" w:eastAsia="Times New Roman" w:hAnsi="Times New Roman" w:cs="Times New Roman"/>
          <w:color w:val="000000" w:themeColor="text1"/>
          <w:sz w:val="24"/>
          <w:szCs w:val="24"/>
          <w:lang w:val="en-US"/>
        </w:rPr>
        <w:lastRenderedPageBreak/>
        <w:t>financial statements to those charged with governance of an entity, as required by International Standard on Auditing 260.</w:t>
      </w:r>
    </w:p>
    <w:p w14:paraId="3CCA1687" w14:textId="77777777" w:rsidR="00A22056" w:rsidRPr="00590925" w:rsidRDefault="00A22056" w:rsidP="00B4356F">
      <w:pPr>
        <w:widowControl w:val="0"/>
        <w:numPr>
          <w:ilvl w:val="0"/>
          <w:numId w:val="21"/>
        </w:numPr>
        <w:autoSpaceDE w:val="0"/>
        <w:autoSpaceDN w:val="0"/>
        <w:adjustRightInd w:val="0"/>
        <w:spacing w:before="120" w:line="276" w:lineRule="auto"/>
        <w:ind w:left="567" w:firstLine="0"/>
        <w:jc w:val="both"/>
        <w:rPr>
          <w:rFonts w:ascii="Times New Roman" w:eastAsia="Times New Roman" w:hAnsi="Times New Roman" w:cs="Times New Roman"/>
          <w:bCs/>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The auditor should appropriately communicate to those charged with governance and to management any deficiencies in internal control that the auditor has identified in an audit of financial statements, as required by International Standard on Auditing 265.</w:t>
      </w:r>
    </w:p>
    <w:p w14:paraId="2FCF1ECC" w14:textId="77777777" w:rsidR="00A22056" w:rsidRPr="00590925" w:rsidRDefault="00A22056" w:rsidP="00B4356F">
      <w:pPr>
        <w:widowControl w:val="0"/>
        <w:numPr>
          <w:ilvl w:val="0"/>
          <w:numId w:val="21"/>
        </w:numPr>
        <w:autoSpaceDE w:val="0"/>
        <w:autoSpaceDN w:val="0"/>
        <w:adjustRightInd w:val="0"/>
        <w:spacing w:before="120" w:line="276" w:lineRule="auto"/>
        <w:ind w:left="567" w:firstLine="0"/>
        <w:jc w:val="both"/>
        <w:rPr>
          <w:rFonts w:ascii="Times New Roman" w:eastAsia="Times New Roman" w:hAnsi="Times New Roman" w:cs="Times New Roman"/>
          <w:bCs/>
          <w:color w:val="000000" w:themeColor="text1"/>
          <w:sz w:val="24"/>
          <w:szCs w:val="24"/>
          <w:lang w:val="en-US"/>
        </w:rPr>
      </w:pPr>
      <w:r w:rsidRPr="00590925">
        <w:rPr>
          <w:rFonts w:ascii="Times New Roman" w:eastAsia="Times New Roman" w:hAnsi="Times New Roman" w:cs="Times New Roman"/>
          <w:bCs/>
          <w:color w:val="000000" w:themeColor="text1"/>
          <w:sz w:val="24"/>
          <w:szCs w:val="24"/>
          <w:lang w:val="en-US"/>
        </w:rPr>
        <w:t>To reduce audit risk to an acceptably low level, the auditor should determine overall responses to assessed risks at the financial statement level, and should design and perform further audit procedures to respond to assessed risks at the assertion level, as required by International Standard on Auditing 330.</w:t>
      </w:r>
    </w:p>
    <w:p w14:paraId="37DD4536" w14:textId="77777777" w:rsidR="00A22056" w:rsidRPr="00590925" w:rsidRDefault="00A22056" w:rsidP="00B4356F">
      <w:pPr>
        <w:widowControl w:val="0"/>
        <w:numPr>
          <w:ilvl w:val="0"/>
          <w:numId w:val="21"/>
        </w:numPr>
        <w:autoSpaceDE w:val="0"/>
        <w:autoSpaceDN w:val="0"/>
        <w:adjustRightInd w:val="0"/>
        <w:spacing w:before="120" w:line="276" w:lineRule="auto"/>
        <w:ind w:left="567" w:firstLine="0"/>
        <w:jc w:val="both"/>
        <w:rPr>
          <w:rFonts w:ascii="Times New Roman" w:eastAsia="Times New Roman" w:hAnsi="Times New Roman" w:cs="Times New Roman"/>
          <w:bCs/>
          <w:color w:val="000000" w:themeColor="text1"/>
          <w:sz w:val="24"/>
          <w:szCs w:val="24"/>
          <w:lang w:val="en-US"/>
        </w:rPr>
      </w:pPr>
      <w:r w:rsidRPr="00590925">
        <w:rPr>
          <w:rFonts w:ascii="Times New Roman" w:eastAsia="Times New Roman" w:hAnsi="Times New Roman" w:cs="Times New Roman"/>
          <w:bCs/>
          <w:color w:val="000000" w:themeColor="text1"/>
          <w:sz w:val="24"/>
          <w:szCs w:val="24"/>
          <w:lang w:val="en-US"/>
        </w:rPr>
        <w:t>When certain aspects of an entity’s operations are performed by a third-party service provider, the auditor is expected to include an understanding and assessment of the internal control environment of the service provider during the audit process, as required by International Standard on Auditing 402.</w:t>
      </w:r>
    </w:p>
    <w:p w14:paraId="3EB4FEEF" w14:textId="77777777" w:rsidR="00A22056" w:rsidRPr="00590925" w:rsidRDefault="00A22056" w:rsidP="00B4356F">
      <w:pPr>
        <w:widowControl w:val="0"/>
        <w:numPr>
          <w:ilvl w:val="0"/>
          <w:numId w:val="21"/>
        </w:numPr>
        <w:autoSpaceDE w:val="0"/>
        <w:autoSpaceDN w:val="0"/>
        <w:adjustRightInd w:val="0"/>
        <w:spacing w:before="120" w:line="276" w:lineRule="auto"/>
        <w:ind w:left="567" w:firstLine="0"/>
        <w:jc w:val="both"/>
        <w:rPr>
          <w:rFonts w:ascii="Times New Roman" w:eastAsia="Times New Roman" w:hAnsi="Times New Roman" w:cs="Times New Roman"/>
          <w:bCs/>
          <w:color w:val="000000" w:themeColor="text1"/>
          <w:sz w:val="24"/>
          <w:szCs w:val="24"/>
          <w:lang w:val="en-US"/>
        </w:rPr>
      </w:pPr>
      <w:r w:rsidRPr="00590925">
        <w:rPr>
          <w:rFonts w:ascii="Times New Roman" w:eastAsia="Times New Roman" w:hAnsi="Times New Roman" w:cs="Times New Roman"/>
          <w:bCs/>
          <w:color w:val="000000" w:themeColor="text1"/>
          <w:sz w:val="24"/>
          <w:szCs w:val="24"/>
          <w:lang w:val="en-US"/>
        </w:rPr>
        <w:t xml:space="preserve">As part of the audit process, the auditor is expected to obtain written representations from management and, where appropriate, those charged with governance, as required by International Standard on Auditing 580.  </w:t>
      </w:r>
    </w:p>
    <w:p w14:paraId="40A4FA41" w14:textId="77777777" w:rsidR="00A22056" w:rsidRPr="00590925" w:rsidRDefault="00A22056" w:rsidP="00B4356F">
      <w:pPr>
        <w:widowControl w:val="0"/>
        <w:numPr>
          <w:ilvl w:val="0"/>
          <w:numId w:val="21"/>
        </w:numPr>
        <w:autoSpaceDE w:val="0"/>
        <w:autoSpaceDN w:val="0"/>
        <w:adjustRightInd w:val="0"/>
        <w:spacing w:before="120" w:line="276" w:lineRule="auto"/>
        <w:ind w:left="567" w:firstLine="0"/>
        <w:jc w:val="both"/>
        <w:rPr>
          <w:rFonts w:ascii="Times New Roman" w:eastAsia="Times New Roman" w:hAnsi="Times New Roman" w:cs="Times New Roman"/>
          <w:bCs/>
          <w:color w:val="000000" w:themeColor="text1"/>
          <w:sz w:val="24"/>
          <w:szCs w:val="24"/>
          <w:lang w:val="en-US"/>
        </w:rPr>
      </w:pPr>
      <w:r w:rsidRPr="00590925">
        <w:rPr>
          <w:rFonts w:ascii="Times New Roman" w:eastAsia="Times New Roman" w:hAnsi="Times New Roman" w:cs="Times New Roman"/>
          <w:bCs/>
          <w:color w:val="000000" w:themeColor="text1"/>
          <w:sz w:val="24"/>
          <w:szCs w:val="24"/>
          <w:lang w:val="en-US"/>
        </w:rPr>
        <w:t xml:space="preserve">When the external auditor decides to use the work of an entity’s internal audit function to modify the nature or timing, or reduce the extent, of audit procedures to be performed directly by the external auditor, the determination shall be in accordance with International Standard on Auditing 610. </w:t>
      </w:r>
    </w:p>
    <w:p w14:paraId="14216AE1" w14:textId="77777777" w:rsidR="00A22056" w:rsidRPr="00590925" w:rsidRDefault="00A22056" w:rsidP="00B4356F">
      <w:pPr>
        <w:widowControl w:val="0"/>
        <w:numPr>
          <w:ilvl w:val="0"/>
          <w:numId w:val="21"/>
        </w:numPr>
        <w:autoSpaceDE w:val="0"/>
        <w:autoSpaceDN w:val="0"/>
        <w:adjustRightInd w:val="0"/>
        <w:spacing w:before="120" w:line="276" w:lineRule="auto"/>
        <w:ind w:left="567" w:firstLine="0"/>
        <w:jc w:val="both"/>
        <w:rPr>
          <w:rFonts w:ascii="Times New Roman" w:eastAsia="Times New Roman" w:hAnsi="Times New Roman" w:cs="Times New Roman"/>
          <w:bCs/>
          <w:color w:val="000000" w:themeColor="text1"/>
          <w:sz w:val="24"/>
          <w:szCs w:val="24"/>
          <w:lang w:val="en-US"/>
        </w:rPr>
      </w:pPr>
      <w:r w:rsidRPr="00590925">
        <w:rPr>
          <w:rFonts w:ascii="Times New Roman" w:eastAsia="Times New Roman" w:hAnsi="Times New Roman" w:cs="Times New Roman"/>
          <w:bCs/>
          <w:color w:val="000000" w:themeColor="text1"/>
          <w:sz w:val="24"/>
          <w:szCs w:val="24"/>
          <w:lang w:val="en-US"/>
        </w:rPr>
        <w:t xml:space="preserve">In determining whether to use the work of an auditor’s expert or the extent to which the work of an auditor’s expert is adequate for audit purposes, the determination shall be made in accordance with International Standard on Auditing 620.  </w:t>
      </w:r>
    </w:p>
    <w:p w14:paraId="437BA85B" w14:textId="4029A934" w:rsidR="00B852C3" w:rsidRPr="00590925" w:rsidRDefault="00B852C3" w:rsidP="00B4356F">
      <w:pPr>
        <w:autoSpaceDE w:val="0"/>
        <w:autoSpaceDN w:val="0"/>
        <w:adjustRightInd w:val="0"/>
        <w:spacing w:before="120" w:after="120" w:line="276" w:lineRule="auto"/>
        <w:ind w:left="567"/>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In evidencing compliance with agreed project financing arrangements, the auditor is expected to carry out tests to confirm that:</w:t>
      </w:r>
    </w:p>
    <w:p w14:paraId="0D7E6852" w14:textId="3BEB04CF" w:rsidR="00EC7EAC" w:rsidRPr="00590925" w:rsidRDefault="00EC7EAC" w:rsidP="00B4356F">
      <w:pPr>
        <w:widowControl w:val="0"/>
        <w:numPr>
          <w:ilvl w:val="0"/>
          <w:numId w:val="2"/>
        </w:numPr>
        <w:autoSpaceDE w:val="0"/>
        <w:autoSpaceDN w:val="0"/>
        <w:adjustRightInd w:val="0"/>
        <w:spacing w:before="120" w:line="276" w:lineRule="auto"/>
        <w:ind w:left="567" w:firstLine="0"/>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All external funds have been used in accordance with the conditions of the relevant financing agreements</w:t>
      </w:r>
      <w:r w:rsidR="00B369E7" w:rsidRPr="00590925">
        <w:rPr>
          <w:rFonts w:ascii="Times New Roman" w:eastAsia="Times New Roman" w:hAnsi="Times New Roman" w:cs="Times New Roman"/>
          <w:color w:val="000000" w:themeColor="text1"/>
          <w:sz w:val="24"/>
          <w:szCs w:val="24"/>
          <w:lang w:val="en-US"/>
        </w:rPr>
        <w:t xml:space="preserve">: </w:t>
      </w:r>
      <w:r w:rsidR="00B369E7" w:rsidRPr="00590925">
        <w:rPr>
          <w:rFonts w:ascii="Times New Roman" w:hAnsi="Times New Roman" w:cs="Times New Roman"/>
          <w:sz w:val="24"/>
          <w:szCs w:val="24"/>
          <w:lang w:val="en-US"/>
        </w:rPr>
        <w:t xml:space="preserve">Financing Agreement between the Kyrgyz Republic and International development Association (IDA), Grant Agreement on Global Partnership for Sustainable and Resilient Landscapes Multi-Donor Trust Fund, Grant Agreement of the </w:t>
      </w:r>
      <w:r w:rsidR="00B369E7" w:rsidRPr="00590925">
        <w:rPr>
          <w:rFonts w:ascii="Times New Roman" w:eastAsia="MS Mincho" w:hAnsi="Times New Roman" w:cs="Times New Roman"/>
          <w:sz w:val="24"/>
          <w:szCs w:val="24"/>
          <w:lang w:val="en-US" w:eastAsia="en-GB"/>
        </w:rPr>
        <w:t>Korea-World Bank Partnership Facility Single Donor Trust Fund</w:t>
      </w:r>
      <w:r w:rsidRPr="00590925">
        <w:rPr>
          <w:rFonts w:ascii="Times New Roman" w:eastAsia="Times New Roman" w:hAnsi="Times New Roman" w:cs="Times New Roman"/>
          <w:color w:val="000000" w:themeColor="text1"/>
          <w:sz w:val="24"/>
          <w:szCs w:val="24"/>
          <w:lang w:val="en-US"/>
        </w:rPr>
        <w:t xml:space="preserve">, with due attention to economy and efficiency, and only for the purposes for which the financing was provided. Relevant financing agreements include </w:t>
      </w:r>
      <w:r w:rsidR="00C11FB0">
        <w:rPr>
          <w:rFonts w:ascii="Times New Roman" w:eastAsia="Times New Roman" w:hAnsi="Times New Roman" w:cs="Times New Roman"/>
          <w:color w:val="000000" w:themeColor="text1"/>
          <w:sz w:val="24"/>
          <w:szCs w:val="24"/>
          <w:lang w:val="en-US"/>
        </w:rPr>
        <w:t xml:space="preserve">IDA </w:t>
      </w:r>
      <w:r w:rsidR="00B369E7" w:rsidRPr="00590925">
        <w:rPr>
          <w:rFonts w:ascii="Times New Roman" w:hAnsi="Times New Roman" w:cs="Times New Roman"/>
          <w:sz w:val="24"/>
          <w:szCs w:val="24"/>
          <w:lang w:val="en-US"/>
        </w:rPr>
        <w:t>CREDIT № 74900-KG</w:t>
      </w:r>
      <w:r w:rsidR="00B369E7" w:rsidRPr="00590925">
        <w:rPr>
          <w:rFonts w:ascii="Times New Roman" w:hAnsi="Times New Roman" w:cs="Times New Roman"/>
          <w:sz w:val="24"/>
          <w:szCs w:val="24"/>
          <w:lang w:val="ky-KG"/>
        </w:rPr>
        <w:t xml:space="preserve">, </w:t>
      </w:r>
      <w:r w:rsidR="00C11FB0">
        <w:rPr>
          <w:rFonts w:ascii="Times New Roman" w:hAnsi="Times New Roman" w:cs="Times New Roman"/>
          <w:sz w:val="24"/>
          <w:szCs w:val="24"/>
          <w:lang w:val="en-US"/>
        </w:rPr>
        <w:t xml:space="preserve">IDA </w:t>
      </w:r>
      <w:r w:rsidR="00B369E7" w:rsidRPr="00590925">
        <w:rPr>
          <w:rFonts w:ascii="Times New Roman" w:hAnsi="Times New Roman" w:cs="Times New Roman"/>
          <w:sz w:val="24"/>
          <w:szCs w:val="24"/>
          <w:lang w:val="en-US"/>
        </w:rPr>
        <w:t>GRANT KWPF № TF C3586-KG</w:t>
      </w:r>
      <w:r w:rsidR="00B369E7" w:rsidRPr="00590925">
        <w:rPr>
          <w:rFonts w:ascii="Times New Roman" w:hAnsi="Times New Roman" w:cs="Times New Roman"/>
          <w:sz w:val="24"/>
          <w:szCs w:val="24"/>
          <w:lang w:val="ky-KG"/>
        </w:rPr>
        <w:t xml:space="preserve">, </w:t>
      </w:r>
      <w:r w:rsidR="00B369E7" w:rsidRPr="00590925">
        <w:rPr>
          <w:rFonts w:ascii="Times New Roman" w:hAnsi="Times New Roman" w:cs="Times New Roman"/>
          <w:sz w:val="24"/>
          <w:szCs w:val="24"/>
          <w:lang w:val="en-US"/>
        </w:rPr>
        <w:t xml:space="preserve">GRANT PROGREEN № TF </w:t>
      </w:r>
      <w:r w:rsidR="00B369E7" w:rsidRPr="00590925">
        <w:rPr>
          <w:rFonts w:ascii="Times New Roman" w:hAnsi="Times New Roman" w:cs="Times New Roman"/>
          <w:sz w:val="24"/>
          <w:szCs w:val="24"/>
        </w:rPr>
        <w:t>С</w:t>
      </w:r>
      <w:r w:rsidR="00B369E7" w:rsidRPr="00590925">
        <w:rPr>
          <w:rFonts w:ascii="Times New Roman" w:hAnsi="Times New Roman" w:cs="Times New Roman"/>
          <w:sz w:val="24"/>
          <w:szCs w:val="24"/>
          <w:lang w:val="en-US"/>
        </w:rPr>
        <w:t>3588-KG.</w:t>
      </w:r>
    </w:p>
    <w:p w14:paraId="4574D633" w14:textId="77777777" w:rsidR="00EC7EAC" w:rsidRPr="00590925" w:rsidRDefault="00EC7EAC" w:rsidP="00B4356F">
      <w:pPr>
        <w:widowControl w:val="0"/>
        <w:numPr>
          <w:ilvl w:val="0"/>
          <w:numId w:val="2"/>
        </w:numPr>
        <w:autoSpaceDE w:val="0"/>
        <w:autoSpaceDN w:val="0"/>
        <w:adjustRightInd w:val="0"/>
        <w:spacing w:before="120" w:line="276" w:lineRule="auto"/>
        <w:ind w:left="567" w:firstLine="0"/>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Counterpart funds have been provided and used in accordance with the relevant financing agreements, with due attention to economy and efficiency, and only for the purposes for which they were provided.</w:t>
      </w:r>
    </w:p>
    <w:p w14:paraId="2E4A3626" w14:textId="2D9E2137" w:rsidR="00EC7EAC" w:rsidRPr="00590925" w:rsidRDefault="00EC7EAC" w:rsidP="00B4356F">
      <w:pPr>
        <w:widowControl w:val="0"/>
        <w:numPr>
          <w:ilvl w:val="0"/>
          <w:numId w:val="2"/>
        </w:numPr>
        <w:autoSpaceDE w:val="0"/>
        <w:autoSpaceDN w:val="0"/>
        <w:adjustRightInd w:val="0"/>
        <w:spacing w:before="120" w:line="276" w:lineRule="auto"/>
        <w:ind w:left="567" w:firstLine="0"/>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 xml:space="preserve">Goods, works, and services financed have been procured in accordance with relevant financing agreements, including specific provisions of the </w:t>
      </w:r>
      <w:hyperlink r:id="rId9" w:history="1">
        <w:r w:rsidRPr="00590925">
          <w:rPr>
            <w:rStyle w:val="a8"/>
            <w:rFonts w:eastAsia="Times New Roman"/>
            <w:color w:val="000000" w:themeColor="text1"/>
            <w:sz w:val="24"/>
            <w:szCs w:val="24"/>
            <w:lang w:val="en-US"/>
          </w:rPr>
          <w:t>World Bank Procurement Regulations for IPF Borrowers or the Law on Public Procurement of the Kyrgyz Republic.</w:t>
        </w:r>
      </w:hyperlink>
    </w:p>
    <w:p w14:paraId="700C1E8D" w14:textId="77777777" w:rsidR="00EC7EAC" w:rsidRPr="00590925" w:rsidRDefault="00EC7EAC" w:rsidP="00B4356F">
      <w:pPr>
        <w:widowControl w:val="0"/>
        <w:numPr>
          <w:ilvl w:val="0"/>
          <w:numId w:val="2"/>
        </w:numPr>
        <w:autoSpaceDE w:val="0"/>
        <w:autoSpaceDN w:val="0"/>
        <w:adjustRightInd w:val="0"/>
        <w:spacing w:before="120" w:line="276" w:lineRule="auto"/>
        <w:ind w:left="567" w:firstLine="0"/>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All necessary supporting documents, records, and accounts have been maintained in respect of all project activities, including expenditures reported using Statements of Expenditure (SOE) or Interim Unaudited Financial Statements (IFS) methods of reporting. The auditor is expected to verify that respective reports issued during the period were in agreement with the underlying books of account.</w:t>
      </w:r>
    </w:p>
    <w:p w14:paraId="18C329F0" w14:textId="77777777" w:rsidR="00EC7EAC" w:rsidRPr="00590925" w:rsidRDefault="00EC7EAC" w:rsidP="00B4356F">
      <w:pPr>
        <w:autoSpaceDE w:val="0"/>
        <w:autoSpaceDN w:val="0"/>
        <w:adjustRightInd w:val="0"/>
        <w:spacing w:before="120" w:line="276" w:lineRule="auto"/>
        <w:ind w:left="567"/>
        <w:jc w:val="both"/>
        <w:rPr>
          <w:rFonts w:ascii="Times New Roman" w:hAnsi="Times New Roman" w:cs="Times New Roman"/>
          <w:sz w:val="24"/>
          <w:szCs w:val="24"/>
          <w:lang w:val="en-US"/>
        </w:rPr>
      </w:pPr>
    </w:p>
    <w:p w14:paraId="3735D32A" w14:textId="77777777" w:rsidR="00EC7EAC" w:rsidRDefault="00EC7EAC" w:rsidP="00B4356F">
      <w:pPr>
        <w:autoSpaceDE w:val="0"/>
        <w:autoSpaceDN w:val="0"/>
        <w:adjustRightInd w:val="0"/>
        <w:spacing w:before="120" w:line="276" w:lineRule="auto"/>
        <w:ind w:left="567"/>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lastRenderedPageBreak/>
        <w:t xml:space="preserve">In confirmation of compliance with the procurement rules and procedures of the </w:t>
      </w:r>
      <w:bookmarkStart w:id="1" w:name="_Hlk20409581"/>
      <w:r w:rsidRPr="00590925">
        <w:rPr>
          <w:rFonts w:ascii="Times New Roman" w:eastAsia="Times New Roman" w:hAnsi="Times New Roman" w:cs="Times New Roman"/>
          <w:color w:val="000000" w:themeColor="text1"/>
          <w:sz w:val="24"/>
          <w:szCs w:val="24"/>
          <w:lang w:val="en-US"/>
        </w:rPr>
        <w:t xml:space="preserve">World Bank Procurement Regulations for IPF Borrowers </w:t>
      </w:r>
      <w:r w:rsidRPr="00590925">
        <w:rPr>
          <w:rStyle w:val="11"/>
          <w:rFonts w:ascii="Times New Roman" w:hAnsi="Times New Roman" w:cs="Times New Roman"/>
          <w:color w:val="000000" w:themeColor="text1"/>
          <w:sz w:val="24"/>
          <w:szCs w:val="24"/>
          <w:lang w:val="en-US"/>
        </w:rPr>
        <w:t>(dated by Jully 2016 and revised in September 2023)</w:t>
      </w:r>
      <w:r w:rsidRPr="00590925">
        <w:rPr>
          <w:rFonts w:ascii="Times New Roman" w:eastAsia="Times New Roman" w:hAnsi="Times New Roman" w:cs="Times New Roman"/>
          <w:color w:val="000000" w:themeColor="text1"/>
          <w:sz w:val="24"/>
          <w:szCs w:val="24"/>
          <w:lang w:val="en-US"/>
        </w:rPr>
        <w:t xml:space="preserve"> </w:t>
      </w:r>
      <w:bookmarkEnd w:id="1"/>
      <w:r w:rsidRPr="00590925">
        <w:rPr>
          <w:rFonts w:ascii="Times New Roman" w:eastAsia="Times New Roman" w:hAnsi="Times New Roman" w:cs="Times New Roman"/>
          <w:color w:val="000000" w:themeColor="text1"/>
          <w:sz w:val="24"/>
          <w:szCs w:val="24"/>
          <w:lang w:val="en-US"/>
        </w:rPr>
        <w:t>and the Law on Public Procurement of the Kyrgyz Republic if applicable, the auditor will check the correctness of the execution of bidding procedures under project and confirm that:</w:t>
      </w:r>
    </w:p>
    <w:p w14:paraId="26F2BC70" w14:textId="77777777" w:rsidR="00EC7EAC" w:rsidRPr="00590925" w:rsidRDefault="00EC7EAC" w:rsidP="00B4356F">
      <w:pPr>
        <w:widowControl w:val="0"/>
        <w:numPr>
          <w:ilvl w:val="0"/>
          <w:numId w:val="20"/>
        </w:numPr>
        <w:autoSpaceDE w:val="0"/>
        <w:autoSpaceDN w:val="0"/>
        <w:adjustRightInd w:val="0"/>
        <w:spacing w:after="160" w:line="276" w:lineRule="auto"/>
        <w:ind w:left="567" w:firstLine="426"/>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Bidding processes were carried out in accordance with the Procurement Plan approved by the WB;</w:t>
      </w:r>
    </w:p>
    <w:p w14:paraId="4933E7C8" w14:textId="77777777" w:rsidR="00EC7EAC" w:rsidRPr="00590925" w:rsidRDefault="00EC7EAC" w:rsidP="00B4356F">
      <w:pPr>
        <w:widowControl w:val="0"/>
        <w:numPr>
          <w:ilvl w:val="0"/>
          <w:numId w:val="20"/>
        </w:numPr>
        <w:autoSpaceDE w:val="0"/>
        <w:autoSpaceDN w:val="0"/>
        <w:adjustRightInd w:val="0"/>
        <w:spacing w:after="160" w:line="276" w:lineRule="auto"/>
        <w:ind w:left="567" w:firstLine="426"/>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Bidding processes within the project were carried out in accordance with the World Bank Procurement Regulations or the Public Procurement of the Kyrgyz Republic, and the Project Operational Guidelines;</w:t>
      </w:r>
    </w:p>
    <w:p w14:paraId="674FCE5A" w14:textId="77777777" w:rsidR="00EC7EAC" w:rsidRPr="00590925" w:rsidRDefault="00EC7EAC" w:rsidP="00B4356F">
      <w:pPr>
        <w:widowControl w:val="0"/>
        <w:numPr>
          <w:ilvl w:val="0"/>
          <w:numId w:val="20"/>
        </w:numPr>
        <w:autoSpaceDE w:val="0"/>
        <w:autoSpaceDN w:val="0"/>
        <w:adjustRightInd w:val="0"/>
        <w:spacing w:after="160" w:line="276" w:lineRule="auto"/>
        <w:ind w:left="567" w:firstLine="426"/>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all bidding documentations were entered into STEP system, except for operation costs for the PIU;</w:t>
      </w:r>
    </w:p>
    <w:p w14:paraId="7BAC45B5" w14:textId="77777777" w:rsidR="00EC7EAC" w:rsidRPr="00590925" w:rsidRDefault="00EC7EAC" w:rsidP="00B4356F">
      <w:pPr>
        <w:widowControl w:val="0"/>
        <w:numPr>
          <w:ilvl w:val="0"/>
          <w:numId w:val="20"/>
        </w:numPr>
        <w:autoSpaceDE w:val="0"/>
        <w:autoSpaceDN w:val="0"/>
        <w:adjustRightInd w:val="0"/>
        <w:spacing w:after="160" w:line="276" w:lineRule="auto"/>
        <w:ind w:left="567" w:firstLine="426"/>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 xml:space="preserve">National competitive bidding was held in accordance with the Law on Public Procurement of the Kyrgyz Republic, using government procurement portal of the Kyrgyz Republic - </w:t>
      </w:r>
      <w:hyperlink r:id="rId10" w:history="1">
        <w:r w:rsidRPr="00590925">
          <w:rPr>
            <w:rStyle w:val="a8"/>
            <w:rFonts w:eastAsia="Times New Roman"/>
            <w:color w:val="000000" w:themeColor="text1"/>
            <w:sz w:val="24"/>
            <w:szCs w:val="24"/>
            <w:lang w:val="en-US"/>
          </w:rPr>
          <w:t>https://zakupki.gov.kg/</w:t>
        </w:r>
      </w:hyperlink>
      <w:r w:rsidRPr="00590925">
        <w:rPr>
          <w:rFonts w:ascii="Times New Roman" w:eastAsia="Times New Roman" w:hAnsi="Times New Roman" w:cs="Times New Roman"/>
          <w:color w:val="000000" w:themeColor="text1"/>
          <w:sz w:val="24"/>
          <w:szCs w:val="24"/>
          <w:lang w:val="en-US"/>
        </w:rPr>
        <w:t>;</w:t>
      </w:r>
    </w:p>
    <w:p w14:paraId="1AFB29FE" w14:textId="77777777" w:rsidR="00EC7EAC" w:rsidRPr="00590925" w:rsidRDefault="00EC7EAC" w:rsidP="00B4356F">
      <w:pPr>
        <w:widowControl w:val="0"/>
        <w:numPr>
          <w:ilvl w:val="0"/>
          <w:numId w:val="20"/>
        </w:numPr>
        <w:autoSpaceDE w:val="0"/>
        <w:autoSpaceDN w:val="0"/>
        <w:adjustRightInd w:val="0"/>
        <w:spacing w:after="160" w:line="276" w:lineRule="auto"/>
        <w:ind w:left="567" w:firstLine="426"/>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files are properly prepared and archived for all biddings held in hard and soft version;</w:t>
      </w:r>
    </w:p>
    <w:p w14:paraId="3086A4DB" w14:textId="77777777" w:rsidR="00EC7EAC" w:rsidRPr="00590925" w:rsidRDefault="00EC7EAC" w:rsidP="00B4356F">
      <w:pPr>
        <w:widowControl w:val="0"/>
        <w:numPr>
          <w:ilvl w:val="0"/>
          <w:numId w:val="20"/>
        </w:numPr>
        <w:autoSpaceDE w:val="0"/>
        <w:autoSpaceDN w:val="0"/>
        <w:adjustRightInd w:val="0"/>
        <w:spacing w:after="160" w:line="276" w:lineRule="auto"/>
        <w:ind w:left="567" w:firstLine="426"/>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 xml:space="preserve">properly prepared all reports and minutes of bidding process, and signed by all </w:t>
      </w:r>
      <w:r w:rsidRPr="00590925">
        <w:rPr>
          <w:rFonts w:ascii="Times New Roman" w:hAnsi="Times New Roman" w:cs="Times New Roman"/>
          <w:color w:val="000000" w:themeColor="text1"/>
          <w:sz w:val="24"/>
          <w:szCs w:val="24"/>
          <w:lang w:val="en-US"/>
        </w:rPr>
        <w:t>Commission</w:t>
      </w:r>
      <w:r w:rsidRPr="00590925">
        <w:rPr>
          <w:rFonts w:ascii="Times New Roman" w:eastAsia="Times New Roman" w:hAnsi="Times New Roman" w:cs="Times New Roman"/>
          <w:color w:val="000000" w:themeColor="text1"/>
          <w:sz w:val="24"/>
          <w:szCs w:val="24"/>
          <w:lang w:val="en-US"/>
        </w:rPr>
        <w:t xml:space="preserve"> members;</w:t>
      </w:r>
    </w:p>
    <w:p w14:paraId="386F2626" w14:textId="77777777" w:rsidR="00EC7EAC" w:rsidRPr="00590925" w:rsidRDefault="00EC7EAC" w:rsidP="00B4356F">
      <w:pPr>
        <w:widowControl w:val="0"/>
        <w:numPr>
          <w:ilvl w:val="0"/>
          <w:numId w:val="20"/>
        </w:numPr>
        <w:autoSpaceDE w:val="0"/>
        <w:autoSpaceDN w:val="0"/>
        <w:adjustRightInd w:val="0"/>
        <w:spacing w:after="160" w:line="276" w:lineRule="auto"/>
        <w:ind w:left="567" w:firstLine="426"/>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complaints from bidders are reviewed and responded in accordance with the rules and procedures of the World Bank and the Project Operational Guidelines, as well as in accordance with the Law on Public Procurement of the Kyrgyz Republic (for procurement in accordance with the national market approach);</w:t>
      </w:r>
    </w:p>
    <w:p w14:paraId="1B174950" w14:textId="77777777" w:rsidR="00EC7EAC" w:rsidRPr="00590925" w:rsidRDefault="00EC7EAC" w:rsidP="00B4356F">
      <w:pPr>
        <w:widowControl w:val="0"/>
        <w:numPr>
          <w:ilvl w:val="0"/>
          <w:numId w:val="20"/>
        </w:numPr>
        <w:autoSpaceDE w:val="0"/>
        <w:autoSpaceDN w:val="0"/>
        <w:adjustRightInd w:val="0"/>
        <w:spacing w:after="160" w:line="276" w:lineRule="auto"/>
        <w:ind w:left="567" w:firstLine="426"/>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 xml:space="preserve">announcements for bidding were published in the local media, UNDB via STEP, EGP-Portal </w:t>
      </w:r>
      <w:hyperlink r:id="rId11" w:history="1">
        <w:r w:rsidRPr="00590925">
          <w:rPr>
            <w:rStyle w:val="a8"/>
            <w:rFonts w:eastAsia="Times New Roman"/>
            <w:color w:val="000000" w:themeColor="text1"/>
            <w:sz w:val="24"/>
            <w:szCs w:val="24"/>
            <w:lang w:val="en-US"/>
          </w:rPr>
          <w:t>https://zakupki.gov.kg/</w:t>
        </w:r>
      </w:hyperlink>
      <w:r w:rsidRPr="00590925">
        <w:rPr>
          <w:rFonts w:ascii="Times New Roman" w:eastAsia="Times New Roman" w:hAnsi="Times New Roman" w:cs="Times New Roman"/>
          <w:color w:val="000000" w:themeColor="text1"/>
          <w:sz w:val="24"/>
          <w:szCs w:val="24"/>
          <w:lang w:val="en-US"/>
        </w:rPr>
        <w:t xml:space="preserve"> or on the website of the executing agencies;</w:t>
      </w:r>
    </w:p>
    <w:p w14:paraId="67643CCE" w14:textId="1295D4C8" w:rsidR="00EC7EAC" w:rsidRPr="00590925" w:rsidRDefault="00EC7EAC" w:rsidP="00B4356F">
      <w:pPr>
        <w:widowControl w:val="0"/>
        <w:numPr>
          <w:ilvl w:val="0"/>
          <w:numId w:val="20"/>
        </w:numPr>
        <w:autoSpaceDE w:val="0"/>
        <w:autoSpaceDN w:val="0"/>
        <w:adjustRightInd w:val="0"/>
        <w:spacing w:after="160" w:line="276" w:lineRule="auto"/>
        <w:ind w:left="567" w:firstLine="426"/>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the anti-corruption policy of the World Bank was conformed and violations regarding corruption were not revealed;</w:t>
      </w:r>
    </w:p>
    <w:p w14:paraId="1910A56C" w14:textId="72348079" w:rsidR="00EC7EAC" w:rsidRPr="00590925" w:rsidRDefault="00EC7EAC" w:rsidP="00B4356F">
      <w:pPr>
        <w:widowControl w:val="0"/>
        <w:numPr>
          <w:ilvl w:val="0"/>
          <w:numId w:val="20"/>
        </w:numPr>
        <w:autoSpaceDE w:val="0"/>
        <w:autoSpaceDN w:val="0"/>
        <w:adjustRightInd w:val="0"/>
        <w:spacing w:after="160" w:line="276" w:lineRule="auto"/>
        <w:ind w:left="567" w:firstLine="426"/>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consultations were held for members of tender commissions on the correctness of tender evaluation and contract monitoring by PIU;</w:t>
      </w:r>
    </w:p>
    <w:p w14:paraId="0B7D9443" w14:textId="77777777" w:rsidR="00EC7EAC" w:rsidRPr="00590925" w:rsidRDefault="00EC7EAC" w:rsidP="00B4356F">
      <w:pPr>
        <w:widowControl w:val="0"/>
        <w:numPr>
          <w:ilvl w:val="0"/>
          <w:numId w:val="20"/>
        </w:numPr>
        <w:autoSpaceDE w:val="0"/>
        <w:autoSpaceDN w:val="0"/>
        <w:adjustRightInd w:val="0"/>
        <w:spacing w:after="160" w:line="276" w:lineRule="auto"/>
        <w:ind w:left="567" w:firstLine="426"/>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careful monitoring of the contract was carried out by the PIU and contacts were executed properly;</w:t>
      </w:r>
    </w:p>
    <w:p w14:paraId="4F8BFA79" w14:textId="15274A77" w:rsidR="001A5C03" w:rsidRDefault="00EC7EAC" w:rsidP="00B4356F">
      <w:pPr>
        <w:widowControl w:val="0"/>
        <w:numPr>
          <w:ilvl w:val="0"/>
          <w:numId w:val="20"/>
        </w:numPr>
        <w:autoSpaceDE w:val="0"/>
        <w:autoSpaceDN w:val="0"/>
        <w:adjustRightInd w:val="0"/>
        <w:spacing w:after="160" w:line="276" w:lineRule="auto"/>
        <w:ind w:left="567" w:firstLine="426"/>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all necessary documents upon completion of the contract are signed and properly stored in the PIU.</w:t>
      </w:r>
    </w:p>
    <w:p w14:paraId="08B32AD8" w14:textId="77777777" w:rsidR="00C51738" w:rsidRDefault="00C51738" w:rsidP="00B4356F">
      <w:pPr>
        <w:adjustRightInd w:val="0"/>
        <w:spacing w:before="120" w:after="120" w:line="276" w:lineRule="auto"/>
        <w:ind w:firstLine="556"/>
        <w:jc w:val="both"/>
        <w:rPr>
          <w:rFonts w:ascii="Times New Roman" w:hAnsi="Times New Roman" w:cs="Times New Roman"/>
          <w:i/>
          <w:iCs/>
          <w:sz w:val="24"/>
          <w:szCs w:val="24"/>
          <w:lang w:val="en-US"/>
        </w:rPr>
      </w:pPr>
    </w:p>
    <w:p w14:paraId="6F486153" w14:textId="46FD9112" w:rsidR="001A5C03" w:rsidRPr="00913892" w:rsidRDefault="001A5C03" w:rsidP="00913892">
      <w:pPr>
        <w:widowControl w:val="0"/>
        <w:autoSpaceDE w:val="0"/>
        <w:autoSpaceDN w:val="0"/>
        <w:adjustRightInd w:val="0"/>
        <w:spacing w:before="120" w:line="276" w:lineRule="auto"/>
        <w:ind w:left="567"/>
        <w:contextualSpacing/>
        <w:jc w:val="both"/>
        <w:rPr>
          <w:rFonts w:ascii="Times New Roman" w:hAnsi="Times New Roman" w:cs="Times New Roman"/>
          <w:b/>
          <w:bCs/>
          <w:sz w:val="24"/>
          <w:szCs w:val="24"/>
          <w:lang w:val="en-US"/>
        </w:rPr>
      </w:pPr>
      <w:r w:rsidRPr="00913892">
        <w:rPr>
          <w:rFonts w:ascii="Times New Roman" w:hAnsi="Times New Roman" w:cs="Times New Roman"/>
          <w:b/>
          <w:bCs/>
          <w:sz w:val="24"/>
          <w:szCs w:val="24"/>
          <w:lang w:val="en-US"/>
        </w:rPr>
        <w:t>Extended scope</w:t>
      </w:r>
    </w:p>
    <w:p w14:paraId="46CAA962" w14:textId="4683079C" w:rsidR="001A5C03" w:rsidRPr="00415FFC" w:rsidRDefault="001A5C03" w:rsidP="00913892">
      <w:pPr>
        <w:autoSpaceDE w:val="0"/>
        <w:autoSpaceDN w:val="0"/>
        <w:adjustRightInd w:val="0"/>
        <w:spacing w:before="120" w:after="120" w:line="276" w:lineRule="auto"/>
        <w:ind w:left="556"/>
        <w:jc w:val="both"/>
        <w:rPr>
          <w:rFonts w:ascii="Times New Roman" w:hAnsi="Times New Roman" w:cs="Times New Roman"/>
          <w:sz w:val="24"/>
          <w:szCs w:val="24"/>
          <w:lang w:val="en-US"/>
        </w:rPr>
      </w:pPr>
      <w:r w:rsidRPr="00415FFC">
        <w:rPr>
          <w:rFonts w:ascii="Times New Roman" w:hAnsi="Times New Roman" w:cs="Times New Roman"/>
          <w:sz w:val="24"/>
          <w:szCs w:val="24"/>
          <w:lang w:val="en-US"/>
        </w:rPr>
        <w:t xml:space="preserve">In consideration of peculiarities in the nature of the project’s activities, the auditor will be required to carry out and report on the following additional procedures and outcomes. </w:t>
      </w:r>
    </w:p>
    <w:p w14:paraId="5AD56562" w14:textId="2C9C3C6B" w:rsidR="001A5C03" w:rsidRPr="00415FFC" w:rsidRDefault="001A5C03" w:rsidP="00913892">
      <w:pPr>
        <w:autoSpaceDE w:val="0"/>
        <w:autoSpaceDN w:val="0"/>
        <w:adjustRightInd w:val="0"/>
        <w:spacing w:before="120" w:after="120" w:line="276" w:lineRule="auto"/>
        <w:ind w:left="556"/>
        <w:jc w:val="both"/>
        <w:rPr>
          <w:rFonts w:ascii="Times New Roman" w:hAnsi="Times New Roman" w:cs="Times New Roman"/>
          <w:sz w:val="24"/>
          <w:szCs w:val="24"/>
          <w:lang w:val="en-US"/>
        </w:rPr>
      </w:pPr>
      <w:r w:rsidRPr="00415FFC">
        <w:rPr>
          <w:rFonts w:ascii="Times New Roman" w:hAnsi="Times New Roman" w:cs="Times New Roman"/>
          <w:sz w:val="24"/>
          <w:szCs w:val="24"/>
          <w:lang w:val="en-US"/>
        </w:rPr>
        <w:t xml:space="preserve">Audit of expenditures incurred by </w:t>
      </w:r>
      <w:r w:rsidR="00C51738" w:rsidRPr="00C51738">
        <w:rPr>
          <w:rFonts w:ascii="Times New Roman" w:hAnsi="Times New Roman" w:cs="Times New Roman"/>
          <w:sz w:val="24"/>
          <w:szCs w:val="24"/>
          <w:lang w:val="en-US"/>
        </w:rPr>
        <w:t>the Tien</w:t>
      </w:r>
      <w:r w:rsidRPr="00415FFC">
        <w:rPr>
          <w:rFonts w:ascii="Times New Roman" w:hAnsi="Times New Roman" w:cs="Times New Roman"/>
          <w:sz w:val="24"/>
          <w:szCs w:val="24"/>
          <w:lang w:val="en-US"/>
        </w:rPr>
        <w:t xml:space="preserve"> Shan Alpine Scientific Center (TSASC) under the Institute of Water Problems and Hydropower of the National Academy of Sciences of the Kyrgyz Republic</w:t>
      </w:r>
      <w:r w:rsidR="005C64B2">
        <w:rPr>
          <w:rFonts w:ascii="Times New Roman" w:hAnsi="Times New Roman" w:cs="Times New Roman"/>
          <w:sz w:val="24"/>
          <w:szCs w:val="24"/>
          <w:lang w:val="en-US"/>
        </w:rPr>
        <w:t xml:space="preserve"> and </w:t>
      </w:r>
      <w:r w:rsidR="001A25AB">
        <w:rPr>
          <w:rFonts w:ascii="Times New Roman" w:hAnsi="Times New Roman" w:cs="Times New Roman"/>
          <w:sz w:val="24"/>
          <w:szCs w:val="24"/>
          <w:lang w:val="en-US"/>
        </w:rPr>
        <w:t xml:space="preserve">by </w:t>
      </w:r>
      <w:r w:rsidR="005C64B2" w:rsidRPr="00415FFC">
        <w:rPr>
          <w:rFonts w:ascii="Times New Roman" w:hAnsi="Times New Roman" w:cs="Times New Roman"/>
          <w:sz w:val="24"/>
          <w:szCs w:val="24"/>
          <w:lang w:val="en-US"/>
        </w:rPr>
        <w:t>the Institute of Water Problems and Hydropower of the N</w:t>
      </w:r>
      <w:r w:rsidR="001A25AB">
        <w:rPr>
          <w:rFonts w:ascii="Times New Roman" w:hAnsi="Times New Roman" w:cs="Times New Roman"/>
          <w:sz w:val="24"/>
          <w:szCs w:val="24"/>
          <w:lang w:val="en-US"/>
        </w:rPr>
        <w:t>AS KR</w:t>
      </w:r>
      <w:r w:rsidR="005C64B2" w:rsidRPr="00415FFC">
        <w:rPr>
          <w:rFonts w:ascii="Times New Roman" w:hAnsi="Times New Roman" w:cs="Times New Roman"/>
          <w:sz w:val="24"/>
          <w:szCs w:val="24"/>
          <w:lang w:val="en-US"/>
        </w:rPr>
        <w:t xml:space="preserve"> </w:t>
      </w:r>
      <w:r w:rsidRPr="00415FFC">
        <w:rPr>
          <w:rFonts w:ascii="Times New Roman" w:hAnsi="Times New Roman" w:cs="Times New Roman"/>
          <w:sz w:val="24"/>
          <w:szCs w:val="24"/>
          <w:lang w:val="en-US"/>
        </w:rPr>
        <w:t>with respect to expeditions undertaken under the Project</w:t>
      </w:r>
      <w:r w:rsidR="00C51738">
        <w:rPr>
          <w:rFonts w:ascii="Times New Roman" w:hAnsi="Times New Roman" w:cs="Times New Roman"/>
          <w:sz w:val="24"/>
          <w:szCs w:val="24"/>
          <w:lang w:val="en-US"/>
        </w:rPr>
        <w:t xml:space="preserve">. </w:t>
      </w:r>
      <w:r w:rsidRPr="00415FFC">
        <w:rPr>
          <w:rFonts w:ascii="Times New Roman" w:hAnsi="Times New Roman" w:cs="Times New Roman"/>
          <w:sz w:val="24"/>
          <w:szCs w:val="24"/>
          <w:lang w:val="en-US"/>
        </w:rPr>
        <w:t>The auditor is expected to:</w:t>
      </w:r>
    </w:p>
    <w:p w14:paraId="535197C0" w14:textId="45D57C68" w:rsidR="001A5C03" w:rsidRPr="00415FFC" w:rsidRDefault="001A5C03" w:rsidP="00913892">
      <w:pPr>
        <w:autoSpaceDE w:val="0"/>
        <w:autoSpaceDN w:val="0"/>
        <w:adjustRightInd w:val="0"/>
        <w:spacing w:before="120" w:line="276" w:lineRule="auto"/>
        <w:ind w:left="567"/>
        <w:jc w:val="both"/>
        <w:rPr>
          <w:rFonts w:ascii="Times New Roman" w:hAnsi="Times New Roman" w:cs="Times New Roman"/>
          <w:sz w:val="24"/>
          <w:szCs w:val="24"/>
          <w:lang w:val="en-US"/>
        </w:rPr>
      </w:pPr>
      <w:r w:rsidRPr="00415FFC">
        <w:rPr>
          <w:rFonts w:ascii="Times New Roman" w:hAnsi="Times New Roman" w:cs="Times New Roman"/>
          <w:sz w:val="24"/>
          <w:szCs w:val="24"/>
          <w:lang w:val="en-US"/>
        </w:rPr>
        <w:t>Select a representative sample of expenditures and carry out the following detailed tests</w:t>
      </w:r>
      <w:r w:rsidR="00C51738" w:rsidRPr="00415FFC">
        <w:rPr>
          <w:rFonts w:ascii="Times New Roman" w:hAnsi="Times New Roman" w:cs="Times New Roman"/>
          <w:sz w:val="24"/>
          <w:szCs w:val="24"/>
          <w:lang w:val="en-US"/>
        </w:rPr>
        <w:t xml:space="preserve"> to d</w:t>
      </w:r>
      <w:r w:rsidRPr="00415FFC">
        <w:rPr>
          <w:rFonts w:ascii="Times New Roman" w:hAnsi="Times New Roman" w:cs="Times New Roman"/>
          <w:sz w:val="24"/>
          <w:szCs w:val="24"/>
          <w:lang w:val="en-US"/>
        </w:rPr>
        <w:t xml:space="preserve">etermine whether those were </w:t>
      </w:r>
      <w:r w:rsidR="00C51738">
        <w:rPr>
          <w:rFonts w:ascii="Times New Roman" w:hAnsi="Times New Roman" w:cs="Times New Roman"/>
          <w:sz w:val="24"/>
          <w:szCs w:val="24"/>
          <w:lang w:val="en-US"/>
        </w:rPr>
        <w:t xml:space="preserve">used for intended purposes, </w:t>
      </w:r>
      <w:r w:rsidRPr="00415FFC">
        <w:rPr>
          <w:rFonts w:ascii="Times New Roman" w:hAnsi="Times New Roman" w:cs="Times New Roman"/>
          <w:sz w:val="24"/>
          <w:szCs w:val="24"/>
          <w:lang w:val="en-US"/>
        </w:rPr>
        <w:t>justified with documentation, including reconciliations of funds advanced, disbursed, and available. The auditor must ensure that all funding received by the recipient were appropriately recorded in the recipient’s accounting records and that those records were periodically reconciled with information maintained in the main project records</w:t>
      </w:r>
      <w:r w:rsidR="00C51738">
        <w:rPr>
          <w:rFonts w:ascii="Times New Roman" w:hAnsi="Times New Roman" w:cs="Times New Roman"/>
          <w:sz w:val="24"/>
          <w:szCs w:val="24"/>
          <w:lang w:val="en-US"/>
        </w:rPr>
        <w:t>.</w:t>
      </w:r>
    </w:p>
    <w:p w14:paraId="2179CA6D" w14:textId="77777777" w:rsidR="008E73DE" w:rsidRPr="00590925" w:rsidRDefault="008E73DE" w:rsidP="006D6AFE">
      <w:pPr>
        <w:widowControl w:val="0"/>
        <w:autoSpaceDE w:val="0"/>
        <w:autoSpaceDN w:val="0"/>
        <w:adjustRightInd w:val="0"/>
        <w:spacing w:line="276" w:lineRule="auto"/>
        <w:ind w:left="567"/>
        <w:contextualSpacing/>
        <w:jc w:val="both"/>
        <w:rPr>
          <w:rFonts w:ascii="Times New Roman" w:eastAsia="Times New Roman" w:hAnsi="Times New Roman" w:cs="Times New Roman"/>
          <w:color w:val="000000" w:themeColor="text1"/>
          <w:sz w:val="24"/>
          <w:szCs w:val="24"/>
          <w:lang w:val="en-US"/>
        </w:rPr>
      </w:pPr>
      <w:r w:rsidRPr="00590925">
        <w:rPr>
          <w:rFonts w:ascii="Times New Roman" w:hAnsi="Times New Roman" w:cs="Times New Roman"/>
          <w:b/>
          <w:bCs/>
          <w:color w:val="000000" w:themeColor="text1"/>
          <w:sz w:val="24"/>
          <w:szCs w:val="24"/>
          <w:lang w:val="en-US"/>
        </w:rPr>
        <w:lastRenderedPageBreak/>
        <w:t>Project financial statements</w:t>
      </w:r>
    </w:p>
    <w:p w14:paraId="58578EE3" w14:textId="37CB009A" w:rsidR="008E73DE" w:rsidRPr="00590925" w:rsidRDefault="008E73DE" w:rsidP="006D6AFE">
      <w:pPr>
        <w:widowControl w:val="0"/>
        <w:autoSpaceDE w:val="0"/>
        <w:autoSpaceDN w:val="0"/>
        <w:adjustRightInd w:val="0"/>
        <w:spacing w:before="120" w:after="120" w:line="276" w:lineRule="auto"/>
        <w:ind w:left="567"/>
        <w:jc w:val="both"/>
        <w:rPr>
          <w:rFonts w:ascii="Times New Roman" w:eastAsia="Times New Roman" w:hAnsi="Times New Roman" w:cs="Times New Roman"/>
          <w:snapToGrid w:val="0"/>
          <w:color w:val="000000" w:themeColor="text1"/>
          <w:sz w:val="24"/>
          <w:szCs w:val="24"/>
          <w:lang w:val="en-US"/>
        </w:rPr>
      </w:pPr>
      <w:r w:rsidRPr="00590925">
        <w:rPr>
          <w:rFonts w:ascii="Times New Roman" w:eastAsia="Times New Roman" w:hAnsi="Times New Roman" w:cs="Times New Roman"/>
          <w:snapToGrid w:val="0"/>
          <w:color w:val="000000" w:themeColor="text1"/>
          <w:sz w:val="24"/>
          <w:szCs w:val="24"/>
          <w:lang w:val="en-US"/>
        </w:rPr>
        <w:t xml:space="preserve">The auditor should verify that the financial statements have been prepared in accordance with </w:t>
      </w:r>
      <w:hyperlink r:id="rId12" w:history="1">
        <w:r w:rsidRPr="00590925">
          <w:rPr>
            <w:rStyle w:val="a8"/>
            <w:rFonts w:eastAsia="Times New Roman"/>
            <w:snapToGrid w:val="0"/>
            <w:color w:val="000000" w:themeColor="text1"/>
            <w:sz w:val="24"/>
            <w:szCs w:val="24"/>
            <w:lang w:val="en-US"/>
          </w:rPr>
          <w:t>International Public Sector Accounting Standards</w:t>
        </w:r>
      </w:hyperlink>
      <w:r w:rsidRPr="00590925">
        <w:rPr>
          <w:rFonts w:ascii="Times New Roman" w:eastAsia="Times New Roman" w:hAnsi="Times New Roman" w:cs="Times New Roman"/>
          <w:snapToGrid w:val="0"/>
          <w:color w:val="000000" w:themeColor="text1"/>
          <w:sz w:val="24"/>
          <w:szCs w:val="24"/>
          <w:lang w:val="en-US"/>
        </w:rPr>
        <w:t>. The financial statements</w:t>
      </w:r>
      <w:r w:rsidR="00C11FB0">
        <w:rPr>
          <w:rFonts w:ascii="Times New Roman" w:eastAsia="Times New Roman" w:hAnsi="Times New Roman" w:cs="Times New Roman"/>
          <w:snapToGrid w:val="0"/>
          <w:color w:val="000000" w:themeColor="text1"/>
          <w:sz w:val="24"/>
          <w:szCs w:val="24"/>
          <w:lang w:val="en-US"/>
        </w:rPr>
        <w:t xml:space="preserve"> (cash basis)</w:t>
      </w:r>
      <w:r w:rsidRPr="00590925">
        <w:rPr>
          <w:rFonts w:ascii="Times New Roman" w:eastAsia="Times New Roman" w:hAnsi="Times New Roman" w:cs="Times New Roman"/>
          <w:snapToGrid w:val="0"/>
          <w:color w:val="000000" w:themeColor="text1"/>
          <w:sz w:val="24"/>
          <w:szCs w:val="24"/>
          <w:lang w:val="en-US"/>
        </w:rPr>
        <w:t xml:space="preserve"> should include:</w:t>
      </w:r>
    </w:p>
    <w:p w14:paraId="32118BC2" w14:textId="77777777" w:rsidR="008E73DE" w:rsidRPr="00590925" w:rsidRDefault="008E73DE" w:rsidP="001A25AB">
      <w:pPr>
        <w:widowControl w:val="0"/>
        <w:numPr>
          <w:ilvl w:val="0"/>
          <w:numId w:val="19"/>
        </w:numPr>
        <w:autoSpaceDE w:val="0"/>
        <w:autoSpaceDN w:val="0"/>
        <w:adjustRightInd w:val="0"/>
        <w:spacing w:line="276" w:lineRule="auto"/>
        <w:ind w:left="567" w:firstLine="284"/>
        <w:contextualSpacing/>
        <w:jc w:val="both"/>
        <w:rPr>
          <w:rFonts w:ascii="Times New Roman" w:eastAsia="Times New Roman" w:hAnsi="Times New Roman" w:cs="Times New Roman"/>
          <w:iCs/>
          <w:color w:val="000000" w:themeColor="text1"/>
          <w:sz w:val="24"/>
          <w:szCs w:val="24"/>
          <w:lang w:val="en-US"/>
        </w:rPr>
      </w:pPr>
      <w:r w:rsidRPr="00590925">
        <w:rPr>
          <w:rFonts w:ascii="Times New Roman" w:eastAsia="Times New Roman" w:hAnsi="Times New Roman" w:cs="Times New Roman"/>
          <w:iCs/>
          <w:color w:val="000000" w:themeColor="text1"/>
          <w:sz w:val="24"/>
          <w:szCs w:val="24"/>
          <w:lang w:val="en-US"/>
        </w:rPr>
        <w:t>A summary of funds received from the World Bank, other financiers and counterpart contributions from the borrower, all presented separately;</w:t>
      </w:r>
    </w:p>
    <w:p w14:paraId="662B5D87" w14:textId="77777777" w:rsidR="008E73DE" w:rsidRPr="00590925" w:rsidRDefault="008E73DE" w:rsidP="001A25AB">
      <w:pPr>
        <w:widowControl w:val="0"/>
        <w:numPr>
          <w:ilvl w:val="0"/>
          <w:numId w:val="19"/>
        </w:numPr>
        <w:autoSpaceDE w:val="0"/>
        <w:autoSpaceDN w:val="0"/>
        <w:adjustRightInd w:val="0"/>
        <w:spacing w:line="276" w:lineRule="auto"/>
        <w:ind w:left="567" w:firstLine="284"/>
        <w:contextualSpacing/>
        <w:jc w:val="both"/>
        <w:rPr>
          <w:rFonts w:ascii="Times New Roman" w:eastAsia="Times New Roman" w:hAnsi="Times New Roman" w:cs="Times New Roman"/>
          <w:iCs/>
          <w:color w:val="000000" w:themeColor="text1"/>
          <w:sz w:val="24"/>
          <w:szCs w:val="24"/>
          <w:lang w:val="en-US"/>
        </w:rPr>
      </w:pPr>
      <w:r w:rsidRPr="00590925">
        <w:rPr>
          <w:rFonts w:ascii="Times New Roman" w:eastAsia="Times New Roman" w:hAnsi="Times New Roman" w:cs="Times New Roman"/>
          <w:iCs/>
          <w:color w:val="000000" w:themeColor="text1"/>
          <w:sz w:val="24"/>
          <w:szCs w:val="24"/>
          <w:lang w:val="en-US"/>
        </w:rPr>
        <w:t>A summary of expenditures paid, presented under project account headings and main categories of expenditures; and</w:t>
      </w:r>
    </w:p>
    <w:p w14:paraId="28AFEBE5" w14:textId="77777777" w:rsidR="008E73DE" w:rsidRPr="00590925" w:rsidRDefault="008E73DE" w:rsidP="001A25AB">
      <w:pPr>
        <w:widowControl w:val="0"/>
        <w:numPr>
          <w:ilvl w:val="0"/>
          <w:numId w:val="19"/>
        </w:numPr>
        <w:autoSpaceDE w:val="0"/>
        <w:autoSpaceDN w:val="0"/>
        <w:adjustRightInd w:val="0"/>
        <w:spacing w:line="276" w:lineRule="auto"/>
        <w:ind w:left="567" w:firstLine="284"/>
        <w:contextualSpacing/>
        <w:jc w:val="both"/>
        <w:rPr>
          <w:rFonts w:ascii="Times New Roman" w:eastAsia="Times New Roman" w:hAnsi="Times New Roman" w:cs="Times New Roman"/>
          <w:iCs/>
          <w:color w:val="000000" w:themeColor="text1"/>
          <w:sz w:val="24"/>
          <w:szCs w:val="24"/>
          <w:lang w:val="en-US"/>
        </w:rPr>
      </w:pPr>
      <w:r w:rsidRPr="00590925">
        <w:rPr>
          <w:rFonts w:ascii="Times New Roman" w:eastAsia="Times New Roman" w:hAnsi="Times New Roman" w:cs="Times New Roman"/>
          <w:iCs/>
          <w:color w:val="000000" w:themeColor="text1"/>
          <w:sz w:val="24"/>
          <w:szCs w:val="24"/>
          <w:lang w:val="en-US"/>
        </w:rPr>
        <w:t xml:space="preserve">Additional disclosures in explanatory notes, including details of statements of expenditures (SOE) supporting Withdrawal Applications submitted during the period, a reconciliation of movements on the Designated Account, and a statement of fund balances].    </w:t>
      </w:r>
    </w:p>
    <w:p w14:paraId="677618AD" w14:textId="77777777" w:rsidR="008E73DE" w:rsidRPr="00590925" w:rsidRDefault="008E73DE" w:rsidP="006D6AFE">
      <w:pPr>
        <w:autoSpaceDE w:val="0"/>
        <w:autoSpaceDN w:val="0"/>
        <w:adjustRightInd w:val="0"/>
        <w:spacing w:before="120" w:after="120" w:line="276" w:lineRule="auto"/>
        <w:ind w:left="567"/>
        <w:contextualSpacing/>
        <w:jc w:val="both"/>
        <w:rPr>
          <w:rFonts w:ascii="Times New Roman" w:hAnsi="Times New Roman" w:cs="Times New Roman"/>
          <w:sz w:val="24"/>
          <w:szCs w:val="24"/>
          <w:lang w:val="en-US"/>
        </w:rPr>
      </w:pPr>
    </w:p>
    <w:p w14:paraId="6D1A2176" w14:textId="77777777" w:rsidR="008E73DE" w:rsidRPr="00590925" w:rsidRDefault="008E73DE" w:rsidP="006D6AFE">
      <w:pPr>
        <w:spacing w:line="276" w:lineRule="auto"/>
        <w:ind w:left="567"/>
        <w:rPr>
          <w:rFonts w:ascii="Times New Roman" w:hAnsi="Times New Roman" w:cs="Times New Roman"/>
          <w:b/>
          <w:bCs/>
          <w:color w:val="000000" w:themeColor="text1"/>
          <w:sz w:val="24"/>
          <w:szCs w:val="24"/>
          <w:lang w:val="en-US"/>
        </w:rPr>
      </w:pPr>
      <w:r w:rsidRPr="00590925">
        <w:rPr>
          <w:rFonts w:ascii="Times New Roman" w:hAnsi="Times New Roman" w:cs="Times New Roman"/>
          <w:b/>
          <w:bCs/>
          <w:color w:val="000000" w:themeColor="text1"/>
          <w:sz w:val="24"/>
          <w:szCs w:val="24"/>
          <w:lang w:val="en-US"/>
        </w:rPr>
        <w:t>Review of Statements of Expenditure and Interim Unaudited Financial Statements</w:t>
      </w:r>
    </w:p>
    <w:p w14:paraId="1E82A2EE" w14:textId="3AACED42" w:rsidR="008E73DE" w:rsidRDefault="008E73DE" w:rsidP="006D6AFE">
      <w:pPr>
        <w:widowControl w:val="0"/>
        <w:autoSpaceDE w:val="0"/>
        <w:autoSpaceDN w:val="0"/>
        <w:adjustRightInd w:val="0"/>
        <w:spacing w:before="120" w:after="120" w:line="276" w:lineRule="auto"/>
        <w:ind w:left="567"/>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The auditor is required to audit all SOE submitted to the World Bank in support of requests for periodic replenishment of the project designated account(s). Expenditures should be examined for eligibility based on criteria defined in the terms of the financing agreement and detailed in the Project Appraisal Document. The auditor should report any ineligible expenditures identified as having been included in withdrawal applications and reimbursed.</w:t>
      </w:r>
    </w:p>
    <w:p w14:paraId="02846826" w14:textId="77777777" w:rsidR="00F92818" w:rsidRPr="00590925" w:rsidRDefault="00F92818" w:rsidP="006D6AFE">
      <w:pPr>
        <w:widowControl w:val="0"/>
        <w:autoSpaceDE w:val="0"/>
        <w:autoSpaceDN w:val="0"/>
        <w:adjustRightInd w:val="0"/>
        <w:spacing w:before="120" w:after="120" w:line="276" w:lineRule="auto"/>
        <w:ind w:left="567"/>
        <w:jc w:val="both"/>
        <w:rPr>
          <w:rFonts w:ascii="Times New Roman" w:eastAsia="Times New Roman" w:hAnsi="Times New Roman" w:cs="Times New Roman"/>
          <w:color w:val="000000" w:themeColor="text1"/>
          <w:sz w:val="24"/>
          <w:szCs w:val="24"/>
          <w:lang w:val="en-US"/>
        </w:rPr>
      </w:pPr>
    </w:p>
    <w:p w14:paraId="14B15011" w14:textId="77777777" w:rsidR="008E73DE" w:rsidRPr="00590925" w:rsidRDefault="008E73DE" w:rsidP="006D6AFE">
      <w:pPr>
        <w:spacing w:line="276" w:lineRule="auto"/>
        <w:ind w:left="567"/>
        <w:rPr>
          <w:rFonts w:ascii="Times New Roman" w:hAnsi="Times New Roman" w:cs="Times New Roman"/>
          <w:b/>
          <w:bCs/>
          <w:color w:val="000000" w:themeColor="text1"/>
          <w:sz w:val="24"/>
          <w:szCs w:val="24"/>
          <w:lang w:val="en-US"/>
        </w:rPr>
      </w:pPr>
      <w:r w:rsidRPr="00590925">
        <w:rPr>
          <w:rFonts w:ascii="Times New Roman" w:hAnsi="Times New Roman" w:cs="Times New Roman"/>
          <w:b/>
          <w:bCs/>
          <w:color w:val="000000" w:themeColor="text1"/>
          <w:sz w:val="24"/>
          <w:szCs w:val="24"/>
          <w:lang w:val="en-US"/>
        </w:rPr>
        <w:t>Review of designated accounts</w:t>
      </w:r>
    </w:p>
    <w:p w14:paraId="71595A37" w14:textId="77777777" w:rsidR="008E73DE" w:rsidRPr="00590925" w:rsidRDefault="008E73DE" w:rsidP="006D6AFE">
      <w:pPr>
        <w:widowControl w:val="0"/>
        <w:autoSpaceDE w:val="0"/>
        <w:autoSpaceDN w:val="0"/>
        <w:adjustRightInd w:val="0"/>
        <w:spacing w:before="120" w:after="120" w:line="276" w:lineRule="auto"/>
        <w:ind w:left="567"/>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During the audit of the project financial statements, the auditor is required to review the activities of the project’s designated account(s). Activities to be examined will include deposits received, payments made, interest earned, and reconciliation of period-end balances.</w:t>
      </w:r>
    </w:p>
    <w:p w14:paraId="25EAF51F" w14:textId="77777777" w:rsidR="008E73DE" w:rsidRPr="00590925" w:rsidRDefault="008E73DE" w:rsidP="006D6AFE">
      <w:pPr>
        <w:autoSpaceDE w:val="0"/>
        <w:autoSpaceDN w:val="0"/>
        <w:adjustRightInd w:val="0"/>
        <w:spacing w:before="120" w:after="120" w:line="276" w:lineRule="auto"/>
        <w:ind w:left="567"/>
        <w:contextualSpacing/>
        <w:jc w:val="both"/>
        <w:rPr>
          <w:rFonts w:ascii="Times New Roman" w:hAnsi="Times New Roman" w:cs="Times New Roman"/>
          <w:sz w:val="24"/>
          <w:szCs w:val="24"/>
          <w:lang w:val="en-US"/>
        </w:rPr>
      </w:pPr>
    </w:p>
    <w:p w14:paraId="2E87A907" w14:textId="77777777" w:rsidR="008E73DE" w:rsidRPr="00590925" w:rsidRDefault="008E73DE" w:rsidP="006D6AFE">
      <w:pPr>
        <w:widowControl w:val="0"/>
        <w:autoSpaceDE w:val="0"/>
        <w:autoSpaceDN w:val="0"/>
        <w:adjustRightInd w:val="0"/>
        <w:spacing w:before="120" w:after="120" w:line="276" w:lineRule="auto"/>
        <w:ind w:left="567"/>
        <w:rPr>
          <w:rFonts w:ascii="Times New Roman" w:eastAsia="Times New Roman" w:hAnsi="Times New Roman" w:cs="Times New Roman"/>
          <w:b/>
          <w:bCs/>
          <w:color w:val="000000" w:themeColor="text1"/>
          <w:sz w:val="24"/>
          <w:szCs w:val="24"/>
          <w:lang w:val="en-US"/>
        </w:rPr>
      </w:pPr>
      <w:r w:rsidRPr="00590925">
        <w:rPr>
          <w:rFonts w:ascii="Times New Roman" w:eastAsia="Times New Roman" w:hAnsi="Times New Roman" w:cs="Times New Roman"/>
          <w:b/>
          <w:bCs/>
          <w:color w:val="000000" w:themeColor="text1"/>
          <w:sz w:val="24"/>
          <w:szCs w:val="24"/>
          <w:lang w:val="en-US"/>
        </w:rPr>
        <w:t>AUDIT REPORTS</w:t>
      </w:r>
    </w:p>
    <w:p w14:paraId="256C2BC4" w14:textId="77777777" w:rsidR="008E73DE" w:rsidRPr="00590925" w:rsidRDefault="008E73DE" w:rsidP="006D6AFE">
      <w:pPr>
        <w:widowControl w:val="0"/>
        <w:autoSpaceDE w:val="0"/>
        <w:autoSpaceDN w:val="0"/>
        <w:adjustRightInd w:val="0"/>
        <w:spacing w:before="120" w:after="120" w:line="276" w:lineRule="auto"/>
        <w:ind w:left="567"/>
        <w:rPr>
          <w:rFonts w:ascii="Times New Roman" w:eastAsia="Times New Roman" w:hAnsi="Times New Roman" w:cs="Times New Roman"/>
          <w:b/>
          <w:bCs/>
          <w:iCs/>
          <w:color w:val="000000" w:themeColor="text1"/>
          <w:sz w:val="24"/>
          <w:szCs w:val="24"/>
          <w:lang w:val="en-US"/>
        </w:rPr>
      </w:pPr>
      <w:r w:rsidRPr="00590925">
        <w:rPr>
          <w:rFonts w:ascii="Times New Roman" w:eastAsia="Times New Roman" w:hAnsi="Times New Roman" w:cs="Times New Roman"/>
          <w:b/>
          <w:bCs/>
          <w:iCs/>
          <w:color w:val="000000" w:themeColor="text1"/>
          <w:sz w:val="24"/>
          <w:szCs w:val="24"/>
          <w:lang w:val="en-US"/>
        </w:rPr>
        <w:t>Audit opinion</w:t>
      </w:r>
    </w:p>
    <w:p w14:paraId="41D7B6D9" w14:textId="77777777" w:rsidR="008E73DE" w:rsidRPr="00590925" w:rsidRDefault="008E73DE" w:rsidP="001A25AB">
      <w:pPr>
        <w:widowControl w:val="0"/>
        <w:numPr>
          <w:ilvl w:val="0"/>
          <w:numId w:val="18"/>
        </w:numPr>
        <w:tabs>
          <w:tab w:val="num" w:pos="0"/>
        </w:tabs>
        <w:autoSpaceDE w:val="0"/>
        <w:autoSpaceDN w:val="0"/>
        <w:adjustRightInd w:val="0"/>
        <w:spacing w:before="120" w:after="120" w:line="276" w:lineRule="auto"/>
        <w:ind w:left="567" w:firstLine="0"/>
        <w:jc w:val="both"/>
        <w:rPr>
          <w:rFonts w:ascii="Times New Roman" w:eastAsia="Times New Roman" w:hAnsi="Times New Roman" w:cs="Times New Roman"/>
          <w:snapToGrid w:val="0"/>
          <w:color w:val="000000" w:themeColor="text1"/>
          <w:sz w:val="24"/>
          <w:szCs w:val="24"/>
          <w:lang w:val="en-US"/>
        </w:rPr>
      </w:pPr>
      <w:r w:rsidRPr="00590925">
        <w:rPr>
          <w:rFonts w:ascii="Times New Roman" w:eastAsia="Times New Roman" w:hAnsi="Times New Roman" w:cs="Times New Roman"/>
          <w:snapToGrid w:val="0"/>
          <w:color w:val="000000" w:themeColor="text1"/>
          <w:sz w:val="24"/>
          <w:szCs w:val="24"/>
          <w:lang w:val="en-US"/>
        </w:rPr>
        <w:t xml:space="preserve">The </w:t>
      </w:r>
      <w:r w:rsidRPr="00590925">
        <w:rPr>
          <w:rFonts w:ascii="Times New Roman" w:eastAsia="Times New Roman" w:hAnsi="Times New Roman" w:cs="Times New Roman"/>
          <w:color w:val="000000" w:themeColor="text1"/>
          <w:sz w:val="24"/>
          <w:szCs w:val="24"/>
          <w:lang w:val="en-US"/>
        </w:rPr>
        <w:t>auditor</w:t>
      </w:r>
      <w:r w:rsidRPr="00590925">
        <w:rPr>
          <w:rFonts w:ascii="Times New Roman" w:eastAsia="Times New Roman" w:hAnsi="Times New Roman" w:cs="Times New Roman"/>
          <w:snapToGrid w:val="0"/>
          <w:color w:val="000000" w:themeColor="text1"/>
          <w:sz w:val="24"/>
          <w:szCs w:val="24"/>
          <w:lang w:val="en-US"/>
        </w:rPr>
        <w:t xml:space="preserve"> will issue an audit opinion on the financial statements. The auditor’s opinion shall be based on an evaluation of the conclusions drawn from the audit evidence obtained and shall be expressed clearly through a written report that also describes the basis for that opinion. The audit report shall be prepared in accordance with International Standard on Auditing 700.  </w:t>
      </w:r>
    </w:p>
    <w:p w14:paraId="0B8E88F6" w14:textId="77777777" w:rsidR="008E73DE" w:rsidRPr="00590925" w:rsidRDefault="008E73DE" w:rsidP="001A25AB">
      <w:pPr>
        <w:widowControl w:val="0"/>
        <w:numPr>
          <w:ilvl w:val="0"/>
          <w:numId w:val="18"/>
        </w:numPr>
        <w:tabs>
          <w:tab w:val="num" w:pos="0"/>
        </w:tabs>
        <w:autoSpaceDE w:val="0"/>
        <w:autoSpaceDN w:val="0"/>
        <w:adjustRightInd w:val="0"/>
        <w:spacing w:before="120" w:after="120" w:line="276" w:lineRule="auto"/>
        <w:ind w:left="567" w:firstLine="0"/>
        <w:jc w:val="both"/>
        <w:rPr>
          <w:rFonts w:ascii="Times New Roman" w:eastAsia="Times New Roman" w:hAnsi="Times New Roman" w:cs="Times New Roman"/>
          <w:snapToGrid w:val="0"/>
          <w:color w:val="000000" w:themeColor="text1"/>
          <w:sz w:val="24"/>
          <w:szCs w:val="24"/>
          <w:lang w:val="en-US"/>
        </w:rPr>
      </w:pPr>
      <w:r w:rsidRPr="00590925">
        <w:rPr>
          <w:rFonts w:ascii="Times New Roman" w:eastAsia="Times New Roman" w:hAnsi="Times New Roman" w:cs="Times New Roman"/>
          <w:snapToGrid w:val="0"/>
          <w:color w:val="000000" w:themeColor="text1"/>
          <w:sz w:val="24"/>
          <w:szCs w:val="24"/>
          <w:lang w:val="en-US"/>
        </w:rPr>
        <w:t xml:space="preserve">A modified audit opinion shall be rendered in the financial statements when the auditor concludes, on the basis of the audit evidence obtained, that the financial statements as a whole are not free from material misstatement; or the auditor is unable to obtain sufficient appropriate audit evidence to conclude that the financial statements as a whole are free from material misstatement. Modified audit opinions shall be in accordance with International Standard on Auditing 705. </w:t>
      </w:r>
    </w:p>
    <w:p w14:paraId="76290EF2" w14:textId="77777777" w:rsidR="008E73DE" w:rsidRPr="00590925" w:rsidRDefault="008E73DE" w:rsidP="001A25AB">
      <w:pPr>
        <w:widowControl w:val="0"/>
        <w:numPr>
          <w:ilvl w:val="0"/>
          <w:numId w:val="18"/>
        </w:numPr>
        <w:tabs>
          <w:tab w:val="num" w:pos="0"/>
        </w:tabs>
        <w:autoSpaceDE w:val="0"/>
        <w:autoSpaceDN w:val="0"/>
        <w:adjustRightInd w:val="0"/>
        <w:spacing w:before="120" w:after="120" w:line="276" w:lineRule="auto"/>
        <w:ind w:left="567" w:firstLine="0"/>
        <w:jc w:val="both"/>
        <w:rPr>
          <w:rFonts w:ascii="Times New Roman" w:eastAsia="Times New Roman" w:hAnsi="Times New Roman" w:cs="Times New Roman"/>
          <w:snapToGrid w:val="0"/>
          <w:color w:val="000000" w:themeColor="text1"/>
          <w:sz w:val="24"/>
          <w:szCs w:val="24"/>
          <w:lang w:val="en-US"/>
        </w:rPr>
      </w:pPr>
      <w:r w:rsidRPr="00590925">
        <w:rPr>
          <w:rFonts w:ascii="Times New Roman" w:eastAsia="Times New Roman" w:hAnsi="Times New Roman" w:cs="Times New Roman"/>
          <w:snapToGrid w:val="0"/>
          <w:color w:val="000000" w:themeColor="text1"/>
          <w:sz w:val="24"/>
          <w:szCs w:val="24"/>
          <w:lang w:val="en-US"/>
        </w:rPr>
        <w:t xml:space="preserve">The auditor will include emphasis of matter paragraphs or other matter paragraphs in the audit opinion where the auditor, having formed an opinion on the financial statements, seeks to draw users’ attention, when in the auditor’s judgment it is necessary to do so, by way of clear additional communication in the auditor’s report. The paragraphs will refer to either a matter that, although appropriately presented or disclosed in the financial statements, is of such importance that it is fundamental to users’ understanding of the financial statements; or as appropriate, any other matter that is relevant to users’ understanding of the audit, the auditor’s responsibilities, or the auditor’s report. This form of opinion will be presented in accordance with International Standard on Auditing 706. </w:t>
      </w:r>
    </w:p>
    <w:p w14:paraId="202F41FE" w14:textId="77777777" w:rsidR="008E73DE" w:rsidRPr="00590925" w:rsidRDefault="008E73DE" w:rsidP="001A25AB">
      <w:pPr>
        <w:widowControl w:val="0"/>
        <w:numPr>
          <w:ilvl w:val="0"/>
          <w:numId w:val="18"/>
        </w:numPr>
        <w:tabs>
          <w:tab w:val="num" w:pos="0"/>
        </w:tabs>
        <w:autoSpaceDE w:val="0"/>
        <w:autoSpaceDN w:val="0"/>
        <w:adjustRightInd w:val="0"/>
        <w:spacing w:before="120" w:after="120" w:line="276" w:lineRule="auto"/>
        <w:ind w:left="567" w:firstLine="0"/>
        <w:jc w:val="both"/>
        <w:rPr>
          <w:rFonts w:ascii="Times New Roman" w:eastAsia="Times New Roman" w:hAnsi="Times New Roman" w:cs="Times New Roman"/>
          <w:snapToGrid w:val="0"/>
          <w:color w:val="000000" w:themeColor="text1"/>
          <w:sz w:val="24"/>
          <w:szCs w:val="24"/>
          <w:lang w:val="en-US"/>
        </w:rPr>
      </w:pPr>
      <w:r w:rsidRPr="00590925">
        <w:rPr>
          <w:rFonts w:ascii="Times New Roman" w:eastAsia="Times New Roman" w:hAnsi="Times New Roman" w:cs="Times New Roman"/>
          <w:snapToGrid w:val="0"/>
          <w:color w:val="000000" w:themeColor="text1"/>
          <w:sz w:val="24"/>
          <w:szCs w:val="24"/>
          <w:lang w:val="en-US"/>
        </w:rPr>
        <w:lastRenderedPageBreak/>
        <w:t xml:space="preserve">The auditor issues an audit report on procurement. The audit report is based on an assessment of the findings obtained from audit evidence and should be clearly expressed in a written report that also describes the basis for this opinion. The audit report should be prepared on the basis of the Procurement Guideline for IPF Borrowers </w:t>
      </w:r>
      <w:r w:rsidRPr="00590925">
        <w:rPr>
          <w:rStyle w:val="11"/>
          <w:rFonts w:ascii="Times New Roman" w:hAnsi="Times New Roman" w:cs="Times New Roman"/>
          <w:color w:val="000000" w:themeColor="text1"/>
          <w:sz w:val="24"/>
          <w:szCs w:val="24"/>
          <w:lang w:val="en-US"/>
        </w:rPr>
        <w:t>(dated by Jully 2016 and revised in September 2023)</w:t>
      </w:r>
      <w:r w:rsidRPr="00590925">
        <w:rPr>
          <w:rFonts w:ascii="Times New Roman" w:eastAsia="Times New Roman" w:hAnsi="Times New Roman" w:cs="Times New Roman"/>
          <w:snapToGrid w:val="0"/>
          <w:color w:val="000000" w:themeColor="text1"/>
          <w:sz w:val="24"/>
          <w:szCs w:val="24"/>
          <w:lang w:val="en-US"/>
        </w:rPr>
        <w:t xml:space="preserve"> and the Law on Public Procurement of the Kyrgyz Republic.</w:t>
      </w:r>
    </w:p>
    <w:p w14:paraId="6F485625" w14:textId="77777777" w:rsidR="001A25AB" w:rsidRDefault="001A25AB" w:rsidP="006D6AFE">
      <w:pPr>
        <w:widowControl w:val="0"/>
        <w:autoSpaceDE w:val="0"/>
        <w:autoSpaceDN w:val="0"/>
        <w:adjustRightInd w:val="0"/>
        <w:spacing w:before="120" w:line="276" w:lineRule="auto"/>
        <w:ind w:left="567"/>
        <w:jc w:val="both"/>
        <w:rPr>
          <w:rFonts w:ascii="Times New Roman" w:eastAsia="Times New Roman" w:hAnsi="Times New Roman" w:cs="Times New Roman"/>
          <w:b/>
          <w:iCs/>
          <w:color w:val="000000" w:themeColor="text1"/>
          <w:sz w:val="24"/>
          <w:szCs w:val="24"/>
          <w:lang w:val="en-US"/>
        </w:rPr>
      </w:pPr>
    </w:p>
    <w:p w14:paraId="210BAC6F" w14:textId="6DA1B276" w:rsidR="006C4977" w:rsidRPr="00590925" w:rsidRDefault="006C4977" w:rsidP="006D6AFE">
      <w:pPr>
        <w:widowControl w:val="0"/>
        <w:autoSpaceDE w:val="0"/>
        <w:autoSpaceDN w:val="0"/>
        <w:adjustRightInd w:val="0"/>
        <w:spacing w:before="120" w:line="276" w:lineRule="auto"/>
        <w:ind w:left="567"/>
        <w:jc w:val="both"/>
        <w:rPr>
          <w:rFonts w:ascii="Times New Roman" w:eastAsia="Times New Roman" w:hAnsi="Times New Roman" w:cs="Times New Roman"/>
          <w:b/>
          <w:iCs/>
          <w:color w:val="000000" w:themeColor="text1"/>
          <w:sz w:val="24"/>
          <w:szCs w:val="24"/>
          <w:lang w:val="en-US"/>
        </w:rPr>
      </w:pPr>
      <w:r w:rsidRPr="00590925">
        <w:rPr>
          <w:rFonts w:ascii="Times New Roman" w:eastAsia="Times New Roman" w:hAnsi="Times New Roman" w:cs="Times New Roman"/>
          <w:b/>
          <w:iCs/>
          <w:color w:val="000000" w:themeColor="text1"/>
          <w:sz w:val="24"/>
          <w:szCs w:val="24"/>
          <w:lang w:val="en-US"/>
        </w:rPr>
        <w:t>Other audit reports</w:t>
      </w:r>
    </w:p>
    <w:p w14:paraId="57E2F457" w14:textId="77777777" w:rsidR="006C4977" w:rsidRPr="00590925" w:rsidRDefault="006C4977" w:rsidP="001A25AB">
      <w:pPr>
        <w:widowControl w:val="0"/>
        <w:numPr>
          <w:ilvl w:val="3"/>
          <w:numId w:val="16"/>
        </w:numPr>
        <w:autoSpaceDE w:val="0"/>
        <w:autoSpaceDN w:val="0"/>
        <w:adjustRightInd w:val="0"/>
        <w:spacing w:line="276" w:lineRule="auto"/>
        <w:ind w:left="567" w:firstLine="0"/>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eastAsia="en-IN"/>
        </w:rPr>
        <w:t>In addition</w:t>
      </w:r>
      <w:r w:rsidRPr="00590925">
        <w:rPr>
          <w:rFonts w:ascii="Times New Roman" w:eastAsia="Times New Roman" w:hAnsi="Times New Roman" w:cs="Times New Roman"/>
          <w:color w:val="000000" w:themeColor="text1"/>
          <w:sz w:val="24"/>
          <w:szCs w:val="24"/>
          <w:lang w:val="en-US"/>
        </w:rPr>
        <w:t xml:space="preserve"> to the audit opinion, the auditor will also, either in the audit report or in the report to management:</w:t>
      </w:r>
    </w:p>
    <w:p w14:paraId="38C49B87" w14:textId="77777777" w:rsidR="006C4977" w:rsidRPr="00590925" w:rsidRDefault="006C4977" w:rsidP="001A25AB">
      <w:pPr>
        <w:widowControl w:val="0"/>
        <w:numPr>
          <w:ilvl w:val="1"/>
          <w:numId w:val="18"/>
        </w:numPr>
        <w:autoSpaceDE w:val="0"/>
        <w:autoSpaceDN w:val="0"/>
        <w:adjustRightInd w:val="0"/>
        <w:spacing w:line="276" w:lineRule="auto"/>
        <w:ind w:left="567" w:firstLine="0"/>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provide comments and observations on the accounting records, systems, and controls that were examined during the course of the audit;</w:t>
      </w:r>
    </w:p>
    <w:p w14:paraId="698F4F6D" w14:textId="77777777" w:rsidR="006C4977" w:rsidRPr="00590925" w:rsidRDefault="006C4977" w:rsidP="001A25AB">
      <w:pPr>
        <w:widowControl w:val="0"/>
        <w:numPr>
          <w:ilvl w:val="1"/>
          <w:numId w:val="18"/>
        </w:numPr>
        <w:autoSpaceDE w:val="0"/>
        <w:autoSpaceDN w:val="0"/>
        <w:adjustRightInd w:val="0"/>
        <w:spacing w:before="120" w:line="276" w:lineRule="auto"/>
        <w:ind w:left="567" w:firstLine="0"/>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identify specific deficiencies and areas of weakness in systems and controls and make recommendation for their improvement;</w:t>
      </w:r>
    </w:p>
    <w:p w14:paraId="39E6EA14" w14:textId="77777777" w:rsidR="006C4977" w:rsidRPr="00590925" w:rsidRDefault="006C4977" w:rsidP="001A25AB">
      <w:pPr>
        <w:widowControl w:val="0"/>
        <w:numPr>
          <w:ilvl w:val="1"/>
          <w:numId w:val="18"/>
        </w:numPr>
        <w:autoSpaceDE w:val="0"/>
        <w:autoSpaceDN w:val="0"/>
        <w:adjustRightInd w:val="0"/>
        <w:spacing w:before="120" w:line="276" w:lineRule="auto"/>
        <w:ind w:left="567" w:firstLine="0"/>
        <w:jc w:val="both"/>
        <w:rPr>
          <w:rFonts w:ascii="Times New Roman" w:eastAsia="Times New Roman" w:hAnsi="Times New Roman" w:cs="Times New Roman"/>
          <w:snapToGrid w:val="0"/>
          <w:color w:val="000000" w:themeColor="text1"/>
          <w:sz w:val="24"/>
          <w:szCs w:val="24"/>
          <w:lang w:val="en-US"/>
        </w:rPr>
      </w:pPr>
      <w:r w:rsidRPr="00590925">
        <w:rPr>
          <w:rFonts w:ascii="Times New Roman" w:eastAsia="Times New Roman" w:hAnsi="Times New Roman" w:cs="Times New Roman"/>
          <w:snapToGrid w:val="0"/>
          <w:color w:val="000000" w:themeColor="text1"/>
          <w:sz w:val="24"/>
          <w:szCs w:val="24"/>
          <w:lang w:val="en-US"/>
        </w:rPr>
        <w:t>report on instances of noncompliance with the terms of the financial agreement(s);</w:t>
      </w:r>
    </w:p>
    <w:p w14:paraId="6AAEE72A" w14:textId="77777777" w:rsidR="006C4977" w:rsidRPr="00590925" w:rsidRDefault="006C4977" w:rsidP="001A25AB">
      <w:pPr>
        <w:widowControl w:val="0"/>
        <w:numPr>
          <w:ilvl w:val="1"/>
          <w:numId w:val="18"/>
        </w:numPr>
        <w:autoSpaceDE w:val="0"/>
        <w:autoSpaceDN w:val="0"/>
        <w:adjustRightInd w:val="0"/>
        <w:spacing w:before="120" w:line="276" w:lineRule="auto"/>
        <w:ind w:left="567" w:firstLine="0"/>
        <w:jc w:val="both"/>
        <w:rPr>
          <w:rFonts w:ascii="Times New Roman" w:eastAsia="Times New Roman" w:hAnsi="Times New Roman" w:cs="Times New Roman"/>
          <w:snapToGrid w:val="0"/>
          <w:color w:val="000000" w:themeColor="text1"/>
          <w:sz w:val="24"/>
          <w:szCs w:val="24"/>
          <w:lang w:val="en-US"/>
        </w:rPr>
      </w:pPr>
      <w:r w:rsidRPr="00590925">
        <w:rPr>
          <w:rFonts w:ascii="Times New Roman" w:eastAsia="Times New Roman" w:hAnsi="Times New Roman" w:cs="Times New Roman"/>
          <w:snapToGrid w:val="0"/>
          <w:color w:val="000000" w:themeColor="text1"/>
          <w:sz w:val="24"/>
          <w:szCs w:val="24"/>
          <w:lang w:val="en-US"/>
        </w:rPr>
        <w:t>quantify and report expenditures that are considered to be ineligible and either paid out of the designated account(s) or claimed from the World Bank;</w:t>
      </w:r>
    </w:p>
    <w:p w14:paraId="52E737A8" w14:textId="77777777" w:rsidR="006C4977" w:rsidRPr="00590925" w:rsidRDefault="006C4977" w:rsidP="001A25AB">
      <w:pPr>
        <w:widowControl w:val="0"/>
        <w:numPr>
          <w:ilvl w:val="1"/>
          <w:numId w:val="18"/>
        </w:numPr>
        <w:autoSpaceDE w:val="0"/>
        <w:autoSpaceDN w:val="0"/>
        <w:adjustRightInd w:val="0"/>
        <w:spacing w:before="120" w:line="276" w:lineRule="auto"/>
        <w:ind w:left="567" w:firstLine="0"/>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 xml:space="preserve">communicate matters that have come to attention during the audit that might have a significant impact on the implementation of the project; </w:t>
      </w:r>
    </w:p>
    <w:p w14:paraId="0B4F1C79" w14:textId="77777777" w:rsidR="006C4977" w:rsidRPr="00590925" w:rsidRDefault="006C4977" w:rsidP="001A25AB">
      <w:pPr>
        <w:widowControl w:val="0"/>
        <w:numPr>
          <w:ilvl w:val="1"/>
          <w:numId w:val="18"/>
        </w:numPr>
        <w:autoSpaceDE w:val="0"/>
        <w:autoSpaceDN w:val="0"/>
        <w:adjustRightInd w:val="0"/>
        <w:spacing w:before="120" w:line="276" w:lineRule="auto"/>
        <w:ind w:left="567" w:firstLine="0"/>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draw to the borrower’s attention any other matters that the auditor considers pertinent; and</w:t>
      </w:r>
    </w:p>
    <w:p w14:paraId="75040BC5" w14:textId="77777777" w:rsidR="006C4977" w:rsidRPr="00590925" w:rsidRDefault="006C4977" w:rsidP="001A25AB">
      <w:pPr>
        <w:widowControl w:val="0"/>
        <w:numPr>
          <w:ilvl w:val="1"/>
          <w:numId w:val="18"/>
        </w:numPr>
        <w:autoSpaceDE w:val="0"/>
        <w:autoSpaceDN w:val="0"/>
        <w:adjustRightInd w:val="0"/>
        <w:spacing w:before="120" w:line="276" w:lineRule="auto"/>
        <w:ind w:left="567" w:firstLine="0"/>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responses from management, including implemented and proposed remedial actions.</w:t>
      </w:r>
    </w:p>
    <w:p w14:paraId="582FBB08" w14:textId="77777777" w:rsidR="006C4977" w:rsidRPr="00590925" w:rsidRDefault="006C4977" w:rsidP="001A25AB">
      <w:pPr>
        <w:autoSpaceDE w:val="0"/>
        <w:autoSpaceDN w:val="0"/>
        <w:adjustRightInd w:val="0"/>
        <w:spacing w:before="120" w:line="276" w:lineRule="auto"/>
        <w:ind w:left="567"/>
        <w:jc w:val="both"/>
        <w:rPr>
          <w:rFonts w:ascii="Times New Roman" w:hAnsi="Times New Roman" w:cs="Times New Roman"/>
          <w:sz w:val="24"/>
          <w:szCs w:val="24"/>
          <w:lang w:val="en-US"/>
        </w:rPr>
      </w:pPr>
    </w:p>
    <w:p w14:paraId="70C8E68D" w14:textId="2376B5FA" w:rsidR="006C4977" w:rsidRPr="003B5B64" w:rsidRDefault="006C4977" w:rsidP="001A25AB">
      <w:pPr>
        <w:pStyle w:val="a6"/>
        <w:widowControl w:val="0"/>
        <w:numPr>
          <w:ilvl w:val="3"/>
          <w:numId w:val="16"/>
        </w:numPr>
        <w:autoSpaceDE w:val="0"/>
        <w:autoSpaceDN w:val="0"/>
        <w:adjustRightInd w:val="0"/>
        <w:spacing w:after="120" w:line="276" w:lineRule="auto"/>
        <w:ind w:left="567" w:firstLine="0"/>
        <w:jc w:val="both"/>
        <w:rPr>
          <w:color w:val="000000" w:themeColor="text1"/>
        </w:rPr>
      </w:pPr>
      <w:r w:rsidRPr="003B5B64">
        <w:rPr>
          <w:color w:val="000000" w:themeColor="text1"/>
        </w:rPr>
        <w:t>The auditor’s opinion on the financial statements and management letter should be received by the Bank no later than [</w:t>
      </w:r>
      <w:r w:rsidRPr="003B5B64">
        <w:rPr>
          <w:i/>
          <w:iCs/>
          <w:color w:val="000000" w:themeColor="text1"/>
        </w:rPr>
        <w:t>three to six</w:t>
      </w:r>
      <w:r w:rsidRPr="003B5B64">
        <w:rPr>
          <w:color w:val="000000" w:themeColor="text1"/>
        </w:rPr>
        <w:t>]</w:t>
      </w:r>
      <w:r w:rsidRPr="003B5B64">
        <w:rPr>
          <w:i/>
          <w:iCs/>
          <w:color w:val="000000" w:themeColor="text1"/>
        </w:rPr>
        <w:t xml:space="preserve"> </w:t>
      </w:r>
      <w:r w:rsidRPr="003B5B64">
        <w:rPr>
          <w:color w:val="000000" w:themeColor="text1"/>
        </w:rPr>
        <w:t>months after the end of [</w:t>
      </w:r>
      <w:r w:rsidRPr="003B5B64">
        <w:rPr>
          <w:i/>
          <w:color w:val="000000" w:themeColor="text1"/>
        </w:rPr>
        <w:t>the audit reference date</w:t>
      </w:r>
      <w:r w:rsidRPr="003B5B64">
        <w:rPr>
          <w:color w:val="000000" w:themeColor="text1"/>
        </w:rPr>
        <w:t>].</w:t>
      </w:r>
    </w:p>
    <w:p w14:paraId="6641A010" w14:textId="77777777" w:rsidR="006C4977" w:rsidRPr="00590925" w:rsidRDefault="006C4977" w:rsidP="006D6AFE">
      <w:pPr>
        <w:widowControl w:val="0"/>
        <w:autoSpaceDE w:val="0"/>
        <w:autoSpaceDN w:val="0"/>
        <w:adjustRightInd w:val="0"/>
        <w:spacing w:line="276" w:lineRule="auto"/>
        <w:ind w:left="567"/>
        <w:contextualSpacing/>
        <w:jc w:val="both"/>
        <w:rPr>
          <w:rFonts w:ascii="Times New Roman" w:eastAsia="Times New Roman" w:hAnsi="Times New Roman" w:cs="Times New Roman"/>
          <w:color w:val="000000" w:themeColor="text1"/>
          <w:sz w:val="24"/>
          <w:szCs w:val="24"/>
          <w:lang w:val="en-US"/>
        </w:rPr>
      </w:pPr>
    </w:p>
    <w:p w14:paraId="7EA674ED" w14:textId="3B41C7F5" w:rsidR="006C4977" w:rsidRPr="00590925" w:rsidRDefault="006C4977" w:rsidP="006D6AFE">
      <w:pPr>
        <w:widowControl w:val="0"/>
        <w:autoSpaceDE w:val="0"/>
        <w:autoSpaceDN w:val="0"/>
        <w:adjustRightInd w:val="0"/>
        <w:spacing w:line="276" w:lineRule="auto"/>
        <w:ind w:left="567"/>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 xml:space="preserve">Financial statements, including the auditor's report, the auditors' letter to management must be received by the PIU no later than five months after the end of the audited fiscal year. The PIU must immediately send to the World Bank two copies of the financial statements (including the auditor's report) and the auditors' letter to management. The reports must be presented in two languages: English and Russian, </w:t>
      </w:r>
      <w:r w:rsidR="003B5B64">
        <w:rPr>
          <w:rFonts w:ascii="Times New Roman" w:eastAsia="Times New Roman" w:hAnsi="Times New Roman" w:cs="Times New Roman"/>
          <w:color w:val="000000" w:themeColor="text1"/>
          <w:sz w:val="24"/>
          <w:szCs w:val="24"/>
          <w:lang w:val="en-US"/>
        </w:rPr>
        <w:t>4</w:t>
      </w:r>
      <w:r w:rsidRPr="00590925">
        <w:rPr>
          <w:rFonts w:ascii="Times New Roman" w:eastAsia="Times New Roman" w:hAnsi="Times New Roman" w:cs="Times New Roman"/>
          <w:color w:val="000000" w:themeColor="text1"/>
          <w:sz w:val="24"/>
          <w:szCs w:val="24"/>
          <w:lang w:val="en-US"/>
        </w:rPr>
        <w:t xml:space="preserve"> copies each.</w:t>
      </w:r>
    </w:p>
    <w:p w14:paraId="6496F024" w14:textId="77777777" w:rsidR="006C4977" w:rsidRPr="00590925" w:rsidRDefault="006C4977" w:rsidP="006D6AFE">
      <w:pPr>
        <w:autoSpaceDE w:val="0"/>
        <w:autoSpaceDN w:val="0"/>
        <w:adjustRightInd w:val="0"/>
        <w:spacing w:before="120" w:after="120" w:line="276" w:lineRule="auto"/>
        <w:ind w:left="567"/>
        <w:jc w:val="both"/>
        <w:rPr>
          <w:rFonts w:ascii="Times New Roman" w:hAnsi="Times New Roman" w:cs="Times New Roman"/>
          <w:sz w:val="24"/>
          <w:szCs w:val="24"/>
          <w:lang w:val="en-US"/>
        </w:rPr>
      </w:pPr>
    </w:p>
    <w:p w14:paraId="75446BAA" w14:textId="77777777" w:rsidR="006C4977" w:rsidRPr="00590925" w:rsidRDefault="006C4977" w:rsidP="006D6AFE">
      <w:pPr>
        <w:spacing w:line="276" w:lineRule="auto"/>
        <w:ind w:left="567"/>
        <w:rPr>
          <w:rFonts w:ascii="Times New Roman" w:hAnsi="Times New Roman" w:cs="Times New Roman"/>
          <w:b/>
          <w:bCs/>
          <w:color w:val="000000" w:themeColor="text1"/>
          <w:sz w:val="24"/>
          <w:szCs w:val="24"/>
          <w:lang w:val="en-US"/>
        </w:rPr>
      </w:pPr>
      <w:r w:rsidRPr="00590925">
        <w:rPr>
          <w:rFonts w:ascii="Times New Roman" w:hAnsi="Times New Roman" w:cs="Times New Roman"/>
          <w:b/>
          <w:bCs/>
          <w:color w:val="000000" w:themeColor="text1"/>
          <w:sz w:val="24"/>
          <w:szCs w:val="24"/>
          <w:lang w:val="en-US"/>
        </w:rPr>
        <w:t>GENERAL</w:t>
      </w:r>
    </w:p>
    <w:p w14:paraId="5CE35A4F" w14:textId="77777777" w:rsidR="006C4977" w:rsidRPr="00590925" w:rsidRDefault="006C4977" w:rsidP="006D6AFE">
      <w:pPr>
        <w:widowControl w:val="0"/>
        <w:autoSpaceDE w:val="0"/>
        <w:autoSpaceDN w:val="0"/>
        <w:adjustRightInd w:val="0"/>
        <w:spacing w:line="276" w:lineRule="auto"/>
        <w:ind w:left="567"/>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 xml:space="preserve">The auditor is entitled to unlimited access to all information and explanations considered necessary to facilitate the audit, including legal documents, project preparation and supervision reports, reports of reviews and investigations, correspondences, and credit account information. The auditor may also seek written confirmation of amounts disbursed and outstanding in the Bank records. </w:t>
      </w:r>
    </w:p>
    <w:p w14:paraId="6704E04D" w14:textId="77777777" w:rsidR="003B5B64" w:rsidRDefault="003B5B64" w:rsidP="006D6AFE">
      <w:pPr>
        <w:widowControl w:val="0"/>
        <w:autoSpaceDE w:val="0"/>
        <w:autoSpaceDN w:val="0"/>
        <w:adjustRightInd w:val="0"/>
        <w:spacing w:line="276" w:lineRule="auto"/>
        <w:ind w:left="567"/>
        <w:contextualSpacing/>
        <w:jc w:val="both"/>
        <w:rPr>
          <w:rFonts w:ascii="Times New Roman" w:eastAsia="Times New Roman" w:hAnsi="Times New Roman" w:cs="Times New Roman"/>
          <w:color w:val="000000" w:themeColor="text1"/>
          <w:sz w:val="24"/>
          <w:szCs w:val="24"/>
          <w:lang w:val="en-US"/>
        </w:rPr>
      </w:pPr>
    </w:p>
    <w:p w14:paraId="190C64CA" w14:textId="65A0DB2B" w:rsidR="006C4977" w:rsidRPr="00590925" w:rsidRDefault="006C4977" w:rsidP="006D6AFE">
      <w:pPr>
        <w:widowControl w:val="0"/>
        <w:autoSpaceDE w:val="0"/>
        <w:autoSpaceDN w:val="0"/>
        <w:adjustRightInd w:val="0"/>
        <w:spacing w:line="276" w:lineRule="auto"/>
        <w:ind w:left="567"/>
        <w:contextualSpacing/>
        <w:jc w:val="both"/>
        <w:rPr>
          <w:rFonts w:ascii="Times New Roman" w:eastAsia="Times New Roman" w:hAnsi="Times New Roman" w:cs="Times New Roman"/>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The auditor is encouraged to meet and discuss audit-related matters, including input to the audit plan, with the World Bank project task team.</w:t>
      </w:r>
    </w:p>
    <w:p w14:paraId="0B8355EE" w14:textId="77777777" w:rsidR="006C4977" w:rsidRPr="00590925" w:rsidRDefault="006C4977" w:rsidP="006D6AFE">
      <w:pPr>
        <w:widowControl w:val="0"/>
        <w:autoSpaceDE w:val="0"/>
        <w:autoSpaceDN w:val="0"/>
        <w:adjustRightInd w:val="0"/>
        <w:spacing w:line="276" w:lineRule="auto"/>
        <w:ind w:left="567"/>
        <w:contextualSpacing/>
        <w:jc w:val="both"/>
        <w:rPr>
          <w:rFonts w:ascii="Times New Roman" w:eastAsia="Times New Roman" w:hAnsi="Times New Roman" w:cs="Times New Roman"/>
          <w:color w:val="000000" w:themeColor="text1"/>
          <w:sz w:val="24"/>
          <w:szCs w:val="24"/>
          <w:lang w:val="en-US"/>
        </w:rPr>
      </w:pPr>
    </w:p>
    <w:p w14:paraId="488435F2" w14:textId="3C741FB9" w:rsidR="006C4977" w:rsidRPr="00590925" w:rsidRDefault="006C4977" w:rsidP="006D6AFE">
      <w:pPr>
        <w:widowControl w:val="0"/>
        <w:autoSpaceDE w:val="0"/>
        <w:autoSpaceDN w:val="0"/>
        <w:adjustRightInd w:val="0"/>
        <w:spacing w:line="276" w:lineRule="auto"/>
        <w:ind w:left="567"/>
        <w:contextualSpacing/>
        <w:jc w:val="both"/>
        <w:rPr>
          <w:rFonts w:ascii="Times New Roman" w:eastAsia="Times New Roman" w:hAnsi="Times New Roman" w:cs="Times New Roman"/>
          <w:i/>
          <w:color w:val="000000" w:themeColor="text1"/>
          <w:sz w:val="24"/>
          <w:szCs w:val="24"/>
          <w:lang w:val="en-US"/>
        </w:rPr>
      </w:pPr>
      <w:r w:rsidRPr="00590925">
        <w:rPr>
          <w:rFonts w:ascii="Times New Roman" w:eastAsia="Times New Roman" w:hAnsi="Times New Roman" w:cs="Times New Roman"/>
          <w:color w:val="000000" w:themeColor="text1"/>
          <w:sz w:val="24"/>
          <w:szCs w:val="24"/>
          <w:lang w:val="en-US"/>
        </w:rPr>
        <w:t xml:space="preserve">It is highly desirable that the auditor reviews the Bank's financial reporting and auditing requirements contained in </w:t>
      </w:r>
      <w:hyperlink r:id="rId13" w:history="1">
        <w:r w:rsidRPr="00590925">
          <w:rPr>
            <w:rStyle w:val="a8"/>
            <w:rFonts w:eastAsia="Times New Roman"/>
            <w:color w:val="000000" w:themeColor="text1"/>
            <w:sz w:val="24"/>
            <w:szCs w:val="24"/>
            <w:lang w:val="en-US"/>
          </w:rPr>
          <w:t>OP 10.00 Investment Project Financing</w:t>
        </w:r>
      </w:hyperlink>
      <w:r w:rsidRPr="00590925">
        <w:rPr>
          <w:rFonts w:ascii="Times New Roman" w:eastAsia="Times New Roman" w:hAnsi="Times New Roman" w:cs="Times New Roman"/>
          <w:color w:val="000000" w:themeColor="text1"/>
          <w:sz w:val="24"/>
          <w:szCs w:val="24"/>
          <w:lang w:val="en-US"/>
        </w:rPr>
        <w:t xml:space="preserve">, </w:t>
      </w:r>
      <w:hyperlink r:id="rId14" w:history="1">
        <w:r w:rsidRPr="00590925">
          <w:rPr>
            <w:rStyle w:val="a8"/>
            <w:rFonts w:eastAsia="Times New Roman"/>
            <w:color w:val="000000" w:themeColor="text1"/>
            <w:sz w:val="24"/>
            <w:szCs w:val="24"/>
            <w:lang w:val="en-US"/>
          </w:rPr>
          <w:t>Bank Policy: Program for Results Financing</w:t>
        </w:r>
      </w:hyperlink>
      <w:r w:rsidRPr="00590925">
        <w:rPr>
          <w:rFonts w:ascii="Times New Roman" w:eastAsia="Times New Roman" w:hAnsi="Times New Roman" w:cs="Times New Roman"/>
          <w:color w:val="000000" w:themeColor="text1"/>
          <w:sz w:val="24"/>
          <w:szCs w:val="24"/>
          <w:lang w:val="en-US"/>
        </w:rPr>
        <w:t xml:space="preserve">, and </w:t>
      </w:r>
      <w:hyperlink r:id="rId15" w:history="1">
        <w:r w:rsidRPr="00590925">
          <w:rPr>
            <w:rStyle w:val="a8"/>
            <w:rFonts w:eastAsia="Times New Roman"/>
            <w:color w:val="000000" w:themeColor="text1"/>
            <w:sz w:val="24"/>
            <w:szCs w:val="24"/>
            <w:lang w:val="en-US"/>
          </w:rPr>
          <w:t>OP 8.60 Development Policy Lending</w:t>
        </w:r>
      </w:hyperlink>
      <w:r w:rsidRPr="00590925">
        <w:rPr>
          <w:rFonts w:ascii="Times New Roman" w:eastAsia="Times New Roman" w:hAnsi="Times New Roman" w:cs="Times New Roman"/>
          <w:color w:val="000000" w:themeColor="text1"/>
          <w:sz w:val="24"/>
          <w:szCs w:val="24"/>
          <w:lang w:val="en-US"/>
        </w:rPr>
        <w:t xml:space="preserve">. The auditor should also be familiar with the </w:t>
      </w:r>
      <w:hyperlink r:id="rId16" w:history="1">
        <w:r w:rsidRPr="00590925">
          <w:rPr>
            <w:rStyle w:val="a8"/>
            <w:rFonts w:eastAsia="Times New Roman"/>
            <w:color w:val="000000" w:themeColor="text1"/>
            <w:sz w:val="24"/>
            <w:szCs w:val="24"/>
            <w:lang w:val="en-US"/>
          </w:rPr>
          <w:t>Disbursement Guidelines for Investment Project Financing</w:t>
        </w:r>
      </w:hyperlink>
      <w:r w:rsidRPr="00590925">
        <w:rPr>
          <w:rFonts w:ascii="Times New Roman" w:eastAsia="Times New Roman" w:hAnsi="Times New Roman" w:cs="Times New Roman"/>
          <w:color w:val="000000" w:themeColor="text1"/>
          <w:sz w:val="24"/>
          <w:szCs w:val="24"/>
          <w:lang w:val="en-US"/>
        </w:rPr>
        <w:t xml:space="preserve"> (February 2017), the </w:t>
      </w:r>
      <w:hyperlink r:id="rId17" w:history="1">
        <w:r w:rsidRPr="00590925">
          <w:rPr>
            <w:rStyle w:val="a8"/>
            <w:rFonts w:eastAsia="Times New Roman"/>
            <w:color w:val="000000" w:themeColor="text1"/>
            <w:sz w:val="24"/>
            <w:szCs w:val="24"/>
            <w:lang w:val="en-US"/>
          </w:rPr>
          <w:t>Loan Handbook for World Bank Borrowers</w:t>
        </w:r>
      </w:hyperlink>
      <w:r w:rsidRPr="00590925">
        <w:rPr>
          <w:rFonts w:ascii="Times New Roman" w:eastAsia="Times New Roman" w:hAnsi="Times New Roman" w:cs="Times New Roman"/>
          <w:color w:val="000000" w:themeColor="text1"/>
          <w:sz w:val="24"/>
          <w:szCs w:val="24"/>
          <w:lang w:val="en-US"/>
        </w:rPr>
        <w:t xml:space="preserve"> (February 2017), and the </w:t>
      </w:r>
      <w:hyperlink r:id="rId18" w:history="1">
        <w:r w:rsidRPr="00590925">
          <w:rPr>
            <w:rStyle w:val="a8"/>
            <w:rFonts w:eastAsia="Times New Roman"/>
            <w:sz w:val="24"/>
            <w:szCs w:val="24"/>
            <w:lang w:val="en-US"/>
          </w:rPr>
          <w:t>World Bank’s Procurement Regulations for IPF Borrowers</w:t>
        </w:r>
      </w:hyperlink>
      <w:r w:rsidRPr="00590925">
        <w:rPr>
          <w:rFonts w:ascii="Times New Roman" w:eastAsia="Times New Roman" w:hAnsi="Times New Roman" w:cs="Times New Roman"/>
          <w:color w:val="000000" w:themeColor="text1"/>
          <w:sz w:val="24"/>
          <w:szCs w:val="24"/>
          <w:lang w:val="en-US"/>
        </w:rPr>
        <w:t xml:space="preserve"> (</w:t>
      </w:r>
      <w:r w:rsidRPr="00590925">
        <w:rPr>
          <w:rStyle w:val="11"/>
          <w:rFonts w:ascii="Times New Roman" w:hAnsi="Times New Roman" w:cs="Times New Roman"/>
          <w:color w:val="000000" w:themeColor="text1"/>
          <w:sz w:val="24"/>
          <w:szCs w:val="24"/>
          <w:lang w:val="en-US"/>
        </w:rPr>
        <w:t>dated by July 2016 and revised in September 2023</w:t>
      </w:r>
      <w:r w:rsidRPr="00590925">
        <w:rPr>
          <w:rFonts w:ascii="Times New Roman" w:eastAsia="Times New Roman" w:hAnsi="Times New Roman" w:cs="Times New Roman"/>
          <w:color w:val="000000" w:themeColor="text1"/>
          <w:sz w:val="24"/>
          <w:szCs w:val="24"/>
          <w:lang w:val="en-US"/>
        </w:rPr>
        <w:t>).</w:t>
      </w:r>
    </w:p>
    <w:p w14:paraId="01513389" w14:textId="77777777" w:rsidR="006C4977" w:rsidRPr="00590925" w:rsidRDefault="006C4977" w:rsidP="006D6AFE">
      <w:pPr>
        <w:widowControl w:val="0"/>
        <w:autoSpaceDE w:val="0"/>
        <w:autoSpaceDN w:val="0"/>
        <w:spacing w:line="276" w:lineRule="auto"/>
        <w:ind w:left="567"/>
        <w:rPr>
          <w:rFonts w:ascii="Times New Roman" w:eastAsia="Times New Roman" w:hAnsi="Times New Roman" w:cs="Times New Roman"/>
          <w:b/>
          <w:bCs/>
          <w:color w:val="000000" w:themeColor="text1"/>
          <w:sz w:val="24"/>
          <w:szCs w:val="24"/>
          <w:lang w:val="en-US"/>
        </w:rPr>
      </w:pPr>
    </w:p>
    <w:p w14:paraId="61866D0F" w14:textId="5329AFFC" w:rsidR="006C4977" w:rsidRDefault="006C4977" w:rsidP="00F92818">
      <w:pPr>
        <w:pStyle w:val="a6"/>
        <w:numPr>
          <w:ilvl w:val="0"/>
          <w:numId w:val="25"/>
        </w:numPr>
        <w:spacing w:line="276" w:lineRule="auto"/>
        <w:rPr>
          <w:b/>
        </w:rPr>
      </w:pPr>
      <w:r w:rsidRPr="00F92818">
        <w:rPr>
          <w:b/>
        </w:rPr>
        <w:t>QUALIFICATION CRITERIA</w:t>
      </w:r>
    </w:p>
    <w:p w14:paraId="0E2662B3" w14:textId="77777777" w:rsidR="00F92818" w:rsidRPr="00F92818" w:rsidRDefault="00F92818" w:rsidP="00F92818">
      <w:pPr>
        <w:pStyle w:val="a6"/>
        <w:spacing w:line="276" w:lineRule="auto"/>
        <w:ind w:left="1287"/>
        <w:rPr>
          <w:b/>
        </w:rPr>
      </w:pPr>
    </w:p>
    <w:p w14:paraId="52E9A00F" w14:textId="77777777" w:rsidR="006C4977" w:rsidRPr="00590925" w:rsidRDefault="006C4977" w:rsidP="00F92818">
      <w:pPr>
        <w:widowControl w:val="0"/>
        <w:autoSpaceDE w:val="0"/>
        <w:autoSpaceDN w:val="0"/>
        <w:spacing w:line="276" w:lineRule="auto"/>
        <w:ind w:left="567"/>
        <w:rPr>
          <w:rFonts w:ascii="Times New Roman" w:eastAsia="Times New Roman" w:hAnsi="Times New Roman" w:cs="Times New Roman"/>
          <w:b/>
          <w:bCs/>
          <w:color w:val="000000" w:themeColor="text1"/>
          <w:sz w:val="24"/>
          <w:szCs w:val="24"/>
          <w:lang w:val="en-US"/>
        </w:rPr>
      </w:pPr>
      <w:r w:rsidRPr="00590925">
        <w:rPr>
          <w:rFonts w:ascii="Times New Roman" w:eastAsia="Times New Roman" w:hAnsi="Times New Roman" w:cs="Times New Roman"/>
          <w:b/>
          <w:bCs/>
          <w:color w:val="000000" w:themeColor="text1"/>
          <w:sz w:val="24"/>
          <w:szCs w:val="24"/>
          <w:lang w:val="en-US"/>
        </w:rPr>
        <w:t>Selection criteria for the short list:</w:t>
      </w:r>
    </w:p>
    <w:p w14:paraId="67AE516A" w14:textId="77777777" w:rsidR="006C4977" w:rsidRPr="00590925" w:rsidRDefault="006C4977" w:rsidP="00F92818">
      <w:pPr>
        <w:pStyle w:val="a6"/>
        <w:widowControl w:val="0"/>
        <w:numPr>
          <w:ilvl w:val="0"/>
          <w:numId w:val="15"/>
        </w:numPr>
        <w:autoSpaceDE w:val="0"/>
        <w:autoSpaceDN w:val="0"/>
        <w:spacing w:line="276" w:lineRule="auto"/>
        <w:ind w:left="567" w:firstLine="0"/>
        <w:rPr>
          <w:rFonts w:eastAsiaTheme="minorHAnsi"/>
        </w:rPr>
      </w:pPr>
      <w:bookmarkStart w:id="2" w:name="_Hlk161827712"/>
      <w:r w:rsidRPr="00590925">
        <w:t>Experience in auditing financial statements for at least seven years – 60 points;</w:t>
      </w:r>
    </w:p>
    <w:p w14:paraId="257633EA" w14:textId="77777777" w:rsidR="006C4977" w:rsidRPr="00590925" w:rsidRDefault="006C4977" w:rsidP="00F92818">
      <w:pPr>
        <w:pStyle w:val="a6"/>
        <w:widowControl w:val="0"/>
        <w:numPr>
          <w:ilvl w:val="0"/>
          <w:numId w:val="15"/>
        </w:numPr>
        <w:autoSpaceDE w:val="0"/>
        <w:autoSpaceDN w:val="0"/>
        <w:spacing w:line="276" w:lineRule="auto"/>
        <w:ind w:left="567" w:firstLine="0"/>
        <w:rPr>
          <w:b/>
          <w:bCs/>
          <w:color w:val="000000" w:themeColor="text1"/>
        </w:rPr>
      </w:pPr>
      <w:r w:rsidRPr="00590925">
        <w:rPr>
          <w:iCs/>
        </w:rPr>
        <w:t>The firm has completed at least two (2) similar assignments over the last three (3) years – 40 points;</w:t>
      </w:r>
    </w:p>
    <w:p w14:paraId="42B25AC5" w14:textId="77777777" w:rsidR="006C4977" w:rsidRPr="00590925" w:rsidRDefault="006C4977" w:rsidP="00F92818">
      <w:pPr>
        <w:pStyle w:val="a6"/>
        <w:numPr>
          <w:ilvl w:val="0"/>
          <w:numId w:val="15"/>
        </w:numPr>
        <w:tabs>
          <w:tab w:val="left" w:pos="-1440"/>
          <w:tab w:val="left" w:pos="-720"/>
        </w:tabs>
        <w:suppressAutoHyphens/>
        <w:spacing w:after="160" w:line="276" w:lineRule="auto"/>
        <w:ind w:left="567" w:right="49" w:firstLine="0"/>
        <w:rPr>
          <w:rFonts w:eastAsiaTheme="minorHAnsi"/>
          <w:lang w:val="ky-KG"/>
        </w:rPr>
      </w:pPr>
      <w:r w:rsidRPr="00590925">
        <w:rPr>
          <w:b/>
          <w:iCs/>
        </w:rPr>
        <w:t xml:space="preserve">Essential requirement: </w:t>
      </w:r>
      <w:r w:rsidRPr="00590925">
        <w:rPr>
          <w:iCs/>
        </w:rPr>
        <w:t xml:space="preserve">The firm must be in the World Bank list of eligible audit firms.  </w:t>
      </w:r>
      <w:bookmarkEnd w:id="2"/>
    </w:p>
    <w:p w14:paraId="1B70704F" w14:textId="420CD6C2" w:rsidR="006C4977" w:rsidRPr="00590925" w:rsidRDefault="006C4977" w:rsidP="00590925">
      <w:pPr>
        <w:autoSpaceDE w:val="0"/>
        <w:autoSpaceDN w:val="0"/>
        <w:adjustRightInd w:val="0"/>
        <w:spacing w:before="120" w:after="120" w:line="276" w:lineRule="auto"/>
        <w:ind w:left="709"/>
        <w:jc w:val="both"/>
        <w:rPr>
          <w:rFonts w:ascii="Times New Roman" w:hAnsi="Times New Roman" w:cs="Times New Roman"/>
          <w:sz w:val="24"/>
          <w:szCs w:val="24"/>
          <w:lang w:val="en-US"/>
        </w:rPr>
      </w:pPr>
      <w:r w:rsidRPr="00590925">
        <w:rPr>
          <w:rFonts w:ascii="Times New Roman" w:hAnsi="Times New Roman" w:cs="Times New Roman"/>
          <w:sz w:val="24"/>
          <w:szCs w:val="24"/>
          <w:lang w:val="en-US"/>
        </w:rPr>
        <w:t>List of positions of key experts whose resumes and experience will be evaluated:</w:t>
      </w:r>
    </w:p>
    <w:tbl>
      <w:tblPr>
        <w:tblW w:w="98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2778"/>
        <w:gridCol w:w="3302"/>
        <w:gridCol w:w="2313"/>
      </w:tblGrid>
      <w:tr w:rsidR="00F31CA0" w:rsidRPr="00312A35" w14:paraId="3F8B5003" w14:textId="77777777" w:rsidTr="004220BF">
        <w:trPr>
          <w:trHeight w:val="602"/>
        </w:trPr>
        <w:tc>
          <w:tcPr>
            <w:tcW w:w="1421" w:type="dxa"/>
            <w:vMerge w:val="restart"/>
            <w:tcBorders>
              <w:top w:val="single" w:sz="4" w:space="0" w:color="auto"/>
              <w:left w:val="single" w:sz="4" w:space="0" w:color="auto"/>
              <w:bottom w:val="single" w:sz="4" w:space="0" w:color="auto"/>
              <w:right w:val="single" w:sz="4" w:space="0" w:color="auto"/>
            </w:tcBorders>
            <w:hideMark/>
          </w:tcPr>
          <w:p w14:paraId="7C80E1A9" w14:textId="336B74FF" w:rsidR="00F31CA0" w:rsidRPr="00590925" w:rsidRDefault="006C4977" w:rsidP="004220BF">
            <w:pPr>
              <w:tabs>
                <w:tab w:val="right" w:leader="dot" w:pos="8640"/>
              </w:tabs>
              <w:spacing w:line="276" w:lineRule="auto"/>
              <w:ind w:left="284" w:hanging="101"/>
              <w:jc w:val="center"/>
              <w:rPr>
                <w:rFonts w:ascii="Times New Roman" w:hAnsi="Times New Roman" w:cs="Times New Roman"/>
                <w:b/>
                <w:sz w:val="24"/>
                <w:szCs w:val="24"/>
                <w:lang w:val="en-US"/>
              </w:rPr>
            </w:pPr>
            <w:r w:rsidRPr="00590925">
              <w:rPr>
                <w:rFonts w:ascii="Times New Roman" w:hAnsi="Times New Roman" w:cs="Times New Roman"/>
                <w:b/>
                <w:sz w:val="24"/>
                <w:szCs w:val="24"/>
              </w:rPr>
              <w:t xml:space="preserve">No. </w:t>
            </w:r>
            <w:r w:rsidR="003B5B64" w:rsidRPr="00590925">
              <w:rPr>
                <w:rFonts w:ascii="Times New Roman" w:hAnsi="Times New Roman" w:cs="Times New Roman"/>
                <w:b/>
                <w:sz w:val="24"/>
                <w:szCs w:val="24"/>
              </w:rPr>
              <w:t>P</w:t>
            </w:r>
            <w:r w:rsidRPr="00590925">
              <w:rPr>
                <w:rFonts w:ascii="Times New Roman" w:hAnsi="Times New Roman" w:cs="Times New Roman"/>
                <w:b/>
                <w:sz w:val="24"/>
                <w:szCs w:val="24"/>
              </w:rPr>
              <w:t>ositions</w:t>
            </w:r>
          </w:p>
        </w:tc>
        <w:tc>
          <w:tcPr>
            <w:tcW w:w="2778" w:type="dxa"/>
            <w:vMerge w:val="restart"/>
            <w:tcBorders>
              <w:top w:val="single" w:sz="4" w:space="0" w:color="auto"/>
              <w:left w:val="single" w:sz="4" w:space="0" w:color="auto"/>
              <w:bottom w:val="single" w:sz="4" w:space="0" w:color="auto"/>
              <w:right w:val="single" w:sz="4" w:space="0" w:color="auto"/>
            </w:tcBorders>
            <w:hideMark/>
          </w:tcPr>
          <w:p w14:paraId="775E189C" w14:textId="3E79524D" w:rsidR="00F31CA0" w:rsidRPr="00590925" w:rsidRDefault="006C4977" w:rsidP="004220BF">
            <w:pPr>
              <w:tabs>
                <w:tab w:val="left" w:pos="360"/>
                <w:tab w:val="right" w:leader="dot" w:pos="8640"/>
              </w:tabs>
              <w:spacing w:line="276" w:lineRule="auto"/>
              <w:jc w:val="center"/>
              <w:rPr>
                <w:rFonts w:ascii="Times New Roman" w:hAnsi="Times New Roman" w:cs="Times New Roman"/>
                <w:b/>
                <w:sz w:val="24"/>
                <w:szCs w:val="24"/>
              </w:rPr>
            </w:pPr>
            <w:r w:rsidRPr="00590925">
              <w:rPr>
                <w:rFonts w:ascii="Times New Roman" w:hAnsi="Times New Roman" w:cs="Times New Roman"/>
                <w:b/>
                <w:sz w:val="24"/>
                <w:szCs w:val="24"/>
              </w:rPr>
              <w:t>Key Expert Position</w:t>
            </w:r>
          </w:p>
        </w:tc>
        <w:tc>
          <w:tcPr>
            <w:tcW w:w="3302" w:type="dxa"/>
            <w:vMerge w:val="restart"/>
            <w:tcBorders>
              <w:top w:val="single" w:sz="4" w:space="0" w:color="auto"/>
              <w:left w:val="single" w:sz="4" w:space="0" w:color="auto"/>
              <w:bottom w:val="single" w:sz="4" w:space="0" w:color="auto"/>
              <w:right w:val="single" w:sz="4" w:space="0" w:color="auto"/>
            </w:tcBorders>
            <w:hideMark/>
          </w:tcPr>
          <w:p w14:paraId="6FE32190" w14:textId="68AB926E" w:rsidR="00F31CA0" w:rsidRPr="00590925" w:rsidRDefault="006C4977" w:rsidP="004220BF">
            <w:pPr>
              <w:tabs>
                <w:tab w:val="left" w:pos="457"/>
                <w:tab w:val="right" w:leader="dot" w:pos="8640"/>
              </w:tabs>
              <w:spacing w:line="276" w:lineRule="auto"/>
              <w:ind w:left="316"/>
              <w:jc w:val="center"/>
              <w:rPr>
                <w:rFonts w:ascii="Times New Roman" w:hAnsi="Times New Roman" w:cs="Times New Roman"/>
                <w:b/>
                <w:sz w:val="24"/>
                <w:szCs w:val="24"/>
                <w:lang w:val="en-US"/>
              </w:rPr>
            </w:pPr>
            <w:r w:rsidRPr="00590925">
              <w:rPr>
                <w:rFonts w:ascii="Times New Roman" w:hAnsi="Times New Roman" w:cs="Times New Roman"/>
                <w:b/>
                <w:sz w:val="24"/>
                <w:szCs w:val="24"/>
                <w:lang w:val="en-US"/>
              </w:rPr>
              <w:t xml:space="preserve">Required </w:t>
            </w:r>
            <w:r w:rsidR="001B0940">
              <w:rPr>
                <w:rFonts w:ascii="Times New Roman" w:hAnsi="Times New Roman" w:cs="Times New Roman"/>
                <w:b/>
                <w:sz w:val="24"/>
                <w:szCs w:val="24"/>
                <w:lang w:val="en-US"/>
              </w:rPr>
              <w:t>knowledge</w:t>
            </w:r>
            <w:r w:rsidRPr="00590925">
              <w:rPr>
                <w:rFonts w:ascii="Times New Roman" w:hAnsi="Times New Roman" w:cs="Times New Roman"/>
                <w:b/>
                <w:sz w:val="24"/>
                <w:szCs w:val="24"/>
                <w:lang w:val="en-US"/>
              </w:rPr>
              <w:t xml:space="preserve"> in a specific area</w:t>
            </w:r>
          </w:p>
        </w:tc>
        <w:tc>
          <w:tcPr>
            <w:tcW w:w="2313" w:type="dxa"/>
            <w:vMerge w:val="restart"/>
            <w:tcBorders>
              <w:top w:val="single" w:sz="4" w:space="0" w:color="auto"/>
              <w:left w:val="single" w:sz="4" w:space="0" w:color="auto"/>
              <w:bottom w:val="single" w:sz="4" w:space="0" w:color="auto"/>
              <w:right w:val="single" w:sz="4" w:space="0" w:color="auto"/>
            </w:tcBorders>
            <w:hideMark/>
          </w:tcPr>
          <w:p w14:paraId="778B8C1E" w14:textId="6EA00315" w:rsidR="00F31CA0" w:rsidRPr="00590925" w:rsidRDefault="006C4977" w:rsidP="004220BF">
            <w:pPr>
              <w:tabs>
                <w:tab w:val="left" w:pos="0"/>
                <w:tab w:val="right" w:leader="dot" w:pos="8640"/>
              </w:tabs>
              <w:spacing w:line="276" w:lineRule="auto"/>
              <w:ind w:left="176" w:hanging="15"/>
              <w:jc w:val="center"/>
              <w:rPr>
                <w:rFonts w:ascii="Times New Roman" w:hAnsi="Times New Roman" w:cs="Times New Roman"/>
                <w:b/>
                <w:sz w:val="24"/>
                <w:szCs w:val="24"/>
                <w:lang w:val="en-US"/>
              </w:rPr>
            </w:pPr>
            <w:r w:rsidRPr="00590925">
              <w:rPr>
                <w:rFonts w:ascii="Times New Roman" w:hAnsi="Times New Roman" w:cs="Times New Roman"/>
                <w:b/>
                <w:sz w:val="24"/>
                <w:szCs w:val="24"/>
                <w:lang w:val="en-US"/>
              </w:rPr>
              <w:t>Required minimum qualifications and professional experience</w:t>
            </w:r>
          </w:p>
        </w:tc>
      </w:tr>
      <w:tr w:rsidR="00F31CA0" w:rsidRPr="00312A35" w14:paraId="39748D4B" w14:textId="77777777" w:rsidTr="004220BF">
        <w:trPr>
          <w:trHeight w:val="403"/>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5E895955" w14:textId="77777777" w:rsidR="00F31CA0" w:rsidRPr="00590925" w:rsidRDefault="00F31CA0" w:rsidP="00590925">
            <w:pPr>
              <w:spacing w:line="276" w:lineRule="auto"/>
              <w:rPr>
                <w:rFonts w:ascii="Times New Roman" w:eastAsia="Times New Roman" w:hAnsi="Times New Roman" w:cs="Times New Roman"/>
                <w:b/>
                <w:sz w:val="24"/>
                <w:szCs w:val="24"/>
                <w:lang w:val="en-US"/>
              </w:rPr>
            </w:pPr>
          </w:p>
        </w:tc>
        <w:tc>
          <w:tcPr>
            <w:tcW w:w="2778" w:type="dxa"/>
            <w:vMerge/>
            <w:tcBorders>
              <w:top w:val="single" w:sz="4" w:space="0" w:color="auto"/>
              <w:left w:val="single" w:sz="4" w:space="0" w:color="auto"/>
              <w:bottom w:val="single" w:sz="4" w:space="0" w:color="auto"/>
              <w:right w:val="single" w:sz="4" w:space="0" w:color="auto"/>
            </w:tcBorders>
            <w:vAlign w:val="center"/>
            <w:hideMark/>
          </w:tcPr>
          <w:p w14:paraId="5634EE57" w14:textId="77777777" w:rsidR="00F31CA0" w:rsidRPr="00590925" w:rsidRDefault="00F31CA0" w:rsidP="00590925">
            <w:pPr>
              <w:spacing w:line="276" w:lineRule="auto"/>
              <w:rPr>
                <w:rFonts w:ascii="Times New Roman" w:eastAsia="Times New Roman" w:hAnsi="Times New Roman" w:cs="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85EFD" w14:textId="77777777" w:rsidR="00F31CA0" w:rsidRPr="00590925" w:rsidRDefault="00F31CA0" w:rsidP="00590925">
            <w:pPr>
              <w:spacing w:line="276" w:lineRule="auto"/>
              <w:rPr>
                <w:rFonts w:ascii="Times New Roman" w:eastAsia="Times New Roman" w:hAnsi="Times New Roman" w:cs="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0F285" w14:textId="77777777" w:rsidR="00F31CA0" w:rsidRPr="00590925" w:rsidRDefault="00F31CA0" w:rsidP="00590925">
            <w:pPr>
              <w:spacing w:line="276" w:lineRule="auto"/>
              <w:rPr>
                <w:rFonts w:ascii="Times New Roman" w:eastAsia="Times New Roman" w:hAnsi="Times New Roman" w:cs="Times New Roman"/>
                <w:b/>
                <w:sz w:val="24"/>
                <w:szCs w:val="24"/>
                <w:lang w:val="en-US"/>
              </w:rPr>
            </w:pPr>
          </w:p>
        </w:tc>
      </w:tr>
      <w:tr w:rsidR="00382D5B" w:rsidRPr="00312A35" w14:paraId="5BE1AE11" w14:textId="77777777" w:rsidTr="004220BF">
        <w:trPr>
          <w:trHeight w:val="1322"/>
        </w:trPr>
        <w:tc>
          <w:tcPr>
            <w:tcW w:w="1421" w:type="dxa"/>
            <w:tcBorders>
              <w:top w:val="single" w:sz="4" w:space="0" w:color="auto"/>
              <w:left w:val="single" w:sz="4" w:space="0" w:color="auto"/>
              <w:bottom w:val="single" w:sz="4" w:space="0" w:color="auto"/>
              <w:right w:val="single" w:sz="4" w:space="0" w:color="auto"/>
            </w:tcBorders>
            <w:hideMark/>
          </w:tcPr>
          <w:p w14:paraId="475D39D5" w14:textId="77777777" w:rsidR="00382D5B" w:rsidRPr="00590925" w:rsidRDefault="00382D5B" w:rsidP="00590925">
            <w:pPr>
              <w:tabs>
                <w:tab w:val="left" w:pos="360"/>
                <w:tab w:val="right" w:leader="dot" w:pos="8640"/>
              </w:tabs>
              <w:spacing w:line="276" w:lineRule="auto"/>
              <w:ind w:left="284" w:hanging="284"/>
              <w:jc w:val="both"/>
              <w:rPr>
                <w:rFonts w:ascii="Times New Roman" w:eastAsia="Times New Roman" w:hAnsi="Times New Roman" w:cs="Times New Roman"/>
                <w:sz w:val="24"/>
                <w:szCs w:val="24"/>
                <w:lang w:val="en-US"/>
              </w:rPr>
            </w:pPr>
            <w:r w:rsidRPr="00590925">
              <w:rPr>
                <w:rFonts w:ascii="Times New Roman" w:hAnsi="Times New Roman" w:cs="Times New Roman"/>
                <w:sz w:val="24"/>
                <w:szCs w:val="24"/>
              </w:rPr>
              <w:t>K1</w:t>
            </w:r>
          </w:p>
        </w:tc>
        <w:tc>
          <w:tcPr>
            <w:tcW w:w="2778" w:type="dxa"/>
            <w:tcBorders>
              <w:top w:val="single" w:sz="4" w:space="0" w:color="auto"/>
              <w:left w:val="single" w:sz="4" w:space="0" w:color="auto"/>
              <w:bottom w:val="single" w:sz="4" w:space="0" w:color="auto"/>
              <w:right w:val="single" w:sz="4" w:space="0" w:color="auto"/>
            </w:tcBorders>
            <w:hideMark/>
          </w:tcPr>
          <w:p w14:paraId="5E807413" w14:textId="2569B6A1" w:rsidR="00382D5B" w:rsidRPr="00590925" w:rsidRDefault="00382D5B" w:rsidP="00590925">
            <w:pPr>
              <w:tabs>
                <w:tab w:val="left" w:pos="360"/>
                <w:tab w:val="right" w:leader="dot" w:pos="8640"/>
              </w:tabs>
              <w:spacing w:line="276" w:lineRule="auto"/>
              <w:jc w:val="both"/>
              <w:rPr>
                <w:rFonts w:ascii="Times New Roman" w:hAnsi="Times New Roman" w:cs="Times New Roman"/>
                <w:sz w:val="24"/>
                <w:szCs w:val="24"/>
              </w:rPr>
            </w:pPr>
            <w:r w:rsidRPr="00590925">
              <w:rPr>
                <w:rFonts w:ascii="Times New Roman" w:hAnsi="Times New Roman" w:cs="Times New Roman"/>
                <w:i/>
                <w:iCs/>
                <w:sz w:val="24"/>
                <w:szCs w:val="24"/>
              </w:rPr>
              <w:t>Audit Partner</w:t>
            </w:r>
            <w:r w:rsidRPr="00590925">
              <w:rPr>
                <w:rStyle w:val="a5"/>
                <w:rFonts w:ascii="Times New Roman" w:eastAsiaTheme="majorEastAsia" w:hAnsi="Times New Roman"/>
                <w:i/>
                <w:iCs/>
                <w:sz w:val="24"/>
                <w:szCs w:val="24"/>
              </w:rPr>
              <w:footnoteReference w:id="1"/>
            </w:r>
          </w:p>
        </w:tc>
        <w:tc>
          <w:tcPr>
            <w:tcW w:w="3302" w:type="dxa"/>
            <w:tcBorders>
              <w:top w:val="single" w:sz="4" w:space="0" w:color="auto"/>
              <w:left w:val="single" w:sz="4" w:space="0" w:color="auto"/>
              <w:bottom w:val="single" w:sz="4" w:space="0" w:color="auto"/>
              <w:right w:val="single" w:sz="4" w:space="0" w:color="auto"/>
            </w:tcBorders>
            <w:hideMark/>
          </w:tcPr>
          <w:p w14:paraId="7EED7C3F" w14:textId="77777777" w:rsidR="004220BF" w:rsidRDefault="00382D5B" w:rsidP="00590925">
            <w:pPr>
              <w:tabs>
                <w:tab w:val="left" w:pos="0"/>
                <w:tab w:val="right" w:leader="dot" w:pos="8640"/>
              </w:tabs>
              <w:spacing w:line="276" w:lineRule="auto"/>
              <w:jc w:val="both"/>
              <w:rPr>
                <w:rFonts w:ascii="Times New Roman" w:hAnsi="Times New Roman" w:cs="Times New Roman"/>
                <w:sz w:val="24"/>
                <w:szCs w:val="24"/>
                <w:lang w:val="en-US"/>
              </w:rPr>
            </w:pPr>
            <w:r w:rsidRPr="00590925">
              <w:rPr>
                <w:rFonts w:ascii="Times New Roman" w:hAnsi="Times New Roman" w:cs="Times New Roman"/>
                <w:sz w:val="24"/>
                <w:szCs w:val="24"/>
                <w:lang w:val="en-US"/>
              </w:rPr>
              <w:t xml:space="preserve">ISA, IFRS/IPSAS, National Accounting Standards and Tax Legislation. </w:t>
            </w:r>
          </w:p>
          <w:p w14:paraId="00F1D2A0" w14:textId="5820D739" w:rsidR="00382D5B" w:rsidRPr="00590925" w:rsidRDefault="00382D5B" w:rsidP="00590925">
            <w:pPr>
              <w:tabs>
                <w:tab w:val="left" w:pos="0"/>
                <w:tab w:val="right" w:leader="dot" w:pos="8640"/>
              </w:tabs>
              <w:spacing w:line="276" w:lineRule="auto"/>
              <w:jc w:val="both"/>
              <w:rPr>
                <w:rFonts w:ascii="Times New Roman" w:hAnsi="Times New Roman" w:cs="Times New Roman"/>
                <w:sz w:val="24"/>
                <w:szCs w:val="24"/>
                <w:lang w:val="en-US"/>
              </w:rPr>
            </w:pPr>
            <w:r w:rsidRPr="00590925">
              <w:rPr>
                <w:rFonts w:ascii="Times New Roman" w:hAnsi="Times New Roman" w:cs="Times New Roman"/>
                <w:sz w:val="24"/>
                <w:szCs w:val="24"/>
                <w:lang w:val="en-US"/>
              </w:rPr>
              <w:t>General management and review of the project preparation and signing of the audit report.</w:t>
            </w:r>
          </w:p>
        </w:tc>
        <w:tc>
          <w:tcPr>
            <w:tcW w:w="2313" w:type="dxa"/>
            <w:tcBorders>
              <w:top w:val="single" w:sz="4" w:space="0" w:color="auto"/>
              <w:left w:val="single" w:sz="4" w:space="0" w:color="auto"/>
              <w:bottom w:val="single" w:sz="4" w:space="0" w:color="auto"/>
              <w:right w:val="single" w:sz="4" w:space="0" w:color="auto"/>
            </w:tcBorders>
            <w:hideMark/>
          </w:tcPr>
          <w:p w14:paraId="5829EFCF" w14:textId="741FA0DF" w:rsidR="00382D5B" w:rsidRPr="00590925" w:rsidRDefault="00382D5B" w:rsidP="00590925">
            <w:pPr>
              <w:tabs>
                <w:tab w:val="left" w:pos="0"/>
                <w:tab w:val="right" w:leader="dot" w:pos="8640"/>
              </w:tabs>
              <w:spacing w:line="276" w:lineRule="auto"/>
              <w:jc w:val="both"/>
              <w:rPr>
                <w:rFonts w:ascii="Times New Roman" w:hAnsi="Times New Roman" w:cs="Times New Roman"/>
                <w:sz w:val="24"/>
                <w:szCs w:val="24"/>
                <w:lang w:val="en-US"/>
              </w:rPr>
            </w:pPr>
            <w:r w:rsidRPr="00590925">
              <w:rPr>
                <w:rFonts w:ascii="Times New Roman" w:hAnsi="Times New Roman" w:cs="Times New Roman"/>
                <w:sz w:val="24"/>
                <w:szCs w:val="24"/>
                <w:lang w:val="en-US"/>
              </w:rPr>
              <w:t xml:space="preserve">Minimum 7 years of relevant experience in </w:t>
            </w:r>
            <w:r w:rsidR="006E4F21">
              <w:rPr>
                <w:rFonts w:ascii="Times New Roman" w:hAnsi="Times New Roman" w:cs="Times New Roman"/>
                <w:sz w:val="24"/>
                <w:szCs w:val="24"/>
                <w:lang w:val="en-US"/>
              </w:rPr>
              <w:t xml:space="preserve">similar </w:t>
            </w:r>
            <w:r w:rsidRPr="00590925">
              <w:rPr>
                <w:rFonts w:ascii="Times New Roman" w:hAnsi="Times New Roman" w:cs="Times New Roman"/>
                <w:sz w:val="24"/>
                <w:szCs w:val="24"/>
                <w:lang w:val="en-US"/>
              </w:rPr>
              <w:t>projects, availability of an international certificate</w:t>
            </w:r>
          </w:p>
        </w:tc>
      </w:tr>
      <w:tr w:rsidR="00382D5B" w:rsidRPr="00312A35" w14:paraId="20146792" w14:textId="77777777" w:rsidTr="004220BF">
        <w:trPr>
          <w:trHeight w:val="952"/>
        </w:trPr>
        <w:tc>
          <w:tcPr>
            <w:tcW w:w="1421" w:type="dxa"/>
            <w:tcBorders>
              <w:top w:val="single" w:sz="4" w:space="0" w:color="auto"/>
              <w:left w:val="single" w:sz="4" w:space="0" w:color="auto"/>
              <w:bottom w:val="single" w:sz="4" w:space="0" w:color="auto"/>
              <w:right w:val="single" w:sz="4" w:space="0" w:color="auto"/>
            </w:tcBorders>
            <w:hideMark/>
          </w:tcPr>
          <w:p w14:paraId="7BDFAD9F" w14:textId="77777777" w:rsidR="00382D5B" w:rsidRPr="00590925" w:rsidRDefault="00382D5B" w:rsidP="00590925">
            <w:pPr>
              <w:tabs>
                <w:tab w:val="left" w:pos="360"/>
                <w:tab w:val="right" w:leader="dot" w:pos="8640"/>
              </w:tabs>
              <w:spacing w:line="276" w:lineRule="auto"/>
              <w:ind w:left="284" w:hanging="284"/>
              <w:jc w:val="both"/>
              <w:rPr>
                <w:rFonts w:ascii="Times New Roman" w:hAnsi="Times New Roman" w:cs="Times New Roman"/>
                <w:sz w:val="24"/>
                <w:szCs w:val="24"/>
                <w:lang w:val="en-US"/>
              </w:rPr>
            </w:pPr>
            <w:r w:rsidRPr="00590925">
              <w:rPr>
                <w:rFonts w:ascii="Times New Roman" w:hAnsi="Times New Roman" w:cs="Times New Roman"/>
                <w:sz w:val="24"/>
                <w:szCs w:val="24"/>
              </w:rPr>
              <w:t>K2</w:t>
            </w:r>
          </w:p>
        </w:tc>
        <w:tc>
          <w:tcPr>
            <w:tcW w:w="2778" w:type="dxa"/>
            <w:tcBorders>
              <w:top w:val="single" w:sz="4" w:space="0" w:color="auto"/>
              <w:left w:val="single" w:sz="4" w:space="0" w:color="auto"/>
              <w:bottom w:val="single" w:sz="4" w:space="0" w:color="auto"/>
              <w:right w:val="single" w:sz="4" w:space="0" w:color="auto"/>
            </w:tcBorders>
            <w:hideMark/>
          </w:tcPr>
          <w:p w14:paraId="4F1498BC" w14:textId="6C7A035F" w:rsidR="00382D5B" w:rsidRPr="00590925" w:rsidRDefault="00382D5B" w:rsidP="00590925">
            <w:pPr>
              <w:tabs>
                <w:tab w:val="left" w:pos="360"/>
                <w:tab w:val="right" w:leader="dot" w:pos="8640"/>
              </w:tabs>
              <w:spacing w:line="276" w:lineRule="auto"/>
              <w:jc w:val="both"/>
              <w:rPr>
                <w:rFonts w:ascii="Times New Roman" w:hAnsi="Times New Roman" w:cs="Times New Roman"/>
                <w:i/>
                <w:sz w:val="24"/>
                <w:szCs w:val="24"/>
              </w:rPr>
            </w:pPr>
            <w:r w:rsidRPr="00590925">
              <w:rPr>
                <w:rFonts w:ascii="Times New Roman" w:hAnsi="Times New Roman" w:cs="Times New Roman"/>
                <w:i/>
                <w:sz w:val="24"/>
                <w:szCs w:val="24"/>
              </w:rPr>
              <w:t>Audit Manager – Team Leader</w:t>
            </w:r>
          </w:p>
        </w:tc>
        <w:tc>
          <w:tcPr>
            <w:tcW w:w="3302" w:type="dxa"/>
            <w:tcBorders>
              <w:top w:val="single" w:sz="4" w:space="0" w:color="auto"/>
              <w:left w:val="single" w:sz="4" w:space="0" w:color="auto"/>
              <w:bottom w:val="single" w:sz="4" w:space="0" w:color="auto"/>
              <w:right w:val="single" w:sz="4" w:space="0" w:color="auto"/>
            </w:tcBorders>
            <w:hideMark/>
          </w:tcPr>
          <w:p w14:paraId="46D1DAC2" w14:textId="77777777" w:rsidR="004220BF" w:rsidRDefault="00382D5B" w:rsidP="00590925">
            <w:pPr>
              <w:tabs>
                <w:tab w:val="left" w:pos="0"/>
                <w:tab w:val="right" w:leader="dot" w:pos="8640"/>
              </w:tabs>
              <w:spacing w:line="276" w:lineRule="auto"/>
              <w:jc w:val="both"/>
              <w:rPr>
                <w:rFonts w:ascii="Times New Roman" w:hAnsi="Times New Roman" w:cs="Times New Roman"/>
                <w:sz w:val="24"/>
                <w:szCs w:val="24"/>
                <w:lang w:val="en-US"/>
              </w:rPr>
            </w:pPr>
            <w:r w:rsidRPr="00590925">
              <w:rPr>
                <w:rFonts w:ascii="Times New Roman" w:hAnsi="Times New Roman" w:cs="Times New Roman"/>
                <w:sz w:val="24"/>
                <w:szCs w:val="24"/>
                <w:lang w:val="en-US"/>
              </w:rPr>
              <w:t>ISA, IFRS/IPSAS, National accounting standards and tax legislation.</w:t>
            </w:r>
          </w:p>
          <w:p w14:paraId="64343465" w14:textId="77C47538" w:rsidR="00382D5B" w:rsidRPr="00590925" w:rsidRDefault="00382D5B" w:rsidP="00590925">
            <w:pPr>
              <w:tabs>
                <w:tab w:val="left" w:pos="0"/>
                <w:tab w:val="right" w:leader="dot" w:pos="8640"/>
              </w:tabs>
              <w:spacing w:line="276" w:lineRule="auto"/>
              <w:jc w:val="both"/>
              <w:rPr>
                <w:rFonts w:ascii="Times New Roman" w:hAnsi="Times New Roman" w:cs="Times New Roman"/>
                <w:sz w:val="24"/>
                <w:szCs w:val="24"/>
                <w:lang w:val="en-US"/>
              </w:rPr>
            </w:pPr>
            <w:r w:rsidRPr="00590925">
              <w:rPr>
                <w:rFonts w:ascii="Times New Roman" w:hAnsi="Times New Roman" w:cs="Times New Roman"/>
                <w:sz w:val="24"/>
                <w:szCs w:val="24"/>
                <w:lang w:val="en-US"/>
              </w:rPr>
              <w:t xml:space="preserve"> Basic management, client interaction and review.</w:t>
            </w:r>
          </w:p>
        </w:tc>
        <w:tc>
          <w:tcPr>
            <w:tcW w:w="2313" w:type="dxa"/>
            <w:tcBorders>
              <w:top w:val="single" w:sz="4" w:space="0" w:color="auto"/>
              <w:left w:val="single" w:sz="4" w:space="0" w:color="auto"/>
              <w:bottom w:val="single" w:sz="4" w:space="0" w:color="auto"/>
              <w:right w:val="single" w:sz="4" w:space="0" w:color="auto"/>
            </w:tcBorders>
            <w:hideMark/>
          </w:tcPr>
          <w:p w14:paraId="41CAE733" w14:textId="41445134" w:rsidR="00382D5B" w:rsidRPr="00590925" w:rsidRDefault="00382D5B" w:rsidP="00590925">
            <w:pPr>
              <w:tabs>
                <w:tab w:val="left" w:pos="0"/>
                <w:tab w:val="right" w:leader="dot" w:pos="8640"/>
              </w:tabs>
              <w:spacing w:line="276" w:lineRule="auto"/>
              <w:jc w:val="both"/>
              <w:rPr>
                <w:rFonts w:ascii="Times New Roman" w:hAnsi="Times New Roman" w:cs="Times New Roman"/>
                <w:sz w:val="24"/>
                <w:szCs w:val="24"/>
                <w:lang w:val="en-US"/>
              </w:rPr>
            </w:pPr>
            <w:r w:rsidRPr="00590925">
              <w:rPr>
                <w:rFonts w:ascii="Times New Roman" w:hAnsi="Times New Roman" w:cs="Times New Roman"/>
                <w:sz w:val="24"/>
                <w:szCs w:val="24"/>
                <w:lang w:val="en-US"/>
              </w:rPr>
              <w:t>Minimum 5 years of relevant experience in similar projects, with a minimum of CAP/CIPA certification.</w:t>
            </w:r>
          </w:p>
        </w:tc>
      </w:tr>
      <w:tr w:rsidR="00382D5B" w:rsidRPr="00312A35" w14:paraId="3FF04346" w14:textId="77777777" w:rsidTr="004220BF">
        <w:trPr>
          <w:trHeight w:val="1322"/>
        </w:trPr>
        <w:tc>
          <w:tcPr>
            <w:tcW w:w="1421" w:type="dxa"/>
            <w:tcBorders>
              <w:top w:val="single" w:sz="4" w:space="0" w:color="auto"/>
              <w:left w:val="single" w:sz="4" w:space="0" w:color="auto"/>
              <w:bottom w:val="single" w:sz="4" w:space="0" w:color="auto"/>
              <w:right w:val="single" w:sz="4" w:space="0" w:color="auto"/>
            </w:tcBorders>
            <w:hideMark/>
          </w:tcPr>
          <w:p w14:paraId="49D60FEC" w14:textId="77777777" w:rsidR="00382D5B" w:rsidRPr="00590925" w:rsidRDefault="00382D5B" w:rsidP="00590925">
            <w:pPr>
              <w:tabs>
                <w:tab w:val="left" w:pos="720"/>
                <w:tab w:val="left" w:pos="1440"/>
                <w:tab w:val="right" w:leader="dot" w:pos="8640"/>
              </w:tabs>
              <w:spacing w:line="276" w:lineRule="auto"/>
              <w:ind w:left="284" w:hanging="284"/>
              <w:jc w:val="both"/>
              <w:rPr>
                <w:rFonts w:ascii="Times New Roman" w:hAnsi="Times New Roman" w:cs="Times New Roman"/>
                <w:sz w:val="24"/>
                <w:szCs w:val="24"/>
                <w:lang w:val="en-US"/>
              </w:rPr>
            </w:pPr>
            <w:r w:rsidRPr="00590925">
              <w:rPr>
                <w:rFonts w:ascii="Times New Roman" w:hAnsi="Times New Roman" w:cs="Times New Roman"/>
                <w:sz w:val="24"/>
                <w:szCs w:val="24"/>
              </w:rPr>
              <w:t>K3</w:t>
            </w:r>
          </w:p>
        </w:tc>
        <w:tc>
          <w:tcPr>
            <w:tcW w:w="2778" w:type="dxa"/>
            <w:tcBorders>
              <w:top w:val="single" w:sz="4" w:space="0" w:color="auto"/>
              <w:left w:val="single" w:sz="4" w:space="0" w:color="auto"/>
              <w:bottom w:val="single" w:sz="4" w:space="0" w:color="auto"/>
              <w:right w:val="single" w:sz="4" w:space="0" w:color="auto"/>
            </w:tcBorders>
            <w:hideMark/>
          </w:tcPr>
          <w:p w14:paraId="342DC04E" w14:textId="784C6F70" w:rsidR="00382D5B" w:rsidRPr="00590925" w:rsidRDefault="00382D5B" w:rsidP="00590925">
            <w:pPr>
              <w:tabs>
                <w:tab w:val="left" w:pos="720"/>
                <w:tab w:val="left" w:pos="1440"/>
                <w:tab w:val="right" w:leader="dot" w:pos="8640"/>
              </w:tabs>
              <w:spacing w:line="276" w:lineRule="auto"/>
              <w:jc w:val="both"/>
              <w:rPr>
                <w:rFonts w:ascii="Times New Roman" w:hAnsi="Times New Roman" w:cs="Times New Roman"/>
                <w:i/>
                <w:sz w:val="24"/>
                <w:szCs w:val="24"/>
                <w:lang w:val="en-GB"/>
              </w:rPr>
            </w:pPr>
            <w:r w:rsidRPr="00590925">
              <w:rPr>
                <w:rFonts w:ascii="Times New Roman" w:hAnsi="Times New Roman" w:cs="Times New Roman"/>
                <w:i/>
                <w:sz w:val="24"/>
                <w:szCs w:val="24"/>
              </w:rPr>
              <w:t>Chief Auditor</w:t>
            </w:r>
          </w:p>
        </w:tc>
        <w:tc>
          <w:tcPr>
            <w:tcW w:w="3302" w:type="dxa"/>
            <w:tcBorders>
              <w:top w:val="single" w:sz="4" w:space="0" w:color="auto"/>
              <w:left w:val="single" w:sz="4" w:space="0" w:color="auto"/>
              <w:bottom w:val="single" w:sz="4" w:space="0" w:color="auto"/>
              <w:right w:val="single" w:sz="4" w:space="0" w:color="auto"/>
            </w:tcBorders>
            <w:hideMark/>
          </w:tcPr>
          <w:p w14:paraId="5EF57369" w14:textId="77777777" w:rsidR="004220BF" w:rsidRDefault="00382D5B" w:rsidP="00590925">
            <w:pPr>
              <w:tabs>
                <w:tab w:val="left" w:pos="0"/>
                <w:tab w:val="left" w:pos="720"/>
                <w:tab w:val="left" w:pos="1440"/>
                <w:tab w:val="right" w:leader="dot" w:pos="8640"/>
              </w:tabs>
              <w:spacing w:line="276" w:lineRule="auto"/>
              <w:jc w:val="both"/>
              <w:rPr>
                <w:rFonts w:ascii="Times New Roman" w:hAnsi="Times New Roman" w:cs="Times New Roman"/>
                <w:sz w:val="24"/>
                <w:szCs w:val="24"/>
                <w:lang w:val="en-US"/>
              </w:rPr>
            </w:pPr>
            <w:r w:rsidRPr="00590925">
              <w:rPr>
                <w:rFonts w:ascii="Times New Roman" w:hAnsi="Times New Roman" w:cs="Times New Roman"/>
                <w:sz w:val="24"/>
                <w:szCs w:val="24"/>
                <w:lang w:val="en-US"/>
              </w:rPr>
              <w:t xml:space="preserve">ISA, IFRS/IPSAS, National accounting standards and tax legislation. </w:t>
            </w:r>
          </w:p>
          <w:p w14:paraId="5A373592" w14:textId="7BC2103A" w:rsidR="00382D5B" w:rsidRPr="00590925" w:rsidRDefault="00382D5B" w:rsidP="00590925">
            <w:pPr>
              <w:tabs>
                <w:tab w:val="left" w:pos="0"/>
                <w:tab w:val="left" w:pos="720"/>
                <w:tab w:val="left" w:pos="1440"/>
                <w:tab w:val="right" w:leader="dot" w:pos="8640"/>
              </w:tabs>
              <w:spacing w:line="276" w:lineRule="auto"/>
              <w:jc w:val="both"/>
              <w:rPr>
                <w:rFonts w:ascii="Times New Roman" w:hAnsi="Times New Roman" w:cs="Times New Roman"/>
                <w:sz w:val="24"/>
                <w:szCs w:val="24"/>
                <w:lang w:val="en-US"/>
              </w:rPr>
            </w:pPr>
            <w:r w:rsidRPr="00590925">
              <w:rPr>
                <w:rFonts w:ascii="Times New Roman" w:hAnsi="Times New Roman" w:cs="Times New Roman"/>
                <w:sz w:val="24"/>
                <w:szCs w:val="24"/>
                <w:lang w:val="en-US"/>
              </w:rPr>
              <w:t>Initial review of working papers, financial statements and full audit performance.</w:t>
            </w:r>
          </w:p>
        </w:tc>
        <w:tc>
          <w:tcPr>
            <w:tcW w:w="2313" w:type="dxa"/>
            <w:tcBorders>
              <w:top w:val="single" w:sz="4" w:space="0" w:color="auto"/>
              <w:left w:val="single" w:sz="4" w:space="0" w:color="auto"/>
              <w:bottom w:val="single" w:sz="4" w:space="0" w:color="auto"/>
              <w:right w:val="single" w:sz="4" w:space="0" w:color="auto"/>
            </w:tcBorders>
            <w:hideMark/>
          </w:tcPr>
          <w:p w14:paraId="130EF596" w14:textId="62A12821" w:rsidR="00382D5B" w:rsidRPr="00590925" w:rsidRDefault="00382D5B" w:rsidP="00590925">
            <w:pPr>
              <w:tabs>
                <w:tab w:val="left" w:pos="0"/>
                <w:tab w:val="left" w:pos="720"/>
                <w:tab w:val="left" w:pos="1440"/>
                <w:tab w:val="right" w:leader="dot" w:pos="8640"/>
              </w:tabs>
              <w:spacing w:line="276" w:lineRule="auto"/>
              <w:jc w:val="both"/>
              <w:rPr>
                <w:rFonts w:ascii="Times New Roman" w:hAnsi="Times New Roman" w:cs="Times New Roman"/>
                <w:sz w:val="24"/>
                <w:szCs w:val="24"/>
                <w:lang w:val="en-US"/>
              </w:rPr>
            </w:pPr>
            <w:r w:rsidRPr="00590925">
              <w:rPr>
                <w:rFonts w:ascii="Times New Roman" w:hAnsi="Times New Roman" w:cs="Times New Roman"/>
                <w:sz w:val="24"/>
                <w:szCs w:val="24"/>
                <w:lang w:val="en-US"/>
              </w:rPr>
              <w:t>Minimum 3 years of relevant experience</w:t>
            </w:r>
            <w:r w:rsidR="006E4F21" w:rsidRPr="00590925">
              <w:rPr>
                <w:rFonts w:ascii="Times New Roman" w:hAnsi="Times New Roman" w:cs="Times New Roman"/>
                <w:sz w:val="24"/>
                <w:szCs w:val="24"/>
                <w:lang w:val="en-US"/>
              </w:rPr>
              <w:t xml:space="preserve"> in similar projects</w:t>
            </w:r>
            <w:r w:rsidRPr="00590925">
              <w:rPr>
                <w:rFonts w:ascii="Times New Roman" w:hAnsi="Times New Roman" w:cs="Times New Roman"/>
                <w:sz w:val="24"/>
                <w:szCs w:val="24"/>
                <w:lang w:val="en-US"/>
              </w:rPr>
              <w:t>.</w:t>
            </w:r>
          </w:p>
        </w:tc>
      </w:tr>
      <w:tr w:rsidR="00382D5B" w:rsidRPr="00312A35" w14:paraId="5086F236" w14:textId="77777777" w:rsidTr="004220BF">
        <w:trPr>
          <w:trHeight w:val="792"/>
        </w:trPr>
        <w:tc>
          <w:tcPr>
            <w:tcW w:w="1421" w:type="dxa"/>
            <w:tcBorders>
              <w:top w:val="single" w:sz="4" w:space="0" w:color="auto"/>
              <w:left w:val="single" w:sz="4" w:space="0" w:color="auto"/>
              <w:bottom w:val="single" w:sz="4" w:space="0" w:color="auto"/>
              <w:right w:val="single" w:sz="4" w:space="0" w:color="auto"/>
            </w:tcBorders>
            <w:hideMark/>
          </w:tcPr>
          <w:p w14:paraId="7F51AEB7" w14:textId="77777777" w:rsidR="00382D5B" w:rsidRPr="00590925" w:rsidRDefault="00382D5B" w:rsidP="00590925">
            <w:pPr>
              <w:tabs>
                <w:tab w:val="left" w:pos="720"/>
                <w:tab w:val="left" w:pos="1440"/>
                <w:tab w:val="right" w:leader="dot" w:pos="8640"/>
              </w:tabs>
              <w:spacing w:line="276" w:lineRule="auto"/>
              <w:ind w:left="284" w:hanging="284"/>
              <w:jc w:val="both"/>
              <w:rPr>
                <w:rFonts w:ascii="Times New Roman" w:hAnsi="Times New Roman" w:cs="Times New Roman"/>
                <w:sz w:val="24"/>
                <w:szCs w:val="24"/>
                <w:lang w:val="en-GB"/>
              </w:rPr>
            </w:pPr>
            <w:r w:rsidRPr="00590925">
              <w:rPr>
                <w:rFonts w:ascii="Times New Roman" w:hAnsi="Times New Roman" w:cs="Times New Roman"/>
                <w:sz w:val="24"/>
                <w:szCs w:val="24"/>
                <w:lang w:val="en-GB"/>
              </w:rPr>
              <w:t>K4</w:t>
            </w:r>
          </w:p>
        </w:tc>
        <w:tc>
          <w:tcPr>
            <w:tcW w:w="2778" w:type="dxa"/>
            <w:tcBorders>
              <w:top w:val="single" w:sz="4" w:space="0" w:color="auto"/>
              <w:left w:val="single" w:sz="4" w:space="0" w:color="auto"/>
              <w:bottom w:val="single" w:sz="4" w:space="0" w:color="auto"/>
              <w:right w:val="single" w:sz="4" w:space="0" w:color="auto"/>
            </w:tcBorders>
            <w:hideMark/>
          </w:tcPr>
          <w:p w14:paraId="7BA89DF5" w14:textId="14506406" w:rsidR="00382D5B" w:rsidRPr="00590925" w:rsidRDefault="00382D5B" w:rsidP="00590925">
            <w:pPr>
              <w:tabs>
                <w:tab w:val="left" w:pos="720"/>
                <w:tab w:val="left" w:pos="1440"/>
                <w:tab w:val="right" w:leader="dot" w:pos="8640"/>
              </w:tabs>
              <w:spacing w:line="276" w:lineRule="auto"/>
              <w:jc w:val="both"/>
              <w:rPr>
                <w:rFonts w:ascii="Times New Roman" w:hAnsi="Times New Roman" w:cs="Times New Roman"/>
                <w:sz w:val="24"/>
                <w:szCs w:val="24"/>
                <w:lang w:val="en-GB"/>
              </w:rPr>
            </w:pPr>
            <w:r w:rsidRPr="00590925">
              <w:rPr>
                <w:rFonts w:ascii="Times New Roman" w:hAnsi="Times New Roman" w:cs="Times New Roman"/>
                <w:i/>
                <w:sz w:val="24"/>
                <w:szCs w:val="24"/>
              </w:rPr>
              <w:t>Auditor (procurement specialist)</w:t>
            </w:r>
          </w:p>
        </w:tc>
        <w:tc>
          <w:tcPr>
            <w:tcW w:w="3302" w:type="dxa"/>
            <w:tcBorders>
              <w:top w:val="single" w:sz="4" w:space="0" w:color="auto"/>
              <w:left w:val="single" w:sz="4" w:space="0" w:color="auto"/>
              <w:bottom w:val="single" w:sz="4" w:space="0" w:color="auto"/>
              <w:right w:val="single" w:sz="4" w:space="0" w:color="auto"/>
            </w:tcBorders>
            <w:hideMark/>
          </w:tcPr>
          <w:p w14:paraId="16038DB5" w14:textId="4EE8D2E6" w:rsidR="00382D5B" w:rsidRPr="00590925" w:rsidRDefault="00382D5B" w:rsidP="00590925">
            <w:pPr>
              <w:pStyle w:val="a6"/>
              <w:numPr>
                <w:ilvl w:val="0"/>
                <w:numId w:val="10"/>
              </w:numPr>
              <w:tabs>
                <w:tab w:val="left" w:pos="0"/>
                <w:tab w:val="left" w:pos="720"/>
                <w:tab w:val="left" w:pos="1440"/>
                <w:tab w:val="right" w:leader="dot" w:pos="8640"/>
              </w:tabs>
              <w:spacing w:line="276" w:lineRule="auto"/>
              <w:jc w:val="both"/>
              <w:rPr>
                <w:color w:val="000000" w:themeColor="text1"/>
              </w:rPr>
            </w:pPr>
            <w:r w:rsidRPr="00590925">
              <w:t>Procurement Rules for borrowers of the WB IPF (July 2016, revised in September 2023);</w:t>
            </w:r>
          </w:p>
          <w:p w14:paraId="15946C3E" w14:textId="4D10503D" w:rsidR="00382D5B" w:rsidRPr="00590925" w:rsidRDefault="00382D5B" w:rsidP="00590925">
            <w:pPr>
              <w:pStyle w:val="a6"/>
              <w:numPr>
                <w:ilvl w:val="0"/>
                <w:numId w:val="10"/>
              </w:numPr>
              <w:tabs>
                <w:tab w:val="left" w:pos="0"/>
                <w:tab w:val="left" w:pos="720"/>
                <w:tab w:val="left" w:pos="1440"/>
                <w:tab w:val="right" w:leader="dot" w:pos="8640"/>
              </w:tabs>
              <w:spacing w:line="276" w:lineRule="auto"/>
              <w:jc w:val="both"/>
            </w:pPr>
            <w:r w:rsidRPr="00590925">
              <w:rPr>
                <w:color w:val="000000" w:themeColor="text1"/>
              </w:rPr>
              <w:t>Law of the Kyrgyz Republic on public procurement dated April 14, 2022 No. 27 (LGZ).</w:t>
            </w:r>
          </w:p>
        </w:tc>
        <w:tc>
          <w:tcPr>
            <w:tcW w:w="2313" w:type="dxa"/>
            <w:tcBorders>
              <w:top w:val="single" w:sz="4" w:space="0" w:color="auto"/>
              <w:left w:val="single" w:sz="4" w:space="0" w:color="auto"/>
              <w:bottom w:val="single" w:sz="4" w:space="0" w:color="auto"/>
              <w:right w:val="single" w:sz="4" w:space="0" w:color="auto"/>
            </w:tcBorders>
          </w:tcPr>
          <w:p w14:paraId="7A09441C" w14:textId="51ABB329" w:rsidR="00382D5B" w:rsidRPr="00590925" w:rsidRDefault="00382D5B" w:rsidP="00590925">
            <w:pPr>
              <w:tabs>
                <w:tab w:val="left" w:pos="0"/>
                <w:tab w:val="left" w:pos="720"/>
                <w:tab w:val="left" w:pos="1440"/>
                <w:tab w:val="right" w:leader="dot" w:pos="8640"/>
              </w:tabs>
              <w:spacing w:line="276" w:lineRule="auto"/>
              <w:jc w:val="both"/>
              <w:rPr>
                <w:rFonts w:ascii="Times New Roman" w:hAnsi="Times New Roman" w:cs="Times New Roman"/>
                <w:sz w:val="24"/>
                <w:szCs w:val="24"/>
                <w:lang w:val="en-US"/>
              </w:rPr>
            </w:pPr>
            <w:r w:rsidRPr="00590925">
              <w:rPr>
                <w:rFonts w:ascii="Times New Roman" w:hAnsi="Times New Roman" w:cs="Times New Roman"/>
                <w:sz w:val="24"/>
                <w:szCs w:val="24"/>
                <w:lang w:val="en-US"/>
              </w:rPr>
              <w:t xml:space="preserve">Minimum 3 years of relevant experience as a procurement specialist in donor organizations (preferably in WB-funded projects) or </w:t>
            </w:r>
            <w:r w:rsidR="006C4977" w:rsidRPr="00590925">
              <w:rPr>
                <w:rFonts w:ascii="Times New Roman" w:hAnsi="Times New Roman" w:cs="Times New Roman"/>
                <w:sz w:val="24"/>
                <w:szCs w:val="24"/>
                <w:lang w:val="en-US"/>
              </w:rPr>
              <w:t xml:space="preserve">3 years of experience in </w:t>
            </w:r>
            <w:r w:rsidR="006C4977" w:rsidRPr="00590925">
              <w:rPr>
                <w:rFonts w:ascii="Times New Roman" w:hAnsi="Times New Roman" w:cs="Times New Roman"/>
                <w:sz w:val="24"/>
                <w:szCs w:val="24"/>
                <w:lang w:val="en-US"/>
              </w:rPr>
              <w:lastRenderedPageBreak/>
              <w:t xml:space="preserve">auditing international projects </w:t>
            </w:r>
            <w:r w:rsidR="007C6733">
              <w:rPr>
                <w:rFonts w:ascii="Times New Roman" w:hAnsi="Times New Roman" w:cs="Times New Roman"/>
                <w:sz w:val="24"/>
                <w:szCs w:val="24"/>
                <w:lang w:val="en-US"/>
              </w:rPr>
              <w:t>i</w:t>
            </w:r>
            <w:r w:rsidR="006C4977" w:rsidRPr="00590925">
              <w:rPr>
                <w:rFonts w:ascii="Times New Roman" w:hAnsi="Times New Roman" w:cs="Times New Roman"/>
                <w:sz w:val="24"/>
                <w:szCs w:val="24"/>
                <w:lang w:val="en-US"/>
              </w:rPr>
              <w:t xml:space="preserve">n the procurement </w:t>
            </w:r>
            <w:r w:rsidR="007C6733">
              <w:rPr>
                <w:rFonts w:ascii="Times New Roman" w:hAnsi="Times New Roman" w:cs="Times New Roman"/>
                <w:sz w:val="24"/>
                <w:szCs w:val="24"/>
                <w:lang w:val="en-US"/>
              </w:rPr>
              <w:t>part</w:t>
            </w:r>
            <w:r w:rsidR="006C4977" w:rsidRPr="00590925">
              <w:rPr>
                <w:rFonts w:ascii="Times New Roman" w:hAnsi="Times New Roman" w:cs="Times New Roman"/>
                <w:sz w:val="24"/>
                <w:szCs w:val="24"/>
                <w:lang w:val="en-US"/>
              </w:rPr>
              <w:t>.</w:t>
            </w:r>
          </w:p>
        </w:tc>
      </w:tr>
    </w:tbl>
    <w:p w14:paraId="6406EE30" w14:textId="77777777" w:rsidR="00F31CA0" w:rsidRPr="00590925" w:rsidRDefault="00F31CA0" w:rsidP="00590925">
      <w:pPr>
        <w:spacing w:line="276" w:lineRule="auto"/>
        <w:rPr>
          <w:rFonts w:ascii="Times New Roman" w:eastAsia="Times New Roman" w:hAnsi="Times New Roman" w:cs="Times New Roman"/>
          <w:sz w:val="24"/>
          <w:szCs w:val="24"/>
          <w:lang w:val="en-US"/>
        </w:rPr>
      </w:pPr>
    </w:p>
    <w:sectPr w:rsidR="00F31CA0" w:rsidRPr="00590925" w:rsidSect="00517C55">
      <w:pgSz w:w="11901" w:h="16817" w:code="9"/>
      <w:pgMar w:top="1276" w:right="709" w:bottom="851" w:left="539" w:header="720" w:footer="720" w:gutter="17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1E91" w14:textId="77777777" w:rsidR="002D0E2A" w:rsidRDefault="002D0E2A" w:rsidP="00231F2C">
      <w:r>
        <w:separator/>
      </w:r>
    </w:p>
  </w:endnote>
  <w:endnote w:type="continuationSeparator" w:id="0">
    <w:p w14:paraId="33120CFD" w14:textId="77777777" w:rsidR="002D0E2A" w:rsidRDefault="002D0E2A" w:rsidP="0023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85DA" w14:textId="77777777" w:rsidR="002D0E2A" w:rsidRDefault="002D0E2A" w:rsidP="00231F2C">
      <w:r>
        <w:separator/>
      </w:r>
    </w:p>
  </w:footnote>
  <w:footnote w:type="continuationSeparator" w:id="0">
    <w:p w14:paraId="01979F52" w14:textId="77777777" w:rsidR="002D0E2A" w:rsidRDefault="002D0E2A" w:rsidP="00231F2C">
      <w:r>
        <w:continuationSeparator/>
      </w:r>
    </w:p>
  </w:footnote>
  <w:footnote w:id="1">
    <w:p w14:paraId="638FF70F" w14:textId="77777777" w:rsidR="00382D5B" w:rsidRDefault="00382D5B">
      <w:pPr>
        <w:pStyle w:val="a3"/>
        <w:rPr>
          <w:rFonts w:asciiTheme="minorHAnsi" w:hAnsiTheme="minorHAnsi" w:cstheme="minorBidi"/>
        </w:rPr>
      </w:pPr>
      <w:r>
        <w:rPr>
          <w:rStyle w:val="a5"/>
          <w:rFonts w:eastAsiaTheme="majorEastAsia"/>
        </w:rPr>
        <w:footnoteRef/>
      </w:r>
      <w:r>
        <w:t>In local companies, positions can be called differently. In this case, it is necessary to determine the 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F34"/>
    <w:multiLevelType w:val="hybridMultilevel"/>
    <w:tmpl w:val="9E94229E"/>
    <w:lvl w:ilvl="0" w:tplc="041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62D91"/>
    <w:multiLevelType w:val="hybridMultilevel"/>
    <w:tmpl w:val="52B08DF8"/>
    <w:lvl w:ilvl="0" w:tplc="A9303172">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F058D0"/>
    <w:multiLevelType w:val="hybridMultilevel"/>
    <w:tmpl w:val="C2A2708E"/>
    <w:lvl w:ilvl="0" w:tplc="160C17D2">
      <w:start w:val="1"/>
      <w:numFmt w:val="decimal"/>
      <w:lvlText w:val="%1."/>
      <w:lvlJc w:val="left"/>
      <w:pPr>
        <w:tabs>
          <w:tab w:val="num" w:pos="720"/>
        </w:tabs>
        <w:ind w:left="720" w:hanging="360"/>
      </w:pPr>
      <w:rPr>
        <w:rFonts w:ascii="Garamond" w:hAnsi="Garamond" w:cs="Symbol" w:hint="default"/>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45527B"/>
    <w:multiLevelType w:val="hybridMultilevel"/>
    <w:tmpl w:val="FCA6151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17206E93"/>
    <w:multiLevelType w:val="hybridMultilevel"/>
    <w:tmpl w:val="7338B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D7469"/>
    <w:multiLevelType w:val="hybridMultilevel"/>
    <w:tmpl w:val="FAAE867C"/>
    <w:lvl w:ilvl="0" w:tplc="3D3218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F157CB"/>
    <w:multiLevelType w:val="hybridMultilevel"/>
    <w:tmpl w:val="B6CE8D9E"/>
    <w:lvl w:ilvl="0" w:tplc="782CACE4">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AB1A74"/>
    <w:multiLevelType w:val="hybridMultilevel"/>
    <w:tmpl w:val="071879E4"/>
    <w:lvl w:ilvl="0" w:tplc="47226D0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5E76EB"/>
    <w:multiLevelType w:val="hybridMultilevel"/>
    <w:tmpl w:val="2B6E903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CB5070"/>
    <w:multiLevelType w:val="hybridMultilevel"/>
    <w:tmpl w:val="37A2CBFC"/>
    <w:lvl w:ilvl="0" w:tplc="10D86A3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E3934"/>
    <w:multiLevelType w:val="hybridMultilevel"/>
    <w:tmpl w:val="9EC6B526"/>
    <w:lvl w:ilvl="0" w:tplc="8FFE9C16">
      <w:start w:val="1"/>
      <w:numFmt w:val="lowerLetter"/>
      <w:lvlText w:val="(%1)"/>
      <w:lvlJc w:val="left"/>
      <w:pPr>
        <w:tabs>
          <w:tab w:val="num" w:pos="1440"/>
        </w:tabs>
        <w:ind w:left="1440" w:hanging="720"/>
      </w:pPr>
      <w:rPr>
        <w:rFonts w:cs="Symbol"/>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3F0E4CC5"/>
    <w:multiLevelType w:val="hybridMultilevel"/>
    <w:tmpl w:val="D0DE90CE"/>
    <w:lvl w:ilvl="0" w:tplc="160C17D2">
      <w:start w:val="1"/>
      <w:numFmt w:val="decimal"/>
      <w:lvlText w:val="%1."/>
      <w:lvlJc w:val="left"/>
      <w:pPr>
        <w:tabs>
          <w:tab w:val="num" w:pos="720"/>
        </w:tabs>
        <w:ind w:left="720" w:hanging="360"/>
      </w:pPr>
      <w:rPr>
        <w:rFonts w:ascii="Garamond" w:hAnsi="Garamond" w:cs="Times New Roman" w:hint="default"/>
        <w:i w:val="0"/>
        <w:color w:val="auto"/>
        <w:sz w:val="24"/>
        <w:szCs w:val="24"/>
      </w:rPr>
    </w:lvl>
    <w:lvl w:ilvl="1" w:tplc="B75E3A1C">
      <w:start w:val="1"/>
      <w:numFmt w:val="lowerLetter"/>
      <w:lvlText w:val="(%2)"/>
      <w:lvlJc w:val="left"/>
      <w:pPr>
        <w:tabs>
          <w:tab w:val="num" w:pos="1440"/>
        </w:tabs>
        <w:ind w:left="1440" w:hanging="360"/>
      </w:pPr>
      <w:rPr>
        <w:rFonts w:hint="default"/>
        <w:i w:val="0"/>
        <w:color w:val="auto"/>
        <w:sz w:val="24"/>
        <w:szCs w:val="24"/>
      </w:rPr>
    </w:lvl>
    <w:lvl w:ilvl="2" w:tplc="04090003">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175037"/>
    <w:multiLevelType w:val="hybridMultilevel"/>
    <w:tmpl w:val="15244380"/>
    <w:lvl w:ilvl="0" w:tplc="D02EF5D2">
      <w:start w:val="1"/>
      <w:numFmt w:val="bullet"/>
      <w:lvlText w:val=""/>
      <w:lvlJc w:val="left"/>
      <w:pPr>
        <w:ind w:left="774"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13" w15:restartNumberingAfterBreak="0">
    <w:nsid w:val="5F2C701A"/>
    <w:multiLevelType w:val="hybridMultilevel"/>
    <w:tmpl w:val="C99A8F6C"/>
    <w:lvl w:ilvl="0" w:tplc="8FFE9C16">
      <w:start w:val="1"/>
      <w:numFmt w:val="lowerLetter"/>
      <w:lvlText w:val="(%1)"/>
      <w:lvlJc w:val="left"/>
      <w:pPr>
        <w:tabs>
          <w:tab w:val="num" w:pos="1996"/>
        </w:tabs>
        <w:ind w:left="1996" w:hanging="720"/>
      </w:pPr>
      <w:rPr>
        <w:rFonts w:cs="Symbol" w:hint="default"/>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4" w15:restartNumberingAfterBreak="0">
    <w:nsid w:val="622A2944"/>
    <w:multiLevelType w:val="hybridMultilevel"/>
    <w:tmpl w:val="0FA6D1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B43C8F"/>
    <w:multiLevelType w:val="hybridMultilevel"/>
    <w:tmpl w:val="DC5C46C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666D3341"/>
    <w:multiLevelType w:val="hybridMultilevel"/>
    <w:tmpl w:val="172AF824"/>
    <w:lvl w:ilvl="0" w:tplc="AEF0BA7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8FB210C"/>
    <w:multiLevelType w:val="multilevel"/>
    <w:tmpl w:val="3A08C71A"/>
    <w:lvl w:ilvl="0">
      <w:start w:val="1"/>
      <w:numFmt w:val="lowerLetter"/>
      <w:lvlText w:val="%1)"/>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CA41210"/>
    <w:multiLevelType w:val="hybridMultilevel"/>
    <w:tmpl w:val="4B14D3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FAC6D02"/>
    <w:multiLevelType w:val="hybridMultilevel"/>
    <w:tmpl w:val="A224C168"/>
    <w:lvl w:ilvl="0" w:tplc="23E68158">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25864B5"/>
    <w:multiLevelType w:val="hybridMultilevel"/>
    <w:tmpl w:val="0BFC4150"/>
    <w:lvl w:ilvl="0" w:tplc="041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4FF2491"/>
    <w:multiLevelType w:val="hybridMultilevel"/>
    <w:tmpl w:val="EBE07E3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F6137A"/>
    <w:multiLevelType w:val="hybridMultilevel"/>
    <w:tmpl w:val="A7A62C9C"/>
    <w:lvl w:ilvl="0" w:tplc="B75E3A1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40658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1599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3966442">
    <w:abstractNumId w:val="3"/>
  </w:num>
  <w:num w:numId="4" w16cid:durableId="1518035058">
    <w:abstractNumId w:val="11"/>
  </w:num>
  <w:num w:numId="5" w16cid:durableId="1536574992">
    <w:abstractNumId w:val="21"/>
  </w:num>
  <w:num w:numId="6" w16cid:durableId="1732852087">
    <w:abstractNumId w:val="4"/>
  </w:num>
  <w:num w:numId="7" w16cid:durableId="264114573">
    <w:abstractNumId w:val="6"/>
  </w:num>
  <w:num w:numId="8" w16cid:durableId="718551769">
    <w:abstractNumId w:val="15"/>
  </w:num>
  <w:num w:numId="9" w16cid:durableId="166855901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8182825">
    <w:abstractNumId w:val="14"/>
  </w:num>
  <w:num w:numId="11" w16cid:durableId="1276209821">
    <w:abstractNumId w:val="18"/>
  </w:num>
  <w:num w:numId="12" w16cid:durableId="872424269">
    <w:abstractNumId w:val="0"/>
  </w:num>
  <w:num w:numId="13" w16cid:durableId="970592154">
    <w:abstractNumId w:val="9"/>
  </w:num>
  <w:num w:numId="14" w16cid:durableId="1856653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615846">
    <w:abstractNumId w:val="19"/>
  </w:num>
  <w:num w:numId="16" w16cid:durableId="1929340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2314131">
    <w:abstractNumId w:val="5"/>
  </w:num>
  <w:num w:numId="18" w16cid:durableId="559832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711864">
    <w:abstractNumId w:val="12"/>
  </w:num>
  <w:num w:numId="20" w16cid:durableId="872841052">
    <w:abstractNumId w:val="20"/>
  </w:num>
  <w:num w:numId="21" w16cid:durableId="2451194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3315424">
    <w:abstractNumId w:val="2"/>
  </w:num>
  <w:num w:numId="23" w16cid:durableId="437916399">
    <w:abstractNumId w:val="13"/>
  </w:num>
  <w:num w:numId="24" w16cid:durableId="926577976">
    <w:abstractNumId w:val="7"/>
  </w:num>
  <w:num w:numId="25" w16cid:durableId="16638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2C"/>
    <w:rsid w:val="00020B2F"/>
    <w:rsid w:val="0002552D"/>
    <w:rsid w:val="000466E1"/>
    <w:rsid w:val="00072198"/>
    <w:rsid w:val="000C7DE8"/>
    <w:rsid w:val="00166726"/>
    <w:rsid w:val="001A25AB"/>
    <w:rsid w:val="001A5C03"/>
    <w:rsid w:val="001B0940"/>
    <w:rsid w:val="001D584C"/>
    <w:rsid w:val="001D5AE8"/>
    <w:rsid w:val="001D7D53"/>
    <w:rsid w:val="002241A1"/>
    <w:rsid w:val="00227BD4"/>
    <w:rsid w:val="00231F2C"/>
    <w:rsid w:val="00255394"/>
    <w:rsid w:val="002A2BB0"/>
    <w:rsid w:val="002D0E2A"/>
    <w:rsid w:val="00312A35"/>
    <w:rsid w:val="0032208E"/>
    <w:rsid w:val="0033123B"/>
    <w:rsid w:val="00344CDD"/>
    <w:rsid w:val="003477AB"/>
    <w:rsid w:val="00382D5B"/>
    <w:rsid w:val="003B5B64"/>
    <w:rsid w:val="003F2646"/>
    <w:rsid w:val="00415FFC"/>
    <w:rsid w:val="004220BF"/>
    <w:rsid w:val="00444244"/>
    <w:rsid w:val="004843BE"/>
    <w:rsid w:val="004F41DD"/>
    <w:rsid w:val="00517C55"/>
    <w:rsid w:val="00555507"/>
    <w:rsid w:val="00584690"/>
    <w:rsid w:val="00590925"/>
    <w:rsid w:val="00591097"/>
    <w:rsid w:val="005A4D40"/>
    <w:rsid w:val="005C64B2"/>
    <w:rsid w:val="005F7121"/>
    <w:rsid w:val="00603B99"/>
    <w:rsid w:val="006055BA"/>
    <w:rsid w:val="00643337"/>
    <w:rsid w:val="00645F58"/>
    <w:rsid w:val="00647A9D"/>
    <w:rsid w:val="00660A05"/>
    <w:rsid w:val="006948E0"/>
    <w:rsid w:val="006B55A7"/>
    <w:rsid w:val="006C4977"/>
    <w:rsid w:val="006D6AFE"/>
    <w:rsid w:val="006D6EDB"/>
    <w:rsid w:val="006E4F21"/>
    <w:rsid w:val="00706D79"/>
    <w:rsid w:val="007510B3"/>
    <w:rsid w:val="007C6733"/>
    <w:rsid w:val="007D0875"/>
    <w:rsid w:val="007E1BE3"/>
    <w:rsid w:val="007E2B47"/>
    <w:rsid w:val="007F04CF"/>
    <w:rsid w:val="00882932"/>
    <w:rsid w:val="008C0DF1"/>
    <w:rsid w:val="008E73DE"/>
    <w:rsid w:val="00913892"/>
    <w:rsid w:val="009A25D7"/>
    <w:rsid w:val="009E0F95"/>
    <w:rsid w:val="00A02E73"/>
    <w:rsid w:val="00A22056"/>
    <w:rsid w:val="00A33921"/>
    <w:rsid w:val="00AC17B5"/>
    <w:rsid w:val="00AE1BC3"/>
    <w:rsid w:val="00AE2A52"/>
    <w:rsid w:val="00AF142A"/>
    <w:rsid w:val="00B22995"/>
    <w:rsid w:val="00B23AC3"/>
    <w:rsid w:val="00B359E4"/>
    <w:rsid w:val="00B369E7"/>
    <w:rsid w:val="00B4356F"/>
    <w:rsid w:val="00B852C3"/>
    <w:rsid w:val="00BA15C2"/>
    <w:rsid w:val="00BB6F20"/>
    <w:rsid w:val="00BF6D06"/>
    <w:rsid w:val="00C11FB0"/>
    <w:rsid w:val="00C404C6"/>
    <w:rsid w:val="00C51738"/>
    <w:rsid w:val="00C53BAE"/>
    <w:rsid w:val="00CD53BB"/>
    <w:rsid w:val="00D95A2E"/>
    <w:rsid w:val="00DC4791"/>
    <w:rsid w:val="00DE5CCF"/>
    <w:rsid w:val="00E36323"/>
    <w:rsid w:val="00E64ADD"/>
    <w:rsid w:val="00E839E4"/>
    <w:rsid w:val="00EC7EAC"/>
    <w:rsid w:val="00ED53EC"/>
    <w:rsid w:val="00ED6672"/>
    <w:rsid w:val="00EF7047"/>
    <w:rsid w:val="00F31CA0"/>
    <w:rsid w:val="00F57894"/>
    <w:rsid w:val="00F7419E"/>
    <w:rsid w:val="00F806CA"/>
    <w:rsid w:val="00F92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A452"/>
  <w15:chartTrackingRefBased/>
  <w15:docId w15:val="{3E6B68B7-2B1B-44B4-BDA9-83C8898E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E0F95"/>
    <w:pPr>
      <w:keepNext/>
      <w:keepLines/>
      <w:autoSpaceDN w:val="0"/>
      <w:spacing w:before="240" w:after="240"/>
      <w:jc w:val="center"/>
      <w:outlineLvl w:val="0"/>
    </w:pPr>
    <w:rPr>
      <w:rFonts w:ascii="Times New Roman Bold" w:eastAsia="Times New Roman" w:hAnsi="Times New Roman Bold" w:cs="Times New Roman"/>
      <w:b/>
      <w:sz w:val="32"/>
      <w:szCs w:val="20"/>
      <w:lang w:val="en-US" w:eastAsia="en-IN"/>
    </w:rPr>
  </w:style>
  <w:style w:type="paragraph" w:styleId="2">
    <w:name w:val="heading 2"/>
    <w:basedOn w:val="a"/>
    <w:next w:val="a"/>
    <w:link w:val="20"/>
    <w:uiPriority w:val="9"/>
    <w:semiHidden/>
    <w:unhideWhenUsed/>
    <w:qFormat/>
    <w:rsid w:val="001D5A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D5AE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a"/>
    <w:link w:val="a4"/>
    <w:uiPriority w:val="99"/>
    <w:qFormat/>
    <w:rsid w:val="00231F2C"/>
    <w:rPr>
      <w:rFonts w:ascii="Times New Roman" w:eastAsia="Times New Roman" w:hAnsi="Times New Roman" w:cs="Times New Roman"/>
      <w:sz w:val="20"/>
      <w:szCs w:val="20"/>
      <w:lang w:val="en-US"/>
    </w:rPr>
  </w:style>
  <w:style w:type="character" w:customStyle="1" w:styleId="a4">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Car Знак"/>
    <w:basedOn w:val="a0"/>
    <w:link w:val="a3"/>
    <w:uiPriority w:val="99"/>
    <w:qFormat/>
    <w:rsid w:val="00231F2C"/>
    <w:rPr>
      <w:rFonts w:ascii="Times New Roman" w:eastAsia="Times New Roman" w:hAnsi="Times New Roman" w:cs="Times New Roman"/>
      <w:sz w:val="20"/>
      <w:szCs w:val="20"/>
      <w:lang w:val="en-US"/>
    </w:rPr>
  </w:style>
  <w:style w:type="character" w:styleId="a5">
    <w:name w:val="footnote reference"/>
    <w:aliases w:val="16 Point,Footnote Reference Number,Footnote Reference_LVL6,Footnote Reference_LVL61,Footnote Reference_LVL62,Footnote Reference_LVL63,Footnote Reference_LVL64,Style 6,Superscript 6 Point,fr,ftref,referencia nota al pie,Знак сноски-FN"/>
    <w:basedOn w:val="a0"/>
    <w:link w:val="FNRefeCharChar"/>
    <w:uiPriority w:val="99"/>
    <w:qFormat/>
    <w:rsid w:val="00231F2C"/>
    <w:rPr>
      <w:rFonts w:cs="Times New Roman"/>
      <w:vertAlign w:val="superscript"/>
    </w:rPr>
  </w:style>
  <w:style w:type="paragraph" w:customStyle="1" w:styleId="FNRefeCharChar">
    <w:name w:val="FNRefe Char Char"/>
    <w:aliases w:val=" BVI fnr Car Car Car Car Char Char Char Char Char, BVI fnr Car Car Char Char Char, BVI fnr Char Char Char,BVI fnr Car Car Car Car Char Char Char Char Char,BVI fnr Car Car Char Char Char,BVI fnr Car Char Char Char,BVI fnr Char Char"/>
    <w:basedOn w:val="a"/>
    <w:link w:val="a5"/>
    <w:uiPriority w:val="99"/>
    <w:rsid w:val="00231F2C"/>
    <w:pPr>
      <w:spacing w:after="160" w:line="240" w:lineRule="exact"/>
    </w:pPr>
    <w:rPr>
      <w:rFonts w:cs="Times New Roman"/>
      <w:vertAlign w:val="superscript"/>
    </w:rPr>
  </w:style>
  <w:style w:type="character" w:customStyle="1" w:styleId="10">
    <w:name w:val="Заголовок 1 Знак"/>
    <w:basedOn w:val="a0"/>
    <w:link w:val="1"/>
    <w:uiPriority w:val="9"/>
    <w:rsid w:val="009E0F95"/>
    <w:rPr>
      <w:rFonts w:ascii="Times New Roman Bold" w:eastAsia="Times New Roman" w:hAnsi="Times New Roman Bold" w:cs="Times New Roman"/>
      <w:b/>
      <w:sz w:val="32"/>
      <w:szCs w:val="20"/>
      <w:lang w:val="en-US" w:eastAsia="en-IN"/>
    </w:rPr>
  </w:style>
  <w:style w:type="paragraph" w:styleId="a6">
    <w:name w:val="List Paragraph"/>
    <w:aliases w:val="References,Bullets,List Paragraph (numbered (a)),List_Paragraph,Multilevel para_II,Akapit z listą BS,Bullet1,PAD,ADB paragraph numbering,List Paragraph1,List Paragraph 1,Main numbered paragraph,Абзац вправо-1,NumberedParas,Report Para,Ha"/>
    <w:basedOn w:val="a"/>
    <w:link w:val="a7"/>
    <w:uiPriority w:val="34"/>
    <w:qFormat/>
    <w:rsid w:val="009E0F95"/>
    <w:pPr>
      <w:ind w:left="720"/>
      <w:contextualSpacing/>
    </w:pPr>
    <w:rPr>
      <w:rFonts w:ascii="Times New Roman" w:eastAsia="Times New Roman" w:hAnsi="Times New Roman" w:cs="Times New Roman"/>
      <w:sz w:val="24"/>
      <w:szCs w:val="24"/>
      <w:lang w:val="en-US" w:eastAsia="en-IN"/>
    </w:rPr>
  </w:style>
  <w:style w:type="character" w:customStyle="1" w:styleId="a7">
    <w:name w:val="Абзац списка Знак"/>
    <w:aliases w:val="References Знак,Bullets Знак,List Paragraph (numbered (a)) Знак,List_Paragraph Знак,Multilevel para_II Знак,Akapit z listą BS Знак,Bullet1 Знак,PAD Знак,ADB paragraph numbering Знак,List Paragraph1 Знак,List Paragraph 1 Знак,Ha Знак"/>
    <w:link w:val="a6"/>
    <w:uiPriority w:val="34"/>
    <w:qFormat/>
    <w:locked/>
    <w:rsid w:val="009E0F95"/>
    <w:rPr>
      <w:rFonts w:ascii="Times New Roman" w:eastAsia="Times New Roman" w:hAnsi="Times New Roman" w:cs="Times New Roman"/>
      <w:sz w:val="24"/>
      <w:szCs w:val="24"/>
      <w:lang w:val="en-US" w:eastAsia="en-IN"/>
    </w:rPr>
  </w:style>
  <w:style w:type="paragraph" w:customStyle="1" w:styleId="Normal14">
    <w:name w:val="Normal_14"/>
    <w:qFormat/>
    <w:rsid w:val="009E0F95"/>
    <w:pPr>
      <w:spacing w:after="160" w:line="256" w:lineRule="auto"/>
    </w:pPr>
    <w:rPr>
      <w:rFonts w:ascii="Calibri" w:eastAsia="MS Mincho" w:hAnsi="Calibri" w:cs="Times New Roman"/>
      <w:lang w:val="en-US"/>
    </w:rPr>
  </w:style>
  <w:style w:type="paragraph" w:customStyle="1" w:styleId="ColorfulList-Accent12">
    <w:name w:val="Colorful List - Accent 12"/>
    <w:basedOn w:val="a"/>
    <w:link w:val="ColorfulList-Accent1Char2"/>
    <w:uiPriority w:val="99"/>
    <w:qFormat/>
    <w:rsid w:val="009E0F95"/>
    <w:pPr>
      <w:ind w:left="720"/>
      <w:contextualSpacing/>
    </w:pPr>
    <w:rPr>
      <w:rFonts w:ascii="Times New Roman" w:eastAsia="Times New Roman" w:hAnsi="Times New Roman" w:cs="Times New Roman"/>
      <w:sz w:val="24"/>
      <w:szCs w:val="24"/>
      <w:lang w:val="en-US" w:eastAsia="en-GB"/>
    </w:rPr>
  </w:style>
  <w:style w:type="character" w:customStyle="1" w:styleId="ColorfulList-Accent1Char2">
    <w:name w:val="Colorful List - Accent 1 Char2"/>
    <w:link w:val="ColorfulList-Accent12"/>
    <w:uiPriority w:val="99"/>
    <w:rsid w:val="009E0F95"/>
    <w:rPr>
      <w:rFonts w:ascii="Times New Roman" w:eastAsia="Times New Roman" w:hAnsi="Times New Roman" w:cs="Times New Roman"/>
      <w:sz w:val="24"/>
      <w:szCs w:val="24"/>
      <w:lang w:val="en-US" w:eastAsia="en-GB"/>
    </w:rPr>
  </w:style>
  <w:style w:type="character" w:styleId="a8">
    <w:name w:val="Hyperlink"/>
    <w:basedOn w:val="a0"/>
    <w:uiPriority w:val="99"/>
    <w:semiHidden/>
    <w:unhideWhenUsed/>
    <w:rsid w:val="00591097"/>
    <w:rPr>
      <w:rFonts w:ascii="Times New Roman" w:hAnsi="Times New Roman" w:cs="Times New Roman" w:hint="default"/>
      <w:color w:val="0000FF"/>
      <w:u w:val="single"/>
    </w:rPr>
  </w:style>
  <w:style w:type="paragraph" w:styleId="a9">
    <w:name w:val="Revision"/>
    <w:hidden/>
    <w:uiPriority w:val="99"/>
    <w:semiHidden/>
    <w:rsid w:val="00BA15C2"/>
  </w:style>
  <w:style w:type="character" w:customStyle="1" w:styleId="20">
    <w:name w:val="Заголовок 2 Знак"/>
    <w:basedOn w:val="a0"/>
    <w:link w:val="2"/>
    <w:uiPriority w:val="9"/>
    <w:semiHidden/>
    <w:rsid w:val="001D5AE8"/>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1D5AE8"/>
    <w:rPr>
      <w:rFonts w:asciiTheme="majorHAnsi" w:eastAsiaTheme="majorEastAsia" w:hAnsiTheme="majorHAnsi" w:cstheme="majorBidi"/>
      <w:color w:val="1F3763" w:themeColor="accent1" w:themeShade="7F"/>
      <w:sz w:val="24"/>
      <w:szCs w:val="24"/>
    </w:rPr>
  </w:style>
  <w:style w:type="character" w:styleId="aa">
    <w:name w:val="FollowedHyperlink"/>
    <w:basedOn w:val="a0"/>
    <w:uiPriority w:val="99"/>
    <w:semiHidden/>
    <w:unhideWhenUsed/>
    <w:rsid w:val="00CD53BB"/>
    <w:rPr>
      <w:color w:val="954F72" w:themeColor="followedHyperlink"/>
      <w:u w:val="single"/>
    </w:rPr>
  </w:style>
  <w:style w:type="character" w:customStyle="1" w:styleId="normaltextrun">
    <w:name w:val="normaltextrun"/>
    <w:basedOn w:val="a0"/>
    <w:rsid w:val="00584690"/>
  </w:style>
  <w:style w:type="character" w:customStyle="1" w:styleId="11">
    <w:name w:val="Основной шрифт абзаца1"/>
    <w:rsid w:val="006C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1737">
      <w:bodyDiv w:val="1"/>
      <w:marLeft w:val="0"/>
      <w:marRight w:val="0"/>
      <w:marTop w:val="0"/>
      <w:marBottom w:val="0"/>
      <w:divBdr>
        <w:top w:val="none" w:sz="0" w:space="0" w:color="auto"/>
        <w:left w:val="none" w:sz="0" w:space="0" w:color="auto"/>
        <w:bottom w:val="none" w:sz="0" w:space="0" w:color="auto"/>
        <w:right w:val="none" w:sz="0" w:space="0" w:color="auto"/>
      </w:divBdr>
    </w:div>
    <w:div w:id="143351038">
      <w:bodyDiv w:val="1"/>
      <w:marLeft w:val="0"/>
      <w:marRight w:val="0"/>
      <w:marTop w:val="0"/>
      <w:marBottom w:val="0"/>
      <w:divBdr>
        <w:top w:val="none" w:sz="0" w:space="0" w:color="auto"/>
        <w:left w:val="none" w:sz="0" w:space="0" w:color="auto"/>
        <w:bottom w:val="none" w:sz="0" w:space="0" w:color="auto"/>
        <w:right w:val="none" w:sz="0" w:space="0" w:color="auto"/>
      </w:divBdr>
    </w:div>
    <w:div w:id="144979662">
      <w:bodyDiv w:val="1"/>
      <w:marLeft w:val="0"/>
      <w:marRight w:val="0"/>
      <w:marTop w:val="0"/>
      <w:marBottom w:val="0"/>
      <w:divBdr>
        <w:top w:val="none" w:sz="0" w:space="0" w:color="auto"/>
        <w:left w:val="none" w:sz="0" w:space="0" w:color="auto"/>
        <w:bottom w:val="none" w:sz="0" w:space="0" w:color="auto"/>
        <w:right w:val="none" w:sz="0" w:space="0" w:color="auto"/>
      </w:divBdr>
    </w:div>
    <w:div w:id="249389338">
      <w:bodyDiv w:val="1"/>
      <w:marLeft w:val="0"/>
      <w:marRight w:val="0"/>
      <w:marTop w:val="0"/>
      <w:marBottom w:val="0"/>
      <w:divBdr>
        <w:top w:val="none" w:sz="0" w:space="0" w:color="auto"/>
        <w:left w:val="none" w:sz="0" w:space="0" w:color="auto"/>
        <w:bottom w:val="none" w:sz="0" w:space="0" w:color="auto"/>
        <w:right w:val="none" w:sz="0" w:space="0" w:color="auto"/>
      </w:divBdr>
    </w:div>
    <w:div w:id="388650426">
      <w:bodyDiv w:val="1"/>
      <w:marLeft w:val="0"/>
      <w:marRight w:val="0"/>
      <w:marTop w:val="0"/>
      <w:marBottom w:val="0"/>
      <w:divBdr>
        <w:top w:val="none" w:sz="0" w:space="0" w:color="auto"/>
        <w:left w:val="none" w:sz="0" w:space="0" w:color="auto"/>
        <w:bottom w:val="none" w:sz="0" w:space="0" w:color="auto"/>
        <w:right w:val="none" w:sz="0" w:space="0" w:color="auto"/>
      </w:divBdr>
    </w:div>
    <w:div w:id="502167287">
      <w:bodyDiv w:val="1"/>
      <w:marLeft w:val="0"/>
      <w:marRight w:val="0"/>
      <w:marTop w:val="0"/>
      <w:marBottom w:val="0"/>
      <w:divBdr>
        <w:top w:val="none" w:sz="0" w:space="0" w:color="auto"/>
        <w:left w:val="none" w:sz="0" w:space="0" w:color="auto"/>
        <w:bottom w:val="none" w:sz="0" w:space="0" w:color="auto"/>
        <w:right w:val="none" w:sz="0" w:space="0" w:color="auto"/>
      </w:divBdr>
    </w:div>
    <w:div w:id="536503527">
      <w:bodyDiv w:val="1"/>
      <w:marLeft w:val="0"/>
      <w:marRight w:val="0"/>
      <w:marTop w:val="0"/>
      <w:marBottom w:val="0"/>
      <w:divBdr>
        <w:top w:val="none" w:sz="0" w:space="0" w:color="auto"/>
        <w:left w:val="none" w:sz="0" w:space="0" w:color="auto"/>
        <w:bottom w:val="none" w:sz="0" w:space="0" w:color="auto"/>
        <w:right w:val="none" w:sz="0" w:space="0" w:color="auto"/>
      </w:divBdr>
    </w:div>
    <w:div w:id="779910312">
      <w:bodyDiv w:val="1"/>
      <w:marLeft w:val="0"/>
      <w:marRight w:val="0"/>
      <w:marTop w:val="0"/>
      <w:marBottom w:val="0"/>
      <w:divBdr>
        <w:top w:val="none" w:sz="0" w:space="0" w:color="auto"/>
        <w:left w:val="none" w:sz="0" w:space="0" w:color="auto"/>
        <w:bottom w:val="none" w:sz="0" w:space="0" w:color="auto"/>
        <w:right w:val="none" w:sz="0" w:space="0" w:color="auto"/>
      </w:divBdr>
    </w:div>
    <w:div w:id="793907113">
      <w:bodyDiv w:val="1"/>
      <w:marLeft w:val="0"/>
      <w:marRight w:val="0"/>
      <w:marTop w:val="0"/>
      <w:marBottom w:val="0"/>
      <w:divBdr>
        <w:top w:val="none" w:sz="0" w:space="0" w:color="auto"/>
        <w:left w:val="none" w:sz="0" w:space="0" w:color="auto"/>
        <w:bottom w:val="none" w:sz="0" w:space="0" w:color="auto"/>
        <w:right w:val="none" w:sz="0" w:space="0" w:color="auto"/>
      </w:divBdr>
    </w:div>
    <w:div w:id="852258777">
      <w:bodyDiv w:val="1"/>
      <w:marLeft w:val="0"/>
      <w:marRight w:val="0"/>
      <w:marTop w:val="0"/>
      <w:marBottom w:val="0"/>
      <w:divBdr>
        <w:top w:val="none" w:sz="0" w:space="0" w:color="auto"/>
        <w:left w:val="none" w:sz="0" w:space="0" w:color="auto"/>
        <w:bottom w:val="none" w:sz="0" w:space="0" w:color="auto"/>
        <w:right w:val="none" w:sz="0" w:space="0" w:color="auto"/>
      </w:divBdr>
    </w:div>
    <w:div w:id="854417355">
      <w:bodyDiv w:val="1"/>
      <w:marLeft w:val="0"/>
      <w:marRight w:val="0"/>
      <w:marTop w:val="0"/>
      <w:marBottom w:val="0"/>
      <w:divBdr>
        <w:top w:val="none" w:sz="0" w:space="0" w:color="auto"/>
        <w:left w:val="none" w:sz="0" w:space="0" w:color="auto"/>
        <w:bottom w:val="none" w:sz="0" w:space="0" w:color="auto"/>
        <w:right w:val="none" w:sz="0" w:space="0" w:color="auto"/>
      </w:divBdr>
    </w:div>
    <w:div w:id="859664405">
      <w:bodyDiv w:val="1"/>
      <w:marLeft w:val="0"/>
      <w:marRight w:val="0"/>
      <w:marTop w:val="0"/>
      <w:marBottom w:val="0"/>
      <w:divBdr>
        <w:top w:val="none" w:sz="0" w:space="0" w:color="auto"/>
        <w:left w:val="none" w:sz="0" w:space="0" w:color="auto"/>
        <w:bottom w:val="none" w:sz="0" w:space="0" w:color="auto"/>
        <w:right w:val="none" w:sz="0" w:space="0" w:color="auto"/>
      </w:divBdr>
    </w:div>
    <w:div w:id="877549367">
      <w:bodyDiv w:val="1"/>
      <w:marLeft w:val="0"/>
      <w:marRight w:val="0"/>
      <w:marTop w:val="0"/>
      <w:marBottom w:val="0"/>
      <w:divBdr>
        <w:top w:val="none" w:sz="0" w:space="0" w:color="auto"/>
        <w:left w:val="none" w:sz="0" w:space="0" w:color="auto"/>
        <w:bottom w:val="none" w:sz="0" w:space="0" w:color="auto"/>
        <w:right w:val="none" w:sz="0" w:space="0" w:color="auto"/>
      </w:divBdr>
    </w:div>
    <w:div w:id="957026046">
      <w:bodyDiv w:val="1"/>
      <w:marLeft w:val="0"/>
      <w:marRight w:val="0"/>
      <w:marTop w:val="0"/>
      <w:marBottom w:val="0"/>
      <w:divBdr>
        <w:top w:val="none" w:sz="0" w:space="0" w:color="auto"/>
        <w:left w:val="none" w:sz="0" w:space="0" w:color="auto"/>
        <w:bottom w:val="none" w:sz="0" w:space="0" w:color="auto"/>
        <w:right w:val="none" w:sz="0" w:space="0" w:color="auto"/>
      </w:divBdr>
    </w:div>
    <w:div w:id="986933150">
      <w:bodyDiv w:val="1"/>
      <w:marLeft w:val="0"/>
      <w:marRight w:val="0"/>
      <w:marTop w:val="0"/>
      <w:marBottom w:val="0"/>
      <w:divBdr>
        <w:top w:val="none" w:sz="0" w:space="0" w:color="auto"/>
        <w:left w:val="none" w:sz="0" w:space="0" w:color="auto"/>
        <w:bottom w:val="none" w:sz="0" w:space="0" w:color="auto"/>
        <w:right w:val="none" w:sz="0" w:space="0" w:color="auto"/>
      </w:divBdr>
    </w:div>
    <w:div w:id="1078789239">
      <w:bodyDiv w:val="1"/>
      <w:marLeft w:val="0"/>
      <w:marRight w:val="0"/>
      <w:marTop w:val="0"/>
      <w:marBottom w:val="0"/>
      <w:divBdr>
        <w:top w:val="none" w:sz="0" w:space="0" w:color="auto"/>
        <w:left w:val="none" w:sz="0" w:space="0" w:color="auto"/>
        <w:bottom w:val="none" w:sz="0" w:space="0" w:color="auto"/>
        <w:right w:val="none" w:sz="0" w:space="0" w:color="auto"/>
      </w:divBdr>
    </w:div>
    <w:div w:id="1216696541">
      <w:bodyDiv w:val="1"/>
      <w:marLeft w:val="0"/>
      <w:marRight w:val="0"/>
      <w:marTop w:val="0"/>
      <w:marBottom w:val="0"/>
      <w:divBdr>
        <w:top w:val="none" w:sz="0" w:space="0" w:color="auto"/>
        <w:left w:val="none" w:sz="0" w:space="0" w:color="auto"/>
        <w:bottom w:val="none" w:sz="0" w:space="0" w:color="auto"/>
        <w:right w:val="none" w:sz="0" w:space="0" w:color="auto"/>
      </w:divBdr>
    </w:div>
    <w:div w:id="1237592849">
      <w:bodyDiv w:val="1"/>
      <w:marLeft w:val="0"/>
      <w:marRight w:val="0"/>
      <w:marTop w:val="0"/>
      <w:marBottom w:val="0"/>
      <w:divBdr>
        <w:top w:val="none" w:sz="0" w:space="0" w:color="auto"/>
        <w:left w:val="none" w:sz="0" w:space="0" w:color="auto"/>
        <w:bottom w:val="none" w:sz="0" w:space="0" w:color="auto"/>
        <w:right w:val="none" w:sz="0" w:space="0" w:color="auto"/>
      </w:divBdr>
      <w:divsChild>
        <w:div w:id="937055907">
          <w:marLeft w:val="0"/>
          <w:marRight w:val="0"/>
          <w:marTop w:val="0"/>
          <w:marBottom w:val="0"/>
          <w:divBdr>
            <w:top w:val="none" w:sz="0" w:space="0" w:color="auto"/>
            <w:left w:val="none" w:sz="0" w:space="0" w:color="auto"/>
            <w:bottom w:val="none" w:sz="0" w:space="0" w:color="auto"/>
            <w:right w:val="none" w:sz="0" w:space="0" w:color="auto"/>
          </w:divBdr>
        </w:div>
        <w:div w:id="1210259865">
          <w:marLeft w:val="0"/>
          <w:marRight w:val="0"/>
          <w:marTop w:val="0"/>
          <w:marBottom w:val="0"/>
          <w:divBdr>
            <w:top w:val="none" w:sz="0" w:space="0" w:color="auto"/>
            <w:left w:val="none" w:sz="0" w:space="0" w:color="auto"/>
            <w:bottom w:val="none" w:sz="0" w:space="0" w:color="auto"/>
            <w:right w:val="none" w:sz="0" w:space="0" w:color="auto"/>
          </w:divBdr>
          <w:divsChild>
            <w:div w:id="983656233">
              <w:marLeft w:val="0"/>
              <w:marRight w:val="0"/>
              <w:marTop w:val="0"/>
              <w:marBottom w:val="0"/>
              <w:divBdr>
                <w:top w:val="none" w:sz="0" w:space="0" w:color="auto"/>
                <w:left w:val="none" w:sz="0" w:space="0" w:color="auto"/>
                <w:bottom w:val="none" w:sz="0" w:space="0" w:color="auto"/>
                <w:right w:val="none" w:sz="0" w:space="0" w:color="auto"/>
              </w:divBdr>
              <w:divsChild>
                <w:div w:id="10714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0184">
          <w:marLeft w:val="0"/>
          <w:marRight w:val="0"/>
          <w:marTop w:val="0"/>
          <w:marBottom w:val="0"/>
          <w:divBdr>
            <w:top w:val="none" w:sz="0" w:space="0" w:color="auto"/>
            <w:left w:val="none" w:sz="0" w:space="0" w:color="auto"/>
            <w:bottom w:val="none" w:sz="0" w:space="0" w:color="auto"/>
            <w:right w:val="none" w:sz="0" w:space="0" w:color="auto"/>
          </w:divBdr>
        </w:div>
        <w:div w:id="2121367256">
          <w:marLeft w:val="0"/>
          <w:marRight w:val="0"/>
          <w:marTop w:val="0"/>
          <w:marBottom w:val="0"/>
          <w:divBdr>
            <w:top w:val="none" w:sz="0" w:space="0" w:color="auto"/>
            <w:left w:val="none" w:sz="0" w:space="0" w:color="auto"/>
            <w:bottom w:val="none" w:sz="0" w:space="0" w:color="auto"/>
            <w:right w:val="none" w:sz="0" w:space="0" w:color="auto"/>
          </w:divBdr>
          <w:divsChild>
            <w:div w:id="809520010">
              <w:marLeft w:val="0"/>
              <w:marRight w:val="0"/>
              <w:marTop w:val="0"/>
              <w:marBottom w:val="0"/>
              <w:divBdr>
                <w:top w:val="none" w:sz="0" w:space="0" w:color="auto"/>
                <w:left w:val="none" w:sz="0" w:space="0" w:color="auto"/>
                <w:bottom w:val="none" w:sz="0" w:space="0" w:color="auto"/>
                <w:right w:val="none" w:sz="0" w:space="0" w:color="auto"/>
              </w:divBdr>
              <w:divsChild>
                <w:div w:id="931473282">
                  <w:marLeft w:val="0"/>
                  <w:marRight w:val="0"/>
                  <w:marTop w:val="0"/>
                  <w:marBottom w:val="0"/>
                  <w:divBdr>
                    <w:top w:val="none" w:sz="0" w:space="0" w:color="auto"/>
                    <w:left w:val="none" w:sz="0" w:space="0" w:color="auto"/>
                    <w:bottom w:val="none" w:sz="0" w:space="0" w:color="auto"/>
                    <w:right w:val="none" w:sz="0" w:space="0" w:color="auto"/>
                  </w:divBdr>
                  <w:divsChild>
                    <w:div w:id="516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2205">
      <w:bodyDiv w:val="1"/>
      <w:marLeft w:val="0"/>
      <w:marRight w:val="0"/>
      <w:marTop w:val="0"/>
      <w:marBottom w:val="0"/>
      <w:divBdr>
        <w:top w:val="none" w:sz="0" w:space="0" w:color="auto"/>
        <w:left w:val="none" w:sz="0" w:space="0" w:color="auto"/>
        <w:bottom w:val="none" w:sz="0" w:space="0" w:color="auto"/>
        <w:right w:val="none" w:sz="0" w:space="0" w:color="auto"/>
      </w:divBdr>
    </w:div>
    <w:div w:id="1699503032">
      <w:bodyDiv w:val="1"/>
      <w:marLeft w:val="0"/>
      <w:marRight w:val="0"/>
      <w:marTop w:val="0"/>
      <w:marBottom w:val="0"/>
      <w:divBdr>
        <w:top w:val="none" w:sz="0" w:space="0" w:color="auto"/>
        <w:left w:val="none" w:sz="0" w:space="0" w:color="auto"/>
        <w:bottom w:val="none" w:sz="0" w:space="0" w:color="auto"/>
        <w:right w:val="none" w:sz="0" w:space="0" w:color="auto"/>
      </w:divBdr>
    </w:div>
    <w:div w:id="19059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asb.org/" TargetMode="External"/><Relationship Id="rId13" Type="http://schemas.openxmlformats.org/officeDocument/2006/relationships/hyperlink" Target="https://policies.worldbank.org/sites/ppf3/PPFDocuments/Forms/DispPage.aspx?docid=4035&amp;VER=CURRENT" TargetMode="External"/><Relationship Id="rId18" Type="http://schemas.openxmlformats.org/officeDocument/2006/relationships/hyperlink" Target="https://www.worldbank.org/en/projects-operations/products-and-services/procurement-projects-progr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sasb.org/" TargetMode="External"/><Relationship Id="rId17" Type="http://schemas.openxmlformats.org/officeDocument/2006/relationships/hyperlink" Target="http://siteresources.worldbank.org/LOANS/Resources/Disbursement09.pdf" TargetMode="External"/><Relationship Id="rId2" Type="http://schemas.openxmlformats.org/officeDocument/2006/relationships/numbering" Target="numbering.xml"/><Relationship Id="rId16" Type="http://schemas.openxmlformats.org/officeDocument/2006/relationships/hyperlink" Target="https://siteresources.worldbank.org/PROJECTS/Resources/DisGuideE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kg/" TargetMode="External"/><Relationship Id="rId5" Type="http://schemas.openxmlformats.org/officeDocument/2006/relationships/webSettings" Target="webSettings.xml"/><Relationship Id="rId15" Type="http://schemas.openxmlformats.org/officeDocument/2006/relationships/hyperlink" Target="https://policies.worldbank.org/sites/ppf3/PPFDocuments/Forms/DispPage.aspx?docid=2673&amp;ver=current" TargetMode="External"/><Relationship Id="rId10" Type="http://schemas.openxmlformats.org/officeDocument/2006/relationships/hyperlink" Target="https://zakupki.gov.k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ldbank.org/en/projects-operations/products-and-services/procurement-projects-programs" TargetMode="External"/><Relationship Id="rId14" Type="http://schemas.openxmlformats.org/officeDocument/2006/relationships/hyperlink" Target="https://policies.worldbank.org/sites/ppf3/PPFDocuments/Forms/DispPage.aspx?docid=3684&amp;VER=CURR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850F8-5349-420A-A1C7-B936E85B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3214</Words>
  <Characters>18322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Nargiza Iskender</dc:creator>
  <cp:keywords/>
  <dc:description/>
  <cp:lastModifiedBy>Nargiza</cp:lastModifiedBy>
  <cp:revision>4</cp:revision>
  <dcterms:created xsi:type="dcterms:W3CDTF">2024-12-19T05:51:00Z</dcterms:created>
  <dcterms:modified xsi:type="dcterms:W3CDTF">2025-01-27T08:01:00Z</dcterms:modified>
</cp:coreProperties>
</file>