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28D6" w14:textId="3E93E07A" w:rsidR="003D43C2" w:rsidRPr="00F02196" w:rsidRDefault="006A7851" w:rsidP="003F1720">
      <w:pPr>
        <w:jc w:val="center"/>
        <w:rPr>
          <w:b/>
          <w:bCs/>
          <w:lang w:val="ru-RU"/>
        </w:rPr>
      </w:pPr>
      <w:bookmarkStart w:id="0" w:name="_Hlk66874029"/>
      <w:r>
        <w:rPr>
          <w:b/>
          <w:bCs/>
          <w:lang w:val="ru-RU"/>
        </w:rPr>
        <w:t xml:space="preserve"> </w:t>
      </w:r>
      <w:r w:rsidR="003D43C2" w:rsidRPr="00F02196">
        <w:rPr>
          <w:b/>
          <w:bCs/>
          <w:lang w:val="ru-RU"/>
        </w:rPr>
        <w:t>МИНИСТЕРСТВО СЕЛЬСКОГО ХОЗЯЙСТВА КЫРГЫЗСКОЙ РЕСПУБЛИКИ</w:t>
      </w:r>
    </w:p>
    <w:p w14:paraId="17F86C9E" w14:textId="77777777" w:rsidR="003D43C2" w:rsidRPr="00F02196" w:rsidRDefault="003D43C2" w:rsidP="003D43C2">
      <w:pPr>
        <w:jc w:val="center"/>
        <w:rPr>
          <w:b/>
          <w:bCs/>
          <w:lang w:val="ru-RU"/>
        </w:rPr>
      </w:pPr>
    </w:p>
    <w:p w14:paraId="306B98D4" w14:textId="2740BF4A" w:rsidR="003D43C2" w:rsidRPr="00F02196" w:rsidRDefault="003D43C2" w:rsidP="003D43C2">
      <w:pPr>
        <w:jc w:val="center"/>
        <w:rPr>
          <w:b/>
          <w:bCs/>
          <w:lang w:val="ru-RU"/>
        </w:rPr>
      </w:pPr>
      <w:r w:rsidRPr="00F02196">
        <w:rPr>
          <w:b/>
          <w:bCs/>
          <w:lang w:val="ru-RU"/>
        </w:rPr>
        <w:t>АГЕНТСТВО РАЗВИТИЯ И ИНВЕСТИРОВАНИЯ СООБЩЕСТВ (АРИС)</w:t>
      </w:r>
    </w:p>
    <w:p w14:paraId="2AD2D608" w14:textId="77777777" w:rsidR="003D43C2" w:rsidRPr="00F02196" w:rsidRDefault="003D43C2" w:rsidP="003D43C2">
      <w:pPr>
        <w:jc w:val="center"/>
        <w:rPr>
          <w:b/>
          <w:bCs/>
          <w:lang w:val="ru-RU"/>
        </w:rPr>
      </w:pPr>
    </w:p>
    <w:p w14:paraId="0B03F1A6" w14:textId="1C48E070" w:rsidR="00CD3110" w:rsidRPr="00F02196" w:rsidRDefault="003D43C2" w:rsidP="003D43C2">
      <w:pPr>
        <w:jc w:val="center"/>
        <w:rPr>
          <w:b/>
          <w:bCs/>
          <w:lang w:val="ru-RU"/>
        </w:rPr>
      </w:pPr>
      <w:r w:rsidRPr="00F02196">
        <w:rPr>
          <w:b/>
          <w:bCs/>
          <w:lang w:val="ru-RU"/>
        </w:rPr>
        <w:tab/>
        <w:t>ЦЕНТР КОНКУРЕНТОСПОСОБНОСТИ АГРОБИЗНЕСА (ЦКА)</w:t>
      </w:r>
    </w:p>
    <w:bookmarkEnd w:id="0"/>
    <w:p w14:paraId="315A1BD6" w14:textId="77777777" w:rsidR="00CD3110" w:rsidRPr="00F02196" w:rsidRDefault="00CD3110" w:rsidP="00CD3110">
      <w:pPr>
        <w:jc w:val="center"/>
        <w:rPr>
          <w:b/>
          <w:bCs/>
          <w:lang w:val="ru-RU"/>
        </w:rPr>
      </w:pPr>
    </w:p>
    <w:p w14:paraId="68EAB2DD" w14:textId="758AA70F" w:rsidR="00CD3110" w:rsidRPr="00F02196" w:rsidRDefault="003D43C2" w:rsidP="00CD3110">
      <w:pPr>
        <w:jc w:val="center"/>
        <w:rPr>
          <w:b/>
          <w:bCs/>
          <w:lang w:val="ru-RU"/>
        </w:rPr>
      </w:pPr>
      <w:r w:rsidRPr="00F02196">
        <w:rPr>
          <w:b/>
          <w:bCs/>
          <w:lang w:val="ru-RU"/>
        </w:rPr>
        <w:t>ТЕХНИЧЕСКОЕ ЗАДАНИЕ</w:t>
      </w:r>
    </w:p>
    <w:p w14:paraId="0EDCA520" w14:textId="77777777" w:rsidR="00CD3110" w:rsidRPr="00F02196" w:rsidRDefault="00CD3110" w:rsidP="00CD3110">
      <w:pPr>
        <w:jc w:val="center"/>
        <w:rPr>
          <w:b/>
          <w:bCs/>
          <w:lang w:val="ru-RU"/>
        </w:rPr>
      </w:pPr>
    </w:p>
    <w:p w14:paraId="657CA3E8" w14:textId="1B8EE081" w:rsidR="006547FC" w:rsidRDefault="00240352" w:rsidP="0024035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СПЕЦИАЛИСТ </w:t>
      </w:r>
      <w:r w:rsidR="003D43C2" w:rsidRPr="00F02196">
        <w:rPr>
          <w:b/>
          <w:bCs/>
          <w:lang w:val="ru-RU"/>
        </w:rPr>
        <w:t>ПО ОЦЕНКЕ</w:t>
      </w:r>
      <w:r w:rsidR="003F1720">
        <w:rPr>
          <w:b/>
          <w:bCs/>
          <w:lang w:val="ru-RU"/>
        </w:rPr>
        <w:t xml:space="preserve"> </w:t>
      </w:r>
      <w:r w:rsidR="001D0227">
        <w:rPr>
          <w:b/>
          <w:bCs/>
          <w:lang w:val="ru-RU"/>
        </w:rPr>
        <w:t>ИМУЩЕСТВА И РЕЦЕНЗИРОВАНИЮ ОТЧЕТОВ</w:t>
      </w:r>
      <w:r w:rsidR="003F1720">
        <w:rPr>
          <w:b/>
          <w:bCs/>
          <w:lang w:val="ru-RU"/>
        </w:rPr>
        <w:t xml:space="preserve"> </w:t>
      </w:r>
    </w:p>
    <w:p w14:paraId="5347662A" w14:textId="77777777" w:rsidR="000030BF" w:rsidRPr="00F02196" w:rsidRDefault="000030BF" w:rsidP="00240352">
      <w:pPr>
        <w:jc w:val="center"/>
        <w:rPr>
          <w:b/>
          <w:bCs/>
          <w:color w:val="000000" w:themeColor="text1"/>
          <w:lang w:val="ru-RU"/>
        </w:rPr>
      </w:pPr>
    </w:p>
    <w:p w14:paraId="35A203A0" w14:textId="77777777" w:rsidR="00CD3110" w:rsidRPr="00F02196" w:rsidRDefault="00CD3110" w:rsidP="00CD3110">
      <w:pPr>
        <w:tabs>
          <w:tab w:val="left" w:pos="2334"/>
        </w:tabs>
        <w:jc w:val="center"/>
        <w:rPr>
          <w:lang w:val="ru-RU"/>
        </w:rPr>
      </w:pPr>
      <w:r w:rsidRPr="00F02196">
        <w:rPr>
          <w:lang w:val="ru-RU"/>
        </w:rPr>
        <w:t>________________________________________________________________________</w:t>
      </w:r>
    </w:p>
    <w:p w14:paraId="3E28FC4F" w14:textId="77777777" w:rsidR="003D43C2" w:rsidRPr="00F02196" w:rsidRDefault="003D43C2" w:rsidP="003D43C2">
      <w:pPr>
        <w:jc w:val="both"/>
        <w:rPr>
          <w:rFonts w:eastAsia="Times New Roman"/>
          <w:b/>
          <w:bCs/>
          <w:lang w:val="ru-RU"/>
        </w:rPr>
      </w:pPr>
      <w:r w:rsidRPr="00F02196">
        <w:rPr>
          <w:rFonts w:eastAsia="Times New Roman"/>
          <w:b/>
          <w:bCs/>
          <w:lang w:val="ru-RU"/>
        </w:rPr>
        <w:t>Основные сокращения и аббревиатуры:</w:t>
      </w:r>
    </w:p>
    <w:p w14:paraId="45644322" w14:textId="77777777" w:rsidR="003D43C2" w:rsidRPr="00F02196" w:rsidRDefault="003D43C2" w:rsidP="003D43C2">
      <w:pPr>
        <w:jc w:val="both"/>
        <w:rPr>
          <w:rFonts w:eastAsia="Times New Roman"/>
          <w:b/>
          <w:bCs/>
          <w:lang w:val="ru-RU"/>
        </w:rPr>
      </w:pPr>
    </w:p>
    <w:p w14:paraId="3270406D" w14:textId="77777777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АРИС – Агентство развития инвестирования сообществ Кыргызской Республики</w:t>
      </w:r>
    </w:p>
    <w:p w14:paraId="17645D9B" w14:textId="77777777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ВБ – Всемирный Банк</w:t>
      </w:r>
    </w:p>
    <w:p w14:paraId="0067CC25" w14:textId="7578B36C" w:rsidR="003D43C2" w:rsidRPr="00F02196" w:rsidRDefault="003D43C2" w:rsidP="003D43C2">
      <w:pPr>
        <w:jc w:val="both"/>
        <w:rPr>
          <w:rFonts w:eastAsia="Times New Roman"/>
          <w:lang w:val="ru-RU"/>
        </w:rPr>
      </w:pPr>
      <w:proofErr w:type="spellStart"/>
      <w:r w:rsidRPr="005E2132">
        <w:rPr>
          <w:rFonts w:eastAsia="Times New Roman"/>
          <w:lang w:val="ru-RU"/>
        </w:rPr>
        <w:t>М</w:t>
      </w:r>
      <w:r w:rsidR="00D1472B" w:rsidRPr="005E2132">
        <w:rPr>
          <w:rFonts w:eastAsia="Times New Roman"/>
          <w:lang w:val="ru-RU"/>
        </w:rPr>
        <w:t>ВРСХиПП</w:t>
      </w:r>
      <w:proofErr w:type="spellEnd"/>
      <w:r w:rsidR="00D1472B" w:rsidRPr="005E2132">
        <w:rPr>
          <w:rFonts w:eastAsia="Times New Roman"/>
          <w:lang w:val="ru-RU"/>
        </w:rPr>
        <w:t xml:space="preserve"> </w:t>
      </w:r>
      <w:r w:rsidRPr="005E2132">
        <w:rPr>
          <w:rFonts w:eastAsia="Times New Roman"/>
          <w:lang w:val="ru-RU"/>
        </w:rPr>
        <w:t>КР – Министерство</w:t>
      </w:r>
      <w:r w:rsidR="00D1472B" w:rsidRPr="005E2132">
        <w:rPr>
          <w:rFonts w:eastAsia="Times New Roman"/>
          <w:lang w:val="ru-RU"/>
        </w:rPr>
        <w:t xml:space="preserve"> водных ресурсов, сельского хозяйства и перерабатывающей промышленности</w:t>
      </w:r>
      <w:r w:rsidRPr="005E2132">
        <w:rPr>
          <w:rFonts w:eastAsia="Times New Roman"/>
          <w:lang w:val="ru-RU"/>
        </w:rPr>
        <w:t xml:space="preserve"> Кыргызской Республики</w:t>
      </w:r>
      <w:r w:rsidRPr="00F02196">
        <w:rPr>
          <w:rFonts w:eastAsia="Times New Roman"/>
          <w:lang w:val="ru-RU"/>
        </w:rPr>
        <w:t xml:space="preserve"> </w:t>
      </w:r>
    </w:p>
    <w:p w14:paraId="290F49D6" w14:textId="1FF1ED43" w:rsidR="003D43C2" w:rsidRPr="00F02196" w:rsidRDefault="003D43C2" w:rsidP="003D43C2">
      <w:pPr>
        <w:jc w:val="both"/>
        <w:rPr>
          <w:rFonts w:eastAsia="Times New Roman"/>
          <w:lang w:val="ru-RU"/>
        </w:rPr>
      </w:pPr>
      <w:proofErr w:type="spellStart"/>
      <w:r w:rsidRPr="00F02196">
        <w:rPr>
          <w:rFonts w:eastAsia="Times New Roman"/>
          <w:lang w:val="ru-RU"/>
        </w:rPr>
        <w:t>МЭиК</w:t>
      </w:r>
      <w:proofErr w:type="spellEnd"/>
      <w:r w:rsidRPr="00F02196">
        <w:rPr>
          <w:rFonts w:eastAsia="Times New Roman"/>
          <w:lang w:val="ru-RU"/>
        </w:rPr>
        <w:t xml:space="preserve"> КР - Министерство экономики и коммерции Кыргызской Республики</w:t>
      </w:r>
    </w:p>
    <w:p w14:paraId="4A905888" w14:textId="55C49DF4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МФ КР – Министерство финансов Кыргызской Республики</w:t>
      </w:r>
    </w:p>
    <w:p w14:paraId="1EA12DB4" w14:textId="0397587A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 xml:space="preserve">ППП КР – Полномочное Представительство </w:t>
      </w:r>
      <w:r w:rsidR="00B8379E" w:rsidRPr="00F02196">
        <w:rPr>
          <w:rFonts w:eastAsia="Times New Roman"/>
          <w:lang w:val="ru-RU"/>
        </w:rPr>
        <w:t>Президента КР</w:t>
      </w:r>
      <w:r w:rsidRPr="00F02196">
        <w:rPr>
          <w:rFonts w:eastAsia="Times New Roman"/>
          <w:lang w:val="ru-RU"/>
        </w:rPr>
        <w:t xml:space="preserve"> в Ошской области</w:t>
      </w:r>
    </w:p>
    <w:p w14:paraId="28631321" w14:textId="77777777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ПРЭР – Проект регионального экономического развития</w:t>
      </w:r>
    </w:p>
    <w:p w14:paraId="7BE1B06D" w14:textId="77777777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ЦКА – Центр конкурентоспособности агробизнеса</w:t>
      </w:r>
    </w:p>
    <w:p w14:paraId="1C3A44D4" w14:textId="685AFF79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ЦДС – Цепочка добавленной стоимости</w:t>
      </w:r>
    </w:p>
    <w:p w14:paraId="026F3CD4" w14:textId="73C96AD8" w:rsidR="003D43C2" w:rsidRPr="00F02196" w:rsidRDefault="003D43C2" w:rsidP="003D43C2">
      <w:pPr>
        <w:jc w:val="both"/>
        <w:rPr>
          <w:rFonts w:eastAsia="Times New Roman"/>
          <w:lang w:val="ru-RU"/>
        </w:rPr>
      </w:pPr>
      <w:r w:rsidRPr="00F02196">
        <w:rPr>
          <w:rFonts w:eastAsia="Times New Roman"/>
          <w:lang w:val="ru-RU"/>
        </w:rPr>
        <w:t>ПП – Продуктивные партнерства</w:t>
      </w:r>
    </w:p>
    <w:p w14:paraId="2371EE56" w14:textId="6F67F804" w:rsidR="00CD3110" w:rsidRPr="00F02196" w:rsidRDefault="00CD3110" w:rsidP="003D43C2">
      <w:pPr>
        <w:spacing w:afterLines="60" w:after="144"/>
        <w:jc w:val="both"/>
        <w:rPr>
          <w:b/>
          <w:bCs/>
          <w:lang w:val="ru-RU"/>
        </w:rPr>
      </w:pPr>
    </w:p>
    <w:p w14:paraId="64D13195" w14:textId="5ED6DE34" w:rsidR="00CD3110" w:rsidRPr="00F02196" w:rsidRDefault="00CD3110" w:rsidP="00CD3110">
      <w:pPr>
        <w:spacing w:afterLines="60" w:after="144"/>
        <w:jc w:val="both"/>
        <w:rPr>
          <w:b/>
          <w:bCs/>
          <w:lang w:val="ru-RU"/>
        </w:rPr>
      </w:pPr>
      <w:r w:rsidRPr="00F02196">
        <w:rPr>
          <w:b/>
          <w:bCs/>
          <w:lang w:val="ru-RU"/>
        </w:rPr>
        <w:t>1.</w:t>
      </w:r>
      <w:r w:rsidRPr="00F02196">
        <w:rPr>
          <w:b/>
          <w:bCs/>
          <w:lang w:val="ru-RU"/>
        </w:rPr>
        <w:tab/>
      </w:r>
      <w:r w:rsidR="00624D1B">
        <w:rPr>
          <w:b/>
          <w:bCs/>
          <w:lang w:val="ru-RU"/>
        </w:rPr>
        <w:t>Введение.</w:t>
      </w:r>
    </w:p>
    <w:p w14:paraId="1C9CC174" w14:textId="5597D482" w:rsidR="00FD4943" w:rsidRDefault="00982B10" w:rsidP="00756F98">
      <w:pPr>
        <w:ind w:firstLine="720"/>
        <w:jc w:val="both"/>
        <w:rPr>
          <w:lang w:val="ru-RU"/>
        </w:rPr>
      </w:pPr>
      <w:r>
        <w:rPr>
          <w:lang w:val="ru-RU"/>
        </w:rPr>
        <w:t xml:space="preserve">Кабинет </w:t>
      </w:r>
      <w:r w:rsidR="00B8379E">
        <w:rPr>
          <w:lang w:val="ru-RU"/>
        </w:rPr>
        <w:t xml:space="preserve">Министров </w:t>
      </w:r>
      <w:r w:rsidR="00B8379E" w:rsidRPr="00F02196">
        <w:rPr>
          <w:lang w:val="ru-RU"/>
        </w:rPr>
        <w:t>Кыргызской</w:t>
      </w:r>
      <w:r w:rsidR="00FD4943" w:rsidRPr="00F02196">
        <w:rPr>
          <w:lang w:val="ru-RU"/>
        </w:rPr>
        <w:t xml:space="preserve"> Республики и Международная ассоциация развития (МАР/Всемирный банк), подписали Соглашение о финансировании проекта «Региональное экономическое развитие Ошской области и </w:t>
      </w:r>
      <w:proofErr w:type="spellStart"/>
      <w:r w:rsidR="00FD4943" w:rsidRPr="00F02196">
        <w:rPr>
          <w:lang w:val="ru-RU"/>
        </w:rPr>
        <w:t>г.Ош</w:t>
      </w:r>
      <w:proofErr w:type="spellEnd"/>
      <w:r w:rsidR="00FD4943" w:rsidRPr="00F02196">
        <w:rPr>
          <w:lang w:val="ru-RU"/>
        </w:rPr>
        <w:t>» (Кредит № 6558 KG, Грант № D5700) от 12 мая 2020 года</w:t>
      </w:r>
      <w:r w:rsidR="0043435B">
        <w:rPr>
          <w:lang w:val="ru-RU"/>
        </w:rPr>
        <w:t xml:space="preserve">, реализуемое </w:t>
      </w:r>
      <w:proofErr w:type="spellStart"/>
      <w:r w:rsidR="0043435B">
        <w:rPr>
          <w:lang w:val="ru-RU"/>
        </w:rPr>
        <w:t>АРИСом</w:t>
      </w:r>
      <w:proofErr w:type="spellEnd"/>
      <w:r w:rsidR="00FD4943" w:rsidRPr="00F02196">
        <w:rPr>
          <w:lang w:val="ru-RU"/>
        </w:rPr>
        <w:t>.</w:t>
      </w:r>
    </w:p>
    <w:p w14:paraId="3CC06CEC" w14:textId="77777777" w:rsidR="0043435B" w:rsidRPr="00F02196" w:rsidRDefault="0043435B" w:rsidP="00756F98">
      <w:pPr>
        <w:ind w:firstLine="720"/>
        <w:jc w:val="both"/>
        <w:rPr>
          <w:lang w:val="ru-RU"/>
        </w:rPr>
      </w:pPr>
    </w:p>
    <w:p w14:paraId="44B62E32" w14:textId="3D1F7094" w:rsidR="00FD4943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 xml:space="preserve">Основной целью Проекта «Региональное экономическое развитие» (далее - ПРЭР) является оказание поддержки </w:t>
      </w:r>
      <w:r w:rsidR="00982B10">
        <w:rPr>
          <w:lang w:val="ru-RU"/>
        </w:rPr>
        <w:t xml:space="preserve">Кабинету Министров </w:t>
      </w:r>
      <w:r w:rsidRPr="00F02196">
        <w:rPr>
          <w:lang w:val="ru-RU"/>
        </w:rPr>
        <w:t xml:space="preserve">Кыргызской Республики (далее - </w:t>
      </w:r>
      <w:r w:rsidR="0043435B">
        <w:rPr>
          <w:lang w:val="ru-RU"/>
        </w:rPr>
        <w:t>КМ</w:t>
      </w:r>
      <w:r w:rsidRPr="00F02196">
        <w:rPr>
          <w:lang w:val="ru-RU"/>
        </w:rPr>
        <w:t xml:space="preserve">КР) в укреплении экономического и регионального развития посредством целенаправленных мероприятий в сфере туризма и сельского хозяйства, направленных на повышение институционального потенциала местного сообщества, создание рабочих мест, сокращение бедности в Ошской области и </w:t>
      </w:r>
      <w:proofErr w:type="spellStart"/>
      <w:r w:rsidRPr="00F02196">
        <w:rPr>
          <w:lang w:val="ru-RU"/>
        </w:rPr>
        <w:t>г.Ош</w:t>
      </w:r>
      <w:proofErr w:type="spellEnd"/>
      <w:r w:rsidRPr="00F02196">
        <w:rPr>
          <w:lang w:val="ru-RU"/>
        </w:rPr>
        <w:t>.</w:t>
      </w:r>
    </w:p>
    <w:p w14:paraId="7A2EA53E" w14:textId="77777777" w:rsidR="0043435B" w:rsidRPr="00F02196" w:rsidRDefault="0043435B" w:rsidP="00756F98">
      <w:pPr>
        <w:ind w:firstLine="720"/>
        <w:jc w:val="both"/>
        <w:rPr>
          <w:lang w:val="ru-RU"/>
        </w:rPr>
      </w:pPr>
    </w:p>
    <w:p w14:paraId="1C1710B4" w14:textId="52FFC728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 xml:space="preserve">ПРЭР состоит из следующих 5 </w:t>
      </w:r>
      <w:r w:rsidR="0043435B">
        <w:rPr>
          <w:lang w:val="ru-RU"/>
        </w:rPr>
        <w:t>компонентов</w:t>
      </w:r>
      <w:r w:rsidRPr="00F02196">
        <w:rPr>
          <w:lang w:val="ru-RU"/>
        </w:rPr>
        <w:t xml:space="preserve">: </w:t>
      </w:r>
    </w:p>
    <w:p w14:paraId="3BE88961" w14:textId="3DFFB1A6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-</w:t>
      </w:r>
      <w:r w:rsidRPr="00F02196">
        <w:rPr>
          <w:lang w:val="ru-RU"/>
        </w:rPr>
        <w:tab/>
      </w:r>
      <w:r w:rsidR="0043435B">
        <w:rPr>
          <w:lang w:val="ru-RU"/>
        </w:rPr>
        <w:t>Компонент</w:t>
      </w:r>
      <w:r w:rsidRPr="00F02196">
        <w:rPr>
          <w:lang w:val="ru-RU"/>
        </w:rPr>
        <w:t xml:space="preserve"> 1: «Совершенствование регионального экономического планирования и регулятивных функций»; </w:t>
      </w:r>
    </w:p>
    <w:p w14:paraId="62EB2CB9" w14:textId="59DCA778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-</w:t>
      </w:r>
      <w:r w:rsidRPr="00F02196">
        <w:rPr>
          <w:lang w:val="ru-RU"/>
        </w:rPr>
        <w:tab/>
      </w:r>
      <w:r w:rsidR="0043435B">
        <w:rPr>
          <w:lang w:val="ru-RU"/>
        </w:rPr>
        <w:t>Компонент</w:t>
      </w:r>
      <w:r w:rsidRPr="00F02196">
        <w:rPr>
          <w:lang w:val="ru-RU"/>
        </w:rPr>
        <w:t xml:space="preserve"> 2: «Укрепление агропродовольственных цепочек поставок и малых сельскохозяйственных производителей (МСП)»; </w:t>
      </w:r>
    </w:p>
    <w:p w14:paraId="731F90EB" w14:textId="1A0576A4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-</w:t>
      </w:r>
      <w:r w:rsidRPr="00F02196">
        <w:rPr>
          <w:lang w:val="ru-RU"/>
        </w:rPr>
        <w:tab/>
      </w:r>
      <w:r w:rsidR="0043435B">
        <w:rPr>
          <w:lang w:val="ru-RU"/>
        </w:rPr>
        <w:t>Компонент</w:t>
      </w:r>
      <w:r w:rsidRPr="00F02196">
        <w:rPr>
          <w:lang w:val="ru-RU"/>
        </w:rPr>
        <w:t xml:space="preserve"> 3: «Катализирующие инвестиции для туризма и городского развития»;</w:t>
      </w:r>
    </w:p>
    <w:p w14:paraId="1D076DCD" w14:textId="04039F4D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-</w:t>
      </w:r>
      <w:r w:rsidRPr="00F02196">
        <w:rPr>
          <w:lang w:val="ru-RU"/>
        </w:rPr>
        <w:tab/>
      </w:r>
      <w:r w:rsidR="0043435B">
        <w:rPr>
          <w:lang w:val="ru-RU"/>
        </w:rPr>
        <w:t>Компонент</w:t>
      </w:r>
      <w:r w:rsidRPr="00F02196">
        <w:rPr>
          <w:lang w:val="ru-RU"/>
        </w:rPr>
        <w:t xml:space="preserve"> 4: «Поддержка туризма и развития сельских предприятий посредством малых грантов»;</w:t>
      </w:r>
    </w:p>
    <w:p w14:paraId="410C10A3" w14:textId="1F7F984D" w:rsidR="00FD4943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-</w:t>
      </w:r>
      <w:r w:rsidRPr="00F02196">
        <w:rPr>
          <w:lang w:val="ru-RU"/>
        </w:rPr>
        <w:tab/>
      </w:r>
      <w:r w:rsidR="0043435B">
        <w:rPr>
          <w:lang w:val="ru-RU"/>
        </w:rPr>
        <w:t>Компонент</w:t>
      </w:r>
      <w:r w:rsidRPr="00F02196">
        <w:rPr>
          <w:lang w:val="ru-RU"/>
        </w:rPr>
        <w:t xml:space="preserve"> 5: «Поддержка реализации, мониторинг и оценка».</w:t>
      </w:r>
    </w:p>
    <w:p w14:paraId="3C51CD70" w14:textId="77777777" w:rsidR="0043435B" w:rsidRPr="00F02196" w:rsidRDefault="0043435B" w:rsidP="00756F98">
      <w:pPr>
        <w:ind w:left="720" w:hanging="360"/>
        <w:jc w:val="both"/>
        <w:rPr>
          <w:lang w:val="ru-RU"/>
        </w:rPr>
      </w:pPr>
    </w:p>
    <w:p w14:paraId="06E71BC7" w14:textId="178ADBA0" w:rsidR="00FD4943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 xml:space="preserve">В соответствии с Соглашением о финансировании между Кыргызской Республикой и Международной Ассоциацией Развития (Всемирный Банк) по Проекту «Региональное экономическое развитие», подписанного 12 мая 2020 года, подкомпонент 1.2 и компонент </w:t>
      </w:r>
      <w:r w:rsidRPr="00F02196">
        <w:rPr>
          <w:lang w:val="ru-RU"/>
        </w:rPr>
        <w:lastRenderedPageBreak/>
        <w:t xml:space="preserve">2 Проекта будут реализованы Министерством </w:t>
      </w:r>
      <w:r w:rsidR="0043435B">
        <w:rPr>
          <w:lang w:val="ru-RU"/>
        </w:rPr>
        <w:t xml:space="preserve">водных ресурсов, </w:t>
      </w:r>
      <w:r w:rsidRPr="00F02196">
        <w:rPr>
          <w:lang w:val="ru-RU"/>
        </w:rPr>
        <w:t xml:space="preserve">сельского хозяйства </w:t>
      </w:r>
      <w:r w:rsidR="0043435B">
        <w:rPr>
          <w:lang w:val="ru-RU"/>
        </w:rPr>
        <w:t xml:space="preserve">и перерабатывающей промышленности </w:t>
      </w:r>
      <w:r w:rsidRPr="00F02196">
        <w:rPr>
          <w:lang w:val="ru-RU"/>
        </w:rPr>
        <w:t>Кыргызской Республики при поддержке со стороны Центра конкурентоспособности агробизнеса (ЦКА) и Агентства Развития Инвестирования Сообществ (АРИС), являющееся агентством реализации Проекта, в соответствии с трехсторонним Соглашением о сотрудничестве.</w:t>
      </w:r>
    </w:p>
    <w:p w14:paraId="45184D89" w14:textId="77777777" w:rsidR="0043435B" w:rsidRPr="00F02196" w:rsidRDefault="0043435B" w:rsidP="00756F98">
      <w:pPr>
        <w:ind w:firstLine="720"/>
        <w:jc w:val="both"/>
        <w:rPr>
          <w:lang w:val="ru-RU"/>
        </w:rPr>
      </w:pPr>
    </w:p>
    <w:p w14:paraId="6B215D9C" w14:textId="79A510F4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Основными бенефициарами в рамках подкомпонента 1.2 и компонента 2 проекта являются:</w:t>
      </w:r>
    </w:p>
    <w:p w14:paraId="7A110BF9" w14:textId="77777777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1)</w:t>
      </w:r>
      <w:r w:rsidRPr="00F02196">
        <w:rPr>
          <w:lang w:val="ru-RU"/>
        </w:rPr>
        <w:tab/>
        <w:t>Малые и средние фермерские хозяйства, производители сельскохозяйственной продукции;</w:t>
      </w:r>
    </w:p>
    <w:p w14:paraId="7B055BA5" w14:textId="77777777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2)</w:t>
      </w:r>
      <w:r w:rsidRPr="00F02196">
        <w:rPr>
          <w:lang w:val="ru-RU"/>
        </w:rPr>
        <w:tab/>
        <w:t>Пищевые перерабатывающие предприятия; торгово-логистические центры, поставщики товаров и услуг в сфере сельского хозяйства;</w:t>
      </w:r>
    </w:p>
    <w:p w14:paraId="1799C374" w14:textId="77777777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3)</w:t>
      </w:r>
      <w:r w:rsidRPr="00F02196">
        <w:rPr>
          <w:lang w:val="ru-RU"/>
        </w:rPr>
        <w:tab/>
        <w:t>Индивидуальные предприниматели (в том числе фермеры, заготовители и переработчики), которые получат непосредственную выгоду от улучшения доступности, инфраструктуры и услуг;</w:t>
      </w:r>
    </w:p>
    <w:p w14:paraId="00EBEC05" w14:textId="77777777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4)</w:t>
      </w:r>
      <w:r w:rsidRPr="00F02196">
        <w:rPr>
          <w:lang w:val="ru-RU"/>
        </w:rPr>
        <w:tab/>
        <w:t>Государственные структуры, исполняющие надзорные и регуляторные функции (в том числе фитосанитарного карантинного контроля, экспертные и лабораторные отделения и т.п.), которые должны будут получить спецтехнику, оборудование, комплектующие, реконструкцию зданий и сооружений, а также пройти повышение квалификации. Это необходимое условие для предоставления качественных государственных услуг в данном секторе экономики;</w:t>
      </w:r>
    </w:p>
    <w:p w14:paraId="75CA3C1A" w14:textId="77777777" w:rsidR="00FD4943" w:rsidRPr="00F02196" w:rsidRDefault="00FD4943" w:rsidP="00756F98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5)</w:t>
      </w:r>
      <w:r w:rsidRPr="00F02196">
        <w:rPr>
          <w:lang w:val="ru-RU"/>
        </w:rPr>
        <w:tab/>
        <w:t>Учебные заведения, которые будут на постоянной основе проводить подготовку кадров и повышение квалификации для данного сектора экономики.</w:t>
      </w:r>
    </w:p>
    <w:p w14:paraId="05977402" w14:textId="77777777" w:rsidR="00756F98" w:rsidRPr="00F02196" w:rsidRDefault="00756F98" w:rsidP="00756F98">
      <w:pPr>
        <w:ind w:firstLine="720"/>
        <w:jc w:val="both"/>
        <w:rPr>
          <w:lang w:val="ru-RU"/>
        </w:rPr>
      </w:pPr>
    </w:p>
    <w:p w14:paraId="7F7BD486" w14:textId="77777777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 xml:space="preserve">В рамках </w:t>
      </w:r>
      <w:r w:rsidRPr="00F02196">
        <w:rPr>
          <w:b/>
          <w:lang w:val="ru-RU"/>
        </w:rPr>
        <w:t>Компонента 2</w:t>
      </w:r>
      <w:r w:rsidRPr="00F02196">
        <w:rPr>
          <w:lang w:val="ru-RU"/>
        </w:rPr>
        <w:t xml:space="preserve"> </w:t>
      </w:r>
      <w:r w:rsidRPr="0043435B">
        <w:rPr>
          <w:b/>
          <w:lang w:val="ru-RU"/>
        </w:rPr>
        <w:t>проекта «Укрепление агропродовольственных цепочек поставок и малых сельскохозяйственных производителей (МСП)»</w:t>
      </w:r>
      <w:r w:rsidRPr="00F02196">
        <w:rPr>
          <w:lang w:val="ru-RU"/>
        </w:rPr>
        <w:t xml:space="preserve"> предусмотрена поддержка развития партнерств между агропредприятиями и мелкими сельскохозяйственными производителями для финансирования целевых инвестиций, которые направлены на улучшение качества и увеличение объемов производства и агропереработки, посредством:</w:t>
      </w:r>
    </w:p>
    <w:p w14:paraId="4C951EF3" w14:textId="77777777" w:rsidR="00FD4943" w:rsidRPr="00F02196" w:rsidRDefault="00FD4943" w:rsidP="0043435B">
      <w:pPr>
        <w:ind w:left="709" w:hanging="425"/>
        <w:jc w:val="both"/>
        <w:rPr>
          <w:lang w:val="ru-RU"/>
        </w:rPr>
      </w:pPr>
      <w:r w:rsidRPr="00F02196">
        <w:rPr>
          <w:lang w:val="ru-RU"/>
        </w:rPr>
        <w:t>(a)</w:t>
      </w:r>
      <w:r w:rsidRPr="00F02196">
        <w:rPr>
          <w:lang w:val="ru-RU"/>
        </w:rPr>
        <w:tab/>
        <w:t>предоставления технической помощи и обучения для развития, выбора и мониторинга отдельных Продуктивных Партнерств в сельском хозяйстве и развитии бизнеса, связанного с пищевой промышленностью, включая, планирование бизнеса, управление организациями-производителями или кооперативами производителей, создание альянсов в рамках партнерских отношений и анализ рынка;</w:t>
      </w:r>
    </w:p>
    <w:p w14:paraId="0FD13D4D" w14:textId="026C08BA" w:rsidR="00FD4943" w:rsidRPr="00F02196" w:rsidRDefault="00756F98" w:rsidP="0043435B">
      <w:pPr>
        <w:ind w:left="709" w:hanging="425"/>
        <w:jc w:val="both"/>
        <w:rPr>
          <w:lang w:val="ru-RU"/>
        </w:rPr>
      </w:pPr>
      <w:r w:rsidRPr="00F02196">
        <w:rPr>
          <w:lang w:val="ru-RU"/>
        </w:rPr>
        <w:t>(б</w:t>
      </w:r>
      <w:r w:rsidR="00FD4943" w:rsidRPr="00F02196">
        <w:rPr>
          <w:lang w:val="ru-RU"/>
        </w:rPr>
        <w:t>)</w:t>
      </w:r>
      <w:r w:rsidR="00FD4943" w:rsidRPr="00F02196">
        <w:rPr>
          <w:lang w:val="ru-RU"/>
        </w:rPr>
        <w:tab/>
        <w:t xml:space="preserve">оказания отдельным бенефициарам Продуктивных Партнерств поддержки для реализации Целевых инвестиционных </w:t>
      </w:r>
      <w:proofErr w:type="spellStart"/>
      <w:r w:rsidR="00FD4943" w:rsidRPr="00F02196">
        <w:rPr>
          <w:lang w:val="ru-RU"/>
        </w:rPr>
        <w:t>Подпроектов</w:t>
      </w:r>
      <w:proofErr w:type="spellEnd"/>
      <w:r w:rsidR="00FD4943" w:rsidRPr="00F02196">
        <w:rPr>
          <w:lang w:val="ru-RU"/>
        </w:rPr>
        <w:t xml:space="preserve"> с целью: (i) улучшения доступа к рынкам, повышения качества и согласованности в достижении соответствующих результатов; (</w:t>
      </w:r>
      <w:proofErr w:type="spellStart"/>
      <w:r w:rsidR="00FD4943" w:rsidRPr="00F02196">
        <w:rPr>
          <w:lang w:val="ru-RU"/>
        </w:rPr>
        <w:t>ii</w:t>
      </w:r>
      <w:proofErr w:type="spellEnd"/>
      <w:r w:rsidR="00FD4943" w:rsidRPr="00F02196">
        <w:rPr>
          <w:lang w:val="ru-RU"/>
        </w:rPr>
        <w:t>) стимулирования сотрудничества в рамках сельскохозяйственной цепочки создания стоимости; (</w:t>
      </w:r>
      <w:proofErr w:type="spellStart"/>
      <w:r w:rsidR="00FD4943" w:rsidRPr="00F02196">
        <w:rPr>
          <w:lang w:val="ru-RU"/>
        </w:rPr>
        <w:t>iii</w:t>
      </w:r>
      <w:proofErr w:type="spellEnd"/>
      <w:r w:rsidR="00FD4943" w:rsidRPr="00F02196">
        <w:rPr>
          <w:lang w:val="ru-RU"/>
        </w:rPr>
        <w:t xml:space="preserve">) снижения риска и транзакционных издержек для участников цепочки создания стоимости, в частности, посредством: (A) реализации Целевых инвестиционных </w:t>
      </w:r>
      <w:proofErr w:type="spellStart"/>
      <w:r w:rsidR="00FD4943" w:rsidRPr="00F02196">
        <w:rPr>
          <w:lang w:val="ru-RU"/>
        </w:rPr>
        <w:t>Подпроектов</w:t>
      </w:r>
      <w:proofErr w:type="spellEnd"/>
      <w:r w:rsidR="00FD4943" w:rsidRPr="00F02196">
        <w:rPr>
          <w:lang w:val="ru-RU"/>
        </w:rPr>
        <w:t>, нацеленных на (i) восстановление общественной инфраструктуры, имеющей решающее значение для функционирования выбранных цепочек сельскохозяйственных поставок; (В) технической помощи, обучения для секторов сельского хозяйства, пищевой промышленности и развития бизнеса, включая, агрономию, животноводство или здравоохранение, переработку и упаковку после сбора урожая, стандарты безопасности пищевых продуктов, маркетинг и улучшение доступа к финансам; (С) создания и развития необходимых производственных активов для сельскохозяйственного производства и/или послеуборочной деятельности и (D) внедрения инновационных технологий.</w:t>
      </w:r>
    </w:p>
    <w:p w14:paraId="69297176" w14:textId="77777777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lastRenderedPageBreak/>
        <w:t xml:space="preserve">В целях реализации любых Целевых инвестиционных </w:t>
      </w:r>
      <w:proofErr w:type="spellStart"/>
      <w:r w:rsidRPr="00F02196">
        <w:rPr>
          <w:lang w:val="ru-RU"/>
        </w:rPr>
        <w:t>Подпроектов</w:t>
      </w:r>
      <w:proofErr w:type="spellEnd"/>
      <w:r w:rsidRPr="00F02196">
        <w:rPr>
          <w:lang w:val="ru-RU"/>
        </w:rPr>
        <w:t xml:space="preserve"> будут отобраны Продуктивные Партнерства, которые должны включать в себя, в числе прочего, следующее:</w:t>
      </w:r>
    </w:p>
    <w:p w14:paraId="75F2A86F" w14:textId="77777777" w:rsidR="00FD4943" w:rsidRPr="00F02196" w:rsidRDefault="00FD4943" w:rsidP="001F3812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a.</w:t>
      </w:r>
      <w:r w:rsidRPr="00F02196">
        <w:rPr>
          <w:lang w:val="ru-RU"/>
        </w:rPr>
        <w:tab/>
        <w:t>существование устоявшегося рынка или покупателя сельскохозяйственной продукции, которая производится фермерами, состоящими в партнерстве;</w:t>
      </w:r>
    </w:p>
    <w:p w14:paraId="7934B217" w14:textId="0EA74170" w:rsidR="00FD4943" w:rsidRPr="00F02196" w:rsidRDefault="00FD4943" w:rsidP="001F3812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б.</w:t>
      </w:r>
      <w:r w:rsidRPr="00F02196">
        <w:rPr>
          <w:lang w:val="ru-RU"/>
        </w:rPr>
        <w:tab/>
        <w:t>потенциал создания рабочих мест или привлечения многих мелких фермеров;</w:t>
      </w:r>
    </w:p>
    <w:p w14:paraId="75A121A6" w14:textId="51074BDA" w:rsidR="00FD4943" w:rsidRPr="00F02196" w:rsidRDefault="00FD4943" w:rsidP="001F3812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в.</w:t>
      </w:r>
      <w:r w:rsidRPr="00F02196">
        <w:rPr>
          <w:lang w:val="ru-RU"/>
        </w:rPr>
        <w:tab/>
        <w:t>подтвержденное устойчивое сравнительное преимущество или конкурентоспособность;</w:t>
      </w:r>
    </w:p>
    <w:p w14:paraId="4194E2E7" w14:textId="321542F4" w:rsidR="00FD4943" w:rsidRPr="00F02196" w:rsidRDefault="00FD4943" w:rsidP="001F3812">
      <w:pPr>
        <w:ind w:left="720" w:hanging="360"/>
        <w:jc w:val="both"/>
        <w:rPr>
          <w:lang w:val="ru-RU"/>
        </w:rPr>
      </w:pPr>
      <w:r w:rsidRPr="00F02196">
        <w:rPr>
          <w:lang w:val="ru-RU"/>
        </w:rPr>
        <w:t>г.</w:t>
      </w:r>
      <w:r w:rsidRPr="00F02196">
        <w:rPr>
          <w:lang w:val="ru-RU"/>
        </w:rPr>
        <w:tab/>
        <w:t>заключение Соглашения о Продуктивном Партнерстве между Бенефициарами Продуктивного Партнерства</w:t>
      </w:r>
    </w:p>
    <w:p w14:paraId="07D18CAA" w14:textId="77777777" w:rsidR="00FD4943" w:rsidRPr="00F02196" w:rsidRDefault="00FD4943" w:rsidP="00756F98">
      <w:pPr>
        <w:ind w:firstLine="720"/>
        <w:jc w:val="both"/>
        <w:rPr>
          <w:lang w:val="ru-RU"/>
        </w:rPr>
      </w:pPr>
    </w:p>
    <w:p w14:paraId="0656B173" w14:textId="77777777" w:rsidR="0043435B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На начальном этапе отдельная компания, нанятая проектом провела исследование по выявлению и определению потенциальных ЦДС с целью создания Продуктивного партнерства, по итогам которого отобраны потенциальные 14 направлений ЦДС, в том числе, молоко</w:t>
      </w:r>
      <w:r w:rsidR="001F3812" w:rsidRPr="00F02196">
        <w:rPr>
          <w:lang w:val="ru-RU"/>
        </w:rPr>
        <w:t>,</w:t>
      </w:r>
      <w:r w:rsidRPr="00F02196">
        <w:rPr>
          <w:lang w:val="ru-RU"/>
        </w:rPr>
        <w:t xml:space="preserve"> мясо К</w:t>
      </w:r>
      <w:r w:rsidR="001F3812" w:rsidRPr="00F02196">
        <w:rPr>
          <w:lang w:val="ru-RU"/>
        </w:rPr>
        <w:t>РС, мясо МРС,</w:t>
      </w:r>
      <w:r w:rsidRPr="00F02196">
        <w:rPr>
          <w:lang w:val="ru-RU"/>
        </w:rPr>
        <w:t xml:space="preserve"> мясо  як</w:t>
      </w:r>
      <w:r w:rsidR="001F3812" w:rsidRPr="00F02196">
        <w:rPr>
          <w:lang w:val="ru-RU"/>
        </w:rPr>
        <w:t xml:space="preserve">ов,  картофель, яблоко, черешня, мед, хлопок, </w:t>
      </w:r>
      <w:proofErr w:type="spellStart"/>
      <w:r w:rsidR="001F3812" w:rsidRPr="00F02196">
        <w:rPr>
          <w:lang w:val="ru-RU"/>
        </w:rPr>
        <w:t>узгенский</w:t>
      </w:r>
      <w:proofErr w:type="spellEnd"/>
      <w:r w:rsidR="001F3812" w:rsidRPr="00F02196">
        <w:rPr>
          <w:lang w:val="ru-RU"/>
        </w:rPr>
        <w:t xml:space="preserve"> рис, рыба,  масло (сафлор, хлопок), овощи,</w:t>
      </w:r>
      <w:r w:rsidRPr="00F02196">
        <w:rPr>
          <w:lang w:val="ru-RU"/>
        </w:rPr>
        <w:t xml:space="preserve">  птицеводство</w:t>
      </w:r>
      <w:r w:rsidR="0043435B">
        <w:rPr>
          <w:lang w:val="ru-RU"/>
        </w:rPr>
        <w:t>.</w:t>
      </w:r>
    </w:p>
    <w:p w14:paraId="0D0E19F2" w14:textId="1EA3C1AB" w:rsidR="00FD4943" w:rsidRPr="00F02196" w:rsidRDefault="0043435B" w:rsidP="00756F98">
      <w:pPr>
        <w:ind w:firstLine="720"/>
        <w:jc w:val="both"/>
        <w:rPr>
          <w:lang w:val="ru-RU"/>
        </w:rPr>
      </w:pPr>
      <w:r>
        <w:rPr>
          <w:lang w:val="ru-RU"/>
        </w:rPr>
        <w:t xml:space="preserve">ЦДС были </w:t>
      </w:r>
      <w:r w:rsidR="00FD4943" w:rsidRPr="00F02196">
        <w:rPr>
          <w:lang w:val="ru-RU"/>
        </w:rPr>
        <w:t xml:space="preserve">утверждены Центром конкурентоспособности агробизнеса, и Министерством </w:t>
      </w:r>
      <w:r>
        <w:rPr>
          <w:lang w:val="ru-RU"/>
        </w:rPr>
        <w:t xml:space="preserve">водных ресурсов, </w:t>
      </w:r>
      <w:r w:rsidR="00FD4943" w:rsidRPr="00F02196">
        <w:rPr>
          <w:lang w:val="ru-RU"/>
        </w:rPr>
        <w:t xml:space="preserve">сельского хозяйства </w:t>
      </w:r>
      <w:r>
        <w:rPr>
          <w:lang w:val="ru-RU"/>
        </w:rPr>
        <w:t xml:space="preserve">и перерабатывающей промышленности </w:t>
      </w:r>
      <w:r w:rsidR="00FD4943" w:rsidRPr="00F02196">
        <w:rPr>
          <w:lang w:val="ru-RU"/>
        </w:rPr>
        <w:t>Кыргызской Республики.</w:t>
      </w:r>
    </w:p>
    <w:p w14:paraId="3534576E" w14:textId="77777777" w:rsidR="0043435B" w:rsidRDefault="0043435B" w:rsidP="00756F98">
      <w:pPr>
        <w:ind w:firstLine="720"/>
        <w:jc w:val="both"/>
        <w:rPr>
          <w:lang w:val="ru-RU"/>
        </w:rPr>
      </w:pPr>
    </w:p>
    <w:p w14:paraId="11C5569B" w14:textId="4790A8AA" w:rsidR="00FD4943" w:rsidRPr="00F02196" w:rsidRDefault="00FD4943" w:rsidP="0043435B">
      <w:pPr>
        <w:ind w:firstLine="720"/>
        <w:jc w:val="both"/>
        <w:rPr>
          <w:lang w:val="ru-RU"/>
        </w:rPr>
      </w:pPr>
      <w:r w:rsidRPr="00F02196">
        <w:rPr>
          <w:lang w:val="ru-RU"/>
        </w:rPr>
        <w:t>Ожидается, что в течение реализации проекта будут созданы до 25 продуктивных партнерств.</w:t>
      </w:r>
      <w:r w:rsidR="0043435B">
        <w:rPr>
          <w:lang w:val="ru-RU"/>
        </w:rPr>
        <w:t xml:space="preserve"> </w:t>
      </w:r>
      <w:r w:rsidRPr="00F02196">
        <w:rPr>
          <w:lang w:val="ru-RU"/>
        </w:rPr>
        <w:t>Длительность реализации проекта составляет – 5 лет с 7 декабря 2020 года по   31 декабря 202</w:t>
      </w:r>
      <w:r w:rsidR="00624D1B">
        <w:rPr>
          <w:lang w:val="ru-RU"/>
        </w:rPr>
        <w:t>6</w:t>
      </w:r>
      <w:r w:rsidRPr="00F02196">
        <w:rPr>
          <w:lang w:val="ru-RU"/>
        </w:rPr>
        <w:t xml:space="preserve"> года. Учитывая, длительность периода реализации проекта предусматривается, что годовые циклы разработки и отбора проектных предложений по созданию продуктивных партнерств будут иметь место впервые годы проекта (2022, 2023, 2024). Далее основное внимание будет уделяться – усилению поддержки созданных продуктивных партнерств и достижению основных индикаторов проекта.</w:t>
      </w:r>
    </w:p>
    <w:p w14:paraId="7F0BD695" w14:textId="77777777" w:rsidR="0043435B" w:rsidRDefault="0043435B" w:rsidP="00756F98">
      <w:pPr>
        <w:ind w:firstLine="720"/>
        <w:jc w:val="both"/>
        <w:rPr>
          <w:lang w:val="ru-RU"/>
        </w:rPr>
      </w:pPr>
    </w:p>
    <w:p w14:paraId="5A9826FD" w14:textId="13A36950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 xml:space="preserve">Основными бенефициарами проекта будут являться: </w:t>
      </w:r>
    </w:p>
    <w:p w14:paraId="1A1C97F9" w14:textId="4B9815EF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 xml:space="preserve">сельскохозяйственные производители, </w:t>
      </w:r>
    </w:p>
    <w:p w14:paraId="55FED9B0" w14:textId="32BDA151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 xml:space="preserve">сельскохозяйственные кооперативы, </w:t>
      </w:r>
    </w:p>
    <w:p w14:paraId="2CF2118D" w14:textId="65A8033A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фермерские хозяйства и крестьянские хозяйства;</w:t>
      </w:r>
    </w:p>
    <w:p w14:paraId="5D98152E" w14:textId="2FE26AFB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семеноводческие хозяйства;</w:t>
      </w:r>
    </w:p>
    <w:p w14:paraId="2E716013" w14:textId="7818CAA4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племенные   хозяйства;</w:t>
      </w:r>
    </w:p>
    <w:p w14:paraId="4E7F94FD" w14:textId="1C0CD114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предприятия пищевой и перерабатывающей промышленности;</w:t>
      </w:r>
    </w:p>
    <w:p w14:paraId="0F8390D2" w14:textId="1C2EEEC3" w:rsidR="00FD4943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агро-торгово-логистические центры;</w:t>
      </w:r>
    </w:p>
    <w:p w14:paraId="1D6C5992" w14:textId="619D2EBA" w:rsidR="00CD3110" w:rsidRPr="00F02196" w:rsidRDefault="00FD4943" w:rsidP="00756F98">
      <w:pPr>
        <w:ind w:firstLine="720"/>
        <w:jc w:val="both"/>
        <w:rPr>
          <w:lang w:val="ru-RU"/>
        </w:rPr>
      </w:pPr>
      <w:r w:rsidRPr="00F02196">
        <w:rPr>
          <w:lang w:val="ru-RU"/>
        </w:rPr>
        <w:t>•</w:t>
      </w:r>
      <w:r w:rsidR="00874A9F">
        <w:rPr>
          <w:lang w:val="ru-RU"/>
        </w:rPr>
        <w:t xml:space="preserve">  </w:t>
      </w:r>
      <w:r w:rsidRPr="00F02196">
        <w:rPr>
          <w:lang w:val="ru-RU"/>
        </w:rPr>
        <w:t>поставщики сельскохозяйственных услуг и др.</w:t>
      </w:r>
    </w:p>
    <w:p w14:paraId="44BA6320" w14:textId="77777777" w:rsidR="00DF42B5" w:rsidRPr="00F02196" w:rsidRDefault="00DF42B5" w:rsidP="00A708A8">
      <w:pPr>
        <w:pStyle w:val="ac"/>
        <w:jc w:val="both"/>
        <w:rPr>
          <w:lang w:val="ru-RU"/>
        </w:rPr>
      </w:pPr>
    </w:p>
    <w:p w14:paraId="60B4F4AD" w14:textId="29E1C379" w:rsidR="00CD3110" w:rsidRPr="00F02196" w:rsidRDefault="00CD3110" w:rsidP="00CD3110">
      <w:pPr>
        <w:spacing w:line="23" w:lineRule="atLeast"/>
        <w:jc w:val="both"/>
        <w:rPr>
          <w:b/>
          <w:bCs/>
          <w:color w:val="000000"/>
          <w:lang w:val="ru-RU"/>
        </w:rPr>
      </w:pPr>
      <w:r w:rsidRPr="00F02196">
        <w:rPr>
          <w:b/>
          <w:bCs/>
          <w:color w:val="000000"/>
          <w:lang w:val="ru-RU"/>
        </w:rPr>
        <w:t>2.</w:t>
      </w:r>
      <w:r w:rsidR="00C91AC8" w:rsidRPr="00F02196">
        <w:rPr>
          <w:b/>
          <w:bCs/>
          <w:color w:val="000000"/>
          <w:lang w:val="ru-RU"/>
        </w:rPr>
        <w:t xml:space="preserve"> Цель и задача</w:t>
      </w:r>
      <w:r w:rsidRPr="00F02196">
        <w:rPr>
          <w:b/>
          <w:bCs/>
          <w:color w:val="000000"/>
          <w:lang w:val="ru-RU"/>
        </w:rPr>
        <w:t xml:space="preserve">: </w:t>
      </w:r>
    </w:p>
    <w:p w14:paraId="191B8B5C" w14:textId="77777777" w:rsidR="00CD3110" w:rsidRPr="00F02196" w:rsidRDefault="00CD3110" w:rsidP="00CD3110">
      <w:pPr>
        <w:spacing w:line="23" w:lineRule="atLeast"/>
        <w:jc w:val="both"/>
        <w:rPr>
          <w:b/>
          <w:bCs/>
          <w:color w:val="000000"/>
          <w:lang w:val="ru-RU"/>
        </w:rPr>
      </w:pPr>
    </w:p>
    <w:p w14:paraId="2C9D7C61" w14:textId="2F14340E" w:rsidR="001D0227" w:rsidRPr="00CF49A5" w:rsidRDefault="009162F1" w:rsidP="007E32BD">
      <w:pPr>
        <w:ind w:firstLine="720"/>
        <w:contextualSpacing/>
        <w:jc w:val="both"/>
        <w:rPr>
          <w:lang w:val="ru-RU"/>
        </w:rPr>
      </w:pPr>
      <w:r w:rsidRPr="00CF49A5">
        <w:rPr>
          <w:lang w:val="ru-RU"/>
        </w:rPr>
        <w:t xml:space="preserve">Целью данного задания является </w:t>
      </w:r>
      <w:r w:rsidR="001D0227" w:rsidRPr="00CF49A5">
        <w:rPr>
          <w:lang w:val="ru-RU"/>
        </w:rPr>
        <w:t xml:space="preserve">оказание услуг по осуществлению оценки имуществ и </w:t>
      </w:r>
      <w:r w:rsidR="00DA23E9" w:rsidRPr="00CF49A5">
        <w:rPr>
          <w:lang w:val="ru-RU"/>
        </w:rPr>
        <w:t xml:space="preserve">ценных бумаг предложенных в качестве залогового обеспечения </w:t>
      </w:r>
      <w:r w:rsidR="001D0227" w:rsidRPr="00CF49A5">
        <w:rPr>
          <w:lang w:val="ru-RU"/>
        </w:rPr>
        <w:t>бенефициаров в рамках компонента 2 проекта «Укрепление агропродовольственных цепочек поставок и малых сельскохозяйственных производителей (МСП)»</w:t>
      </w:r>
      <w:r w:rsidR="00BA10B3" w:rsidRPr="00CF49A5">
        <w:rPr>
          <w:lang w:val="ru-RU"/>
        </w:rPr>
        <w:t>.</w:t>
      </w:r>
    </w:p>
    <w:p w14:paraId="639C1ED6" w14:textId="11966C22" w:rsidR="00C91AC8" w:rsidRPr="00CF49A5" w:rsidRDefault="00BA10B3" w:rsidP="007E32BD">
      <w:pPr>
        <w:spacing w:line="23" w:lineRule="atLeast"/>
        <w:ind w:firstLine="720"/>
        <w:jc w:val="both"/>
        <w:rPr>
          <w:lang w:val="ru-RU"/>
        </w:rPr>
      </w:pPr>
      <w:r w:rsidRPr="00CF49A5">
        <w:rPr>
          <w:lang w:val="ru-RU"/>
        </w:rPr>
        <w:t>Специалист по осуществлению оценки имуществ (далее – специалист по оценке)</w:t>
      </w:r>
      <w:r w:rsidR="00C91AC8" w:rsidRPr="00CF49A5">
        <w:rPr>
          <w:lang w:val="ru-RU"/>
        </w:rPr>
        <w:t>, нан</w:t>
      </w:r>
      <w:r w:rsidR="003A5FE4" w:rsidRPr="00CF49A5">
        <w:rPr>
          <w:lang w:val="ru-RU"/>
        </w:rPr>
        <w:t>ятый</w:t>
      </w:r>
      <w:r w:rsidR="00C91AC8" w:rsidRPr="00CF49A5">
        <w:rPr>
          <w:lang w:val="ru-RU"/>
        </w:rPr>
        <w:t xml:space="preserve"> ЦКА буд</w:t>
      </w:r>
      <w:r w:rsidR="00240352" w:rsidRPr="00CF49A5">
        <w:rPr>
          <w:lang w:val="ru-RU"/>
        </w:rPr>
        <w:t>е</w:t>
      </w:r>
      <w:r w:rsidR="00600384" w:rsidRPr="00CF49A5">
        <w:rPr>
          <w:lang w:val="ru-RU"/>
        </w:rPr>
        <w:t>т</w:t>
      </w:r>
      <w:r w:rsidR="009232DC" w:rsidRPr="00CF49A5">
        <w:rPr>
          <w:lang w:val="ru-RU"/>
        </w:rPr>
        <w:t xml:space="preserve"> проводить оценку имущества, </w:t>
      </w:r>
      <w:r w:rsidR="00874A9F" w:rsidRPr="00CF49A5">
        <w:rPr>
          <w:lang w:val="ru-RU"/>
        </w:rPr>
        <w:t>ценных бумаг,</w:t>
      </w:r>
      <w:r w:rsidR="00DA23E9" w:rsidRPr="00CF49A5">
        <w:rPr>
          <w:lang w:val="ru-RU"/>
        </w:rPr>
        <w:t xml:space="preserve"> </w:t>
      </w:r>
      <w:r w:rsidR="00E35BDC" w:rsidRPr="00E35BDC">
        <w:rPr>
          <w:lang w:val="ru-RU"/>
        </w:rPr>
        <w:t>рассм</w:t>
      </w:r>
      <w:r w:rsidR="00E35BDC">
        <w:rPr>
          <w:lang w:val="ru-RU"/>
        </w:rPr>
        <w:t>а</w:t>
      </w:r>
      <w:r w:rsidR="00E35BDC" w:rsidRPr="00E35BDC">
        <w:rPr>
          <w:lang w:val="ru-RU"/>
        </w:rPr>
        <w:t>тр</w:t>
      </w:r>
      <w:r w:rsidR="00E35BDC">
        <w:rPr>
          <w:lang w:val="ru-RU"/>
        </w:rPr>
        <w:t>ивать</w:t>
      </w:r>
      <w:r w:rsidR="00E35BDC" w:rsidRPr="00E35BDC">
        <w:rPr>
          <w:lang w:val="ru-RU"/>
        </w:rPr>
        <w:t xml:space="preserve"> отчет</w:t>
      </w:r>
      <w:r w:rsidR="00E35BDC">
        <w:rPr>
          <w:lang w:val="ru-RU"/>
        </w:rPr>
        <w:t>ы</w:t>
      </w:r>
      <w:r w:rsidR="00E35BDC" w:rsidRPr="00E35BDC">
        <w:rPr>
          <w:lang w:val="ru-RU"/>
        </w:rPr>
        <w:t xml:space="preserve"> об оценке, а также предоставл</w:t>
      </w:r>
      <w:r w:rsidR="00E35BDC">
        <w:rPr>
          <w:lang w:val="ru-RU"/>
        </w:rPr>
        <w:t>ять</w:t>
      </w:r>
      <w:r w:rsidR="00E35BDC" w:rsidRPr="00E35BDC">
        <w:rPr>
          <w:lang w:val="ru-RU"/>
        </w:rPr>
        <w:t xml:space="preserve"> результат</w:t>
      </w:r>
      <w:r w:rsidR="00E35BDC">
        <w:rPr>
          <w:lang w:val="ru-RU"/>
        </w:rPr>
        <w:t>ы</w:t>
      </w:r>
      <w:r w:rsidR="00E35BDC" w:rsidRPr="00E35BDC">
        <w:rPr>
          <w:lang w:val="ru-RU"/>
        </w:rPr>
        <w:t xml:space="preserve"> оценки и проверки в тесном контакте и по согласованию с Финансово-кредитным фондом при Министерстве финансов КР.</w:t>
      </w:r>
    </w:p>
    <w:p w14:paraId="235B9964" w14:textId="77777777" w:rsidR="00CD3110" w:rsidRPr="00F02196" w:rsidRDefault="00CD3110" w:rsidP="00CD3110">
      <w:pPr>
        <w:spacing w:line="23" w:lineRule="atLeast"/>
        <w:ind w:firstLine="426"/>
        <w:jc w:val="both"/>
        <w:rPr>
          <w:color w:val="000000"/>
          <w:lang w:val="ru-RU"/>
        </w:rPr>
      </w:pPr>
    </w:p>
    <w:p w14:paraId="0C186973" w14:textId="52BA6CCB" w:rsidR="00CD3110" w:rsidRPr="00F02196" w:rsidRDefault="00CD3110" w:rsidP="00CD3110">
      <w:pPr>
        <w:spacing w:line="23" w:lineRule="atLeast"/>
        <w:jc w:val="both"/>
        <w:rPr>
          <w:b/>
          <w:bCs/>
          <w:color w:val="000000"/>
          <w:lang w:val="ru-RU"/>
        </w:rPr>
      </w:pPr>
      <w:r w:rsidRPr="00F02196">
        <w:rPr>
          <w:b/>
          <w:bCs/>
          <w:color w:val="000000"/>
          <w:lang w:val="ru-RU"/>
        </w:rPr>
        <w:t xml:space="preserve">3. </w:t>
      </w:r>
      <w:r w:rsidR="005E71EA" w:rsidRPr="00F02196">
        <w:rPr>
          <w:b/>
          <w:bCs/>
          <w:color w:val="000000"/>
          <w:lang w:val="ru-RU"/>
        </w:rPr>
        <w:t xml:space="preserve">Объем работы и обязанности </w:t>
      </w:r>
      <w:r w:rsidR="009232DC">
        <w:rPr>
          <w:b/>
          <w:bCs/>
          <w:color w:val="000000"/>
          <w:lang w:val="ru-RU"/>
        </w:rPr>
        <w:t>Специалиста по оценке</w:t>
      </w:r>
      <w:r w:rsidR="004E676C">
        <w:rPr>
          <w:b/>
          <w:bCs/>
          <w:color w:val="000000"/>
          <w:lang w:val="ru-RU"/>
        </w:rPr>
        <w:t>.</w:t>
      </w:r>
    </w:p>
    <w:p w14:paraId="0F28742A" w14:textId="52BF02CE" w:rsidR="003F1720" w:rsidRPr="00CF49A5" w:rsidRDefault="005E71EA" w:rsidP="00CF49A5">
      <w:pPr>
        <w:ind w:firstLine="720"/>
        <w:contextualSpacing/>
        <w:jc w:val="both"/>
        <w:rPr>
          <w:lang w:val="ru-RU"/>
        </w:rPr>
      </w:pPr>
      <w:r w:rsidRPr="00CF49A5">
        <w:rPr>
          <w:lang w:val="ru-RU"/>
        </w:rPr>
        <w:lastRenderedPageBreak/>
        <w:t xml:space="preserve">К услугам </w:t>
      </w:r>
      <w:r w:rsidR="009232DC" w:rsidRPr="00CF49A5">
        <w:rPr>
          <w:lang w:val="ru-RU"/>
        </w:rPr>
        <w:t>Специалиста по оценке</w:t>
      </w:r>
      <w:r w:rsidRPr="00CF49A5">
        <w:rPr>
          <w:lang w:val="ru-RU"/>
        </w:rPr>
        <w:t xml:space="preserve"> относятся</w:t>
      </w:r>
      <w:r w:rsidR="00D61819" w:rsidRPr="00CF49A5">
        <w:rPr>
          <w:lang w:val="ru-RU"/>
        </w:rPr>
        <w:t xml:space="preserve"> о</w:t>
      </w:r>
      <w:r w:rsidR="009232DC" w:rsidRPr="00CF49A5">
        <w:rPr>
          <w:lang w:val="ru-RU"/>
        </w:rPr>
        <w:t>пределение рыночной</w:t>
      </w:r>
      <w:r w:rsidR="00D61819" w:rsidRPr="00CF49A5">
        <w:rPr>
          <w:lang w:val="ru-RU"/>
        </w:rPr>
        <w:t xml:space="preserve"> </w:t>
      </w:r>
      <w:r w:rsidR="009232DC" w:rsidRPr="00CF49A5">
        <w:rPr>
          <w:lang w:val="ru-RU"/>
        </w:rPr>
        <w:t xml:space="preserve">стоимости объектов и </w:t>
      </w:r>
      <w:r w:rsidR="00D61819" w:rsidRPr="00CF49A5">
        <w:rPr>
          <w:lang w:val="ru-RU"/>
        </w:rPr>
        <w:t xml:space="preserve">иных </w:t>
      </w:r>
      <w:r w:rsidR="009232DC" w:rsidRPr="00CF49A5">
        <w:rPr>
          <w:lang w:val="ru-RU"/>
        </w:rPr>
        <w:t>ценных бумаг.</w:t>
      </w:r>
      <w:r w:rsidR="00D61819" w:rsidRPr="00CF49A5">
        <w:rPr>
          <w:lang w:val="ru-RU"/>
        </w:rPr>
        <w:t xml:space="preserve"> </w:t>
      </w:r>
      <w:r w:rsidR="009232DC" w:rsidRPr="00CF49A5">
        <w:rPr>
          <w:lang w:val="ru-RU"/>
        </w:rPr>
        <w:t>Результаты оценки будут использованы для целей залогового обеспечения</w:t>
      </w:r>
      <w:r w:rsidR="008934A8" w:rsidRPr="00CF49A5">
        <w:rPr>
          <w:lang w:val="ru-RU"/>
        </w:rPr>
        <w:t>.</w:t>
      </w:r>
      <w:r w:rsidR="00D61819" w:rsidRPr="00CF49A5">
        <w:rPr>
          <w:lang w:val="ru-RU"/>
        </w:rPr>
        <w:t xml:space="preserve"> </w:t>
      </w:r>
      <w:r w:rsidR="009232DC" w:rsidRPr="00CF49A5">
        <w:rPr>
          <w:lang w:val="ru-RU"/>
        </w:rPr>
        <w:t xml:space="preserve">Иное использование результатов оценки </w:t>
      </w:r>
      <w:r w:rsidR="008934A8" w:rsidRPr="00CF49A5">
        <w:rPr>
          <w:lang w:val="ru-RU"/>
        </w:rPr>
        <w:t>не предусматривается.</w:t>
      </w:r>
    </w:p>
    <w:p w14:paraId="5C8E2ABE" w14:textId="55204D2A" w:rsidR="008934A8" w:rsidRDefault="008934A8" w:rsidP="00CF49A5">
      <w:pPr>
        <w:ind w:firstLine="720"/>
        <w:contextualSpacing/>
        <w:jc w:val="both"/>
        <w:rPr>
          <w:lang w:val="ru-RU"/>
        </w:rPr>
      </w:pPr>
      <w:r w:rsidRPr="00CF49A5">
        <w:rPr>
          <w:lang w:val="ru-RU"/>
        </w:rPr>
        <w:t>Объектами оценки являются: недвижимое имущество (незавершенное строительство, здания, сооружения, ГЭС, земельные участки</w:t>
      </w:r>
      <w:r w:rsidR="007D5B10" w:rsidRPr="00CF49A5">
        <w:rPr>
          <w:lang w:val="ru-RU"/>
        </w:rPr>
        <w:t xml:space="preserve"> и др.</w:t>
      </w:r>
      <w:r w:rsidRPr="00CF49A5">
        <w:rPr>
          <w:lang w:val="ru-RU"/>
        </w:rPr>
        <w:t>), движимое имущество (транспортные средства, сельскохозяйственная техника и оборудование, технологическое, электросиловые, специальные и инженерное оборудование, машины, механизмы, станки),  предприятия как имущественный комплекс, ценные бумаги, оценка бизнеса, материал</w:t>
      </w:r>
      <w:r w:rsidR="007D5B10" w:rsidRPr="00CF49A5">
        <w:rPr>
          <w:lang w:val="ru-RU"/>
        </w:rPr>
        <w:t>ь</w:t>
      </w:r>
      <w:r w:rsidRPr="00CF49A5">
        <w:rPr>
          <w:lang w:val="ru-RU"/>
        </w:rPr>
        <w:t>ные и нематериальные активы предприятия, оценка предприятия, исключительные права и другие объекты оценки,  предоставленные в обеспечение исполнения обязательств</w:t>
      </w:r>
      <w:r w:rsidR="00B45326" w:rsidRPr="00CF49A5">
        <w:rPr>
          <w:lang w:val="ru-RU"/>
        </w:rPr>
        <w:t xml:space="preserve">. </w:t>
      </w:r>
    </w:p>
    <w:p w14:paraId="6F860030" w14:textId="08525289" w:rsidR="00001894" w:rsidRPr="000F0C48" w:rsidRDefault="00C21460" w:rsidP="00CF49A5">
      <w:pPr>
        <w:ind w:firstLine="720"/>
        <w:contextualSpacing/>
        <w:jc w:val="both"/>
        <w:rPr>
          <w:lang w:val="ru-RU"/>
        </w:rPr>
      </w:pPr>
      <w:r w:rsidRPr="00DD5FF6">
        <w:rPr>
          <w:lang w:val="ru-RU"/>
        </w:rPr>
        <w:t>Общее количество имущества и ценных бумаг для осуществления оценки – порядка 700 объектов з</w:t>
      </w:r>
      <w:r w:rsidR="000F0C48" w:rsidRPr="00DD5FF6">
        <w:rPr>
          <w:lang w:val="ru-RU"/>
        </w:rPr>
        <w:t>а весь период работы (количество может меняться в зависимости от заявок бенефициаров).</w:t>
      </w:r>
    </w:p>
    <w:p w14:paraId="0FC2CE93" w14:textId="702BF527" w:rsidR="007E32BD" w:rsidRDefault="00CD3110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b/>
          <w:lang w:val="ru-RU"/>
        </w:rPr>
      </w:pPr>
      <w:r w:rsidRPr="00F02196">
        <w:rPr>
          <w:rFonts w:eastAsia="Calibri"/>
          <w:b/>
          <w:lang w:val="ru-RU"/>
        </w:rPr>
        <w:t xml:space="preserve">4. </w:t>
      </w:r>
      <w:r w:rsidR="007E32BD" w:rsidRPr="007E32BD">
        <w:rPr>
          <w:rFonts w:eastAsia="Calibri"/>
          <w:b/>
          <w:lang w:val="ru-RU"/>
        </w:rPr>
        <w:t>Основные требования к оказанию услуг:</w:t>
      </w:r>
    </w:p>
    <w:p w14:paraId="7D114509" w14:textId="2403CC3D" w:rsidR="007E32BD" w:rsidRPr="00CF49A5" w:rsidRDefault="007E32BD" w:rsidP="000030BF">
      <w:pPr>
        <w:shd w:val="clear" w:color="auto" w:fill="FFFFFF"/>
        <w:ind w:firstLine="720"/>
        <w:jc w:val="both"/>
        <w:rPr>
          <w:rFonts w:eastAsia="Calibri"/>
          <w:b/>
          <w:lang w:val="ru-RU"/>
        </w:rPr>
      </w:pPr>
      <w:r w:rsidRPr="00CF49A5">
        <w:rPr>
          <w:rFonts w:eastAsia="Calibri"/>
          <w:b/>
          <w:lang w:val="ru-RU"/>
        </w:rPr>
        <w:t xml:space="preserve">а) Оценка </w:t>
      </w:r>
      <w:r w:rsidR="00DA23E9" w:rsidRPr="00CF49A5">
        <w:rPr>
          <w:rFonts w:eastAsia="Calibri"/>
          <w:b/>
          <w:lang w:val="ru-RU"/>
        </w:rPr>
        <w:t xml:space="preserve">имуществ и ценных бумаг должны быть выполнены </w:t>
      </w:r>
      <w:r w:rsidRPr="00CF49A5">
        <w:rPr>
          <w:rFonts w:eastAsia="Calibri"/>
          <w:b/>
          <w:lang w:val="ru-RU"/>
        </w:rPr>
        <w:t>в соответствии:</w:t>
      </w:r>
    </w:p>
    <w:p w14:paraId="1A925A84" w14:textId="77777777" w:rsidR="007E32BD" w:rsidRPr="00132A86" w:rsidRDefault="007E32BD" w:rsidP="007E32BD">
      <w:pPr>
        <w:shd w:val="clear" w:color="auto" w:fill="FFFFFF"/>
        <w:jc w:val="both"/>
        <w:rPr>
          <w:b/>
          <w:iCs/>
          <w:color w:val="000000"/>
          <w:lang w:val="ky-KG"/>
        </w:rPr>
      </w:pPr>
      <w:r>
        <w:rPr>
          <w:b/>
          <w:iCs/>
          <w:color w:val="000000"/>
          <w:lang w:val="ky-KG"/>
        </w:rPr>
        <w:t xml:space="preserve">- </w:t>
      </w:r>
      <w:r w:rsidRPr="00C8122E">
        <w:rPr>
          <w:iCs/>
          <w:color w:val="000000"/>
          <w:lang w:val="ky-KG"/>
        </w:rPr>
        <w:t xml:space="preserve">с </w:t>
      </w:r>
      <w:r>
        <w:rPr>
          <w:iCs/>
          <w:color w:val="000000"/>
          <w:lang w:val="ky-KG"/>
        </w:rPr>
        <w:t>З</w:t>
      </w:r>
      <w:r w:rsidRPr="00C8122E">
        <w:rPr>
          <w:iCs/>
          <w:color w:val="000000"/>
          <w:lang w:val="ky-KG"/>
        </w:rPr>
        <w:t>аконом</w:t>
      </w:r>
      <w:r>
        <w:rPr>
          <w:b/>
          <w:iCs/>
          <w:color w:val="000000"/>
          <w:lang w:val="ky-KG"/>
        </w:rPr>
        <w:t xml:space="preserve"> </w:t>
      </w:r>
      <w:r w:rsidRPr="007E32BD">
        <w:rPr>
          <w:color w:val="000000"/>
          <w:lang w:val="ru-RU"/>
        </w:rPr>
        <w:t>Кыргызской Республики</w:t>
      </w:r>
      <w:r>
        <w:rPr>
          <w:color w:val="000000"/>
          <w:lang w:val="ky-KG"/>
        </w:rPr>
        <w:t xml:space="preserve"> </w:t>
      </w:r>
      <w:r w:rsidRPr="007E32BD">
        <w:rPr>
          <w:color w:val="000000"/>
          <w:lang w:val="ru-RU"/>
        </w:rPr>
        <w:t>«Об оценочной деятельности»</w:t>
      </w:r>
      <w:r>
        <w:rPr>
          <w:color w:val="000000"/>
          <w:lang w:val="ky-KG"/>
        </w:rPr>
        <w:t>;</w:t>
      </w:r>
    </w:p>
    <w:p w14:paraId="7BA73152" w14:textId="77777777" w:rsidR="007E32BD" w:rsidRPr="007E32BD" w:rsidRDefault="007E32BD" w:rsidP="007E32BD">
      <w:pPr>
        <w:shd w:val="clear" w:color="auto" w:fill="FFFFFF"/>
        <w:jc w:val="both"/>
        <w:rPr>
          <w:color w:val="000000"/>
          <w:lang w:val="ru-RU"/>
        </w:rPr>
      </w:pPr>
      <w:r w:rsidRPr="007E32BD">
        <w:rPr>
          <w:b/>
          <w:iCs/>
          <w:color w:val="000000"/>
          <w:lang w:val="ru-RU"/>
        </w:rPr>
        <w:t xml:space="preserve">- </w:t>
      </w:r>
      <w:r w:rsidRPr="007E32BD">
        <w:rPr>
          <w:color w:val="000000"/>
          <w:lang w:val="ru-RU"/>
        </w:rPr>
        <w:t xml:space="preserve">с нормативно-правовыми актами Кыргызской Республики, регулирующие оценочную деятельность; </w:t>
      </w:r>
    </w:p>
    <w:p w14:paraId="581C1FE8" w14:textId="77777777" w:rsidR="007E32BD" w:rsidRPr="007E32BD" w:rsidRDefault="007E32BD" w:rsidP="007E32B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7E32BD">
        <w:rPr>
          <w:lang w:val="ru-RU"/>
        </w:rPr>
        <w:t>-  с международными стандартами оценки;</w:t>
      </w:r>
    </w:p>
    <w:p w14:paraId="4A00F0B4" w14:textId="77777777" w:rsidR="007E32BD" w:rsidRPr="007E32BD" w:rsidRDefault="007E32BD" w:rsidP="007E32B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7E32BD">
        <w:rPr>
          <w:lang w:val="ru-RU"/>
        </w:rPr>
        <w:t>- а также в соответствии с настоящей технической спецификацией.</w:t>
      </w:r>
    </w:p>
    <w:p w14:paraId="211F1909" w14:textId="76C31919" w:rsidR="007E32BD" w:rsidRPr="007E32BD" w:rsidRDefault="007E32BD" w:rsidP="000030BF">
      <w:pPr>
        <w:shd w:val="clear" w:color="auto" w:fill="FFFFFF"/>
        <w:ind w:firstLine="720"/>
        <w:jc w:val="both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б)</w:t>
      </w:r>
      <w:r w:rsidRPr="007E32BD">
        <w:rPr>
          <w:b/>
          <w:iCs/>
          <w:color w:val="000000"/>
          <w:lang w:val="ru-RU"/>
        </w:rPr>
        <w:t xml:space="preserve"> Процесс оценки должен включать в себя:</w:t>
      </w:r>
    </w:p>
    <w:p w14:paraId="41103A79" w14:textId="77777777" w:rsidR="007E32BD" w:rsidRPr="00462B16" w:rsidRDefault="007E32BD" w:rsidP="007E32BD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  <w:lang w:val="ru-RU" w:eastAsia="ru-RU"/>
        </w:rPr>
      </w:pP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val="ru-RU" w:eastAsia="ru-RU"/>
        </w:rPr>
        <w:t xml:space="preserve">- </w:t>
      </w: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eastAsia="ru-RU"/>
        </w:rPr>
        <w:t xml:space="preserve"> осмотр и идентификацию</w:t>
      </w:r>
      <w:r w:rsidRPr="00462B16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eastAsia="ru-RU"/>
        </w:rPr>
        <w:t>оцениваемых объектов</w:t>
      </w:r>
      <w:r>
        <w:rPr>
          <w:rFonts w:ascii="Times New Roman" w:hAnsi="Times New Roman" w:cs="Times New Roman"/>
          <w:iCs/>
          <w:color w:val="000000"/>
          <w:sz w:val="22"/>
          <w:szCs w:val="22"/>
          <w:lang w:eastAsia="ru-RU"/>
        </w:rPr>
        <w:t>,</w:t>
      </w: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val="ru-RU" w:eastAsia="ru-RU"/>
        </w:rPr>
        <w:t xml:space="preserve"> в связи с этим</w:t>
      </w: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eastAsia="ru-RU"/>
        </w:rPr>
        <w:t>:</w:t>
      </w:r>
    </w:p>
    <w:p w14:paraId="26A00362" w14:textId="77777777" w:rsidR="007E32BD" w:rsidRPr="007E32BD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>а) необходимо произвести осмотр оцениваемых объектов</w:t>
      </w:r>
      <w:r>
        <w:rPr>
          <w:iCs/>
          <w:color w:val="000000"/>
          <w:lang w:val="ky-KG"/>
        </w:rPr>
        <w:t>;</w:t>
      </w:r>
      <w:r w:rsidRPr="007E32BD">
        <w:rPr>
          <w:iCs/>
          <w:color w:val="000000"/>
          <w:lang w:val="ru-RU"/>
        </w:rPr>
        <w:t xml:space="preserve"> </w:t>
      </w:r>
    </w:p>
    <w:p w14:paraId="63AE8EC1" w14:textId="77777777" w:rsidR="007E32BD" w:rsidRPr="00462B16" w:rsidRDefault="007E32BD" w:rsidP="007E32BD">
      <w:pPr>
        <w:pStyle w:val="tkTekst"/>
        <w:spacing w:after="0" w:line="240" w:lineRule="auto"/>
        <w:ind w:firstLine="0"/>
        <w:rPr>
          <w:rFonts w:ascii="Times New Roman" w:hAnsi="Times New Roman" w:cs="Times New Roman"/>
          <w:iCs/>
          <w:color w:val="000000"/>
          <w:sz w:val="22"/>
          <w:szCs w:val="22"/>
          <w:lang w:val="ru-RU" w:eastAsia="ru-RU"/>
        </w:rPr>
      </w:pPr>
      <w:r w:rsidRPr="00462B16">
        <w:rPr>
          <w:rFonts w:ascii="Times New Roman" w:hAnsi="Times New Roman" w:cs="Times New Roman"/>
          <w:iCs/>
          <w:color w:val="000000"/>
          <w:sz w:val="22"/>
          <w:szCs w:val="22"/>
          <w:lang w:val="ru-RU" w:eastAsia="ru-RU"/>
        </w:rPr>
        <w:t xml:space="preserve">б) необходимо произвести сбор, обработку и анализ документов, иные сведения об объектах оценки; </w:t>
      </w:r>
    </w:p>
    <w:p w14:paraId="3AA77F3F" w14:textId="01B73B1F" w:rsidR="007E32BD" w:rsidRPr="007E32BD" w:rsidRDefault="007E32BD" w:rsidP="007E32BD">
      <w:pPr>
        <w:shd w:val="clear" w:color="auto" w:fill="FFFFFF"/>
        <w:jc w:val="both"/>
        <w:rPr>
          <w:color w:val="000000"/>
          <w:lang w:val="ru-RU"/>
        </w:rPr>
      </w:pPr>
      <w:r w:rsidRPr="007E32BD">
        <w:rPr>
          <w:iCs/>
          <w:color w:val="000000"/>
          <w:lang w:val="ru-RU"/>
        </w:rPr>
        <w:t>в) при осмотре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объектов оценки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должна быть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осуществлена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сверка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параметров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объекта,</w:t>
      </w:r>
      <w:r w:rsidR="00E35BDC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указанных</w:t>
      </w:r>
      <w:r w:rsidR="00E35BDC">
        <w:rPr>
          <w:color w:val="000000"/>
          <w:lang w:val="ru-RU"/>
        </w:rPr>
        <w:t> </w:t>
      </w:r>
      <w:r w:rsidRPr="007E32BD">
        <w:rPr>
          <w:iCs/>
          <w:color w:val="000000"/>
          <w:lang w:val="ru-RU"/>
        </w:rPr>
        <w:t>в</w:t>
      </w:r>
      <w:r w:rsidR="00E35BDC">
        <w:rPr>
          <w:color w:val="000000"/>
          <w:lang w:val="ru-RU"/>
        </w:rPr>
        <w:t> </w:t>
      </w:r>
      <w:r w:rsidRPr="007E32BD">
        <w:rPr>
          <w:iCs/>
          <w:color w:val="000000"/>
          <w:lang w:val="ru-RU"/>
        </w:rPr>
        <w:t>технических</w:t>
      </w:r>
      <w:r w:rsidR="00E35BDC">
        <w:rPr>
          <w:color w:val="000000"/>
          <w:lang w:val="ru-RU"/>
        </w:rPr>
        <w:t> </w:t>
      </w:r>
      <w:r w:rsidRPr="007E32BD">
        <w:rPr>
          <w:iCs/>
          <w:color w:val="000000"/>
          <w:lang w:val="ru-RU"/>
        </w:rPr>
        <w:t>и</w:t>
      </w:r>
      <w:r w:rsidR="00E35BDC">
        <w:rPr>
          <w:color w:val="000000"/>
          <w:lang w:val="ru-RU"/>
        </w:rPr>
        <w:t> </w:t>
      </w:r>
      <w:r w:rsidRPr="007E32BD">
        <w:rPr>
          <w:iCs/>
          <w:color w:val="000000"/>
          <w:lang w:val="ru-RU"/>
        </w:rPr>
        <w:t>правоустанавливающих</w:t>
      </w:r>
      <w:r w:rsidR="00E35BDC">
        <w:rPr>
          <w:color w:val="000000"/>
          <w:lang w:val="ru-RU"/>
        </w:rPr>
        <w:t> </w:t>
      </w:r>
      <w:r w:rsidR="00E35BDC" w:rsidRPr="007E32BD">
        <w:rPr>
          <w:iCs/>
          <w:color w:val="000000"/>
          <w:lang w:val="ru-RU"/>
        </w:rPr>
        <w:t>документах</w:t>
      </w:r>
      <w:r w:rsidR="00E35BDC">
        <w:rPr>
          <w:iCs/>
          <w:color w:val="000000"/>
          <w:lang w:val="ru-RU"/>
        </w:rPr>
        <w:t> </w:t>
      </w:r>
      <w:r w:rsidR="00E35BDC">
        <w:rPr>
          <w:color w:val="000000"/>
          <w:lang w:val="ru-RU"/>
        </w:rPr>
        <w:t>с</w:t>
      </w:r>
      <w:r w:rsidRPr="00462B16">
        <w:rPr>
          <w:color w:val="000000"/>
        </w:rPr>
        <w:t> </w:t>
      </w:r>
      <w:r w:rsidRPr="007E32BD">
        <w:rPr>
          <w:iCs/>
          <w:color w:val="000000"/>
          <w:lang w:val="ru-RU"/>
        </w:rPr>
        <w:t>данными,</w:t>
      </w:r>
      <w:r w:rsidRPr="00462B16">
        <w:rPr>
          <w:iCs/>
          <w:color w:val="000000"/>
        </w:rPr>
        <w:t> </w:t>
      </w:r>
      <w:r w:rsidRPr="007E32BD">
        <w:rPr>
          <w:iCs/>
          <w:color w:val="000000"/>
          <w:lang w:val="ru-RU"/>
        </w:rPr>
        <w:t>явившимися</w:t>
      </w:r>
      <w:r w:rsidR="00E35BDC">
        <w:rPr>
          <w:iCs/>
          <w:color w:val="000000"/>
          <w:lang w:val="ru-RU"/>
        </w:rPr>
        <w:br/>
      </w:r>
      <w:r w:rsidRPr="007E32BD">
        <w:rPr>
          <w:iCs/>
          <w:color w:val="000000"/>
          <w:lang w:val="ru-RU"/>
        </w:rPr>
        <w:t>результатом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осмотра;</w:t>
      </w:r>
    </w:p>
    <w:p w14:paraId="46C95466" w14:textId="77777777" w:rsidR="007E32BD" w:rsidRPr="007E32BD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>г) в процессе внешнего осмотра оценщику необходимо удостовериться,</w:t>
      </w:r>
      <w:r w:rsidRPr="007E32BD">
        <w:rPr>
          <w:color w:val="000000"/>
          <w:lang w:val="ru-RU"/>
        </w:rPr>
        <w:t xml:space="preserve"> что имущество </w:t>
      </w:r>
      <w:r w:rsidRPr="007E32BD">
        <w:rPr>
          <w:iCs/>
          <w:color w:val="000000"/>
          <w:lang w:val="ru-RU"/>
        </w:rPr>
        <w:t>физически присутствует путем его идентификации;</w:t>
      </w:r>
    </w:p>
    <w:p w14:paraId="34B7B5F5" w14:textId="77777777" w:rsidR="007E32BD" w:rsidRPr="007E32BD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>д) произвести описание объектов оценки, в том числе их физический и моральный износ;</w:t>
      </w:r>
    </w:p>
    <w:p w14:paraId="06CC36DF" w14:textId="77777777" w:rsidR="007E32BD" w:rsidRPr="007E32BD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>- выбор подходов и методов оценки, выполнение расчетов по установлению рыночной стоимости объектов оценки (выбор подходов и методов оценки Поставщик определяет самостоятельно, при этом необходимо обосновать выбор того или иного подхода и метода оценки);</w:t>
      </w:r>
    </w:p>
    <w:p w14:paraId="6361CBB2" w14:textId="40BEF85B" w:rsidR="007E32BD" w:rsidRPr="007E32BD" w:rsidRDefault="007E32BD" w:rsidP="00951625">
      <w:pPr>
        <w:shd w:val="clear" w:color="auto" w:fill="FFFFFF"/>
        <w:spacing w:after="80"/>
        <w:jc w:val="both"/>
        <w:rPr>
          <w:color w:val="000000"/>
          <w:lang w:val="ru-RU"/>
        </w:rPr>
      </w:pPr>
      <w:r w:rsidRPr="007E32BD">
        <w:rPr>
          <w:iCs/>
          <w:color w:val="000000"/>
          <w:lang w:val="ru-RU"/>
        </w:rPr>
        <w:t>- обязательную фотофиксацию объектов оценки в полном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объеме:</w:t>
      </w:r>
    </w:p>
    <w:p w14:paraId="39D05ED4" w14:textId="4F49E015" w:rsidR="007E32BD" w:rsidRPr="007E32BD" w:rsidRDefault="001071A4" w:rsidP="007E32BD">
      <w:pPr>
        <w:shd w:val="clear" w:color="auto" w:fill="FFFFFF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е</w:t>
      </w:r>
      <w:r w:rsidR="007E32BD" w:rsidRPr="007E32BD">
        <w:rPr>
          <w:iCs/>
          <w:color w:val="000000"/>
          <w:lang w:val="ru-RU"/>
        </w:rPr>
        <w:t>) приложенных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к отчету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об оценке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фотографий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должно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быть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достаточно, чтобы сформировать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объективное</w:t>
      </w:r>
      <w:r w:rsidR="007E32BD" w:rsidRPr="007E32BD">
        <w:rPr>
          <w:color w:val="000000"/>
          <w:lang w:val="ru-RU"/>
        </w:rPr>
        <w:t xml:space="preserve"> </w:t>
      </w:r>
      <w:r w:rsidR="007E32BD" w:rsidRPr="007E32BD">
        <w:rPr>
          <w:iCs/>
          <w:color w:val="000000"/>
          <w:lang w:val="ru-RU"/>
        </w:rPr>
        <w:t>мнение об объекте оценки;</w:t>
      </w:r>
    </w:p>
    <w:p w14:paraId="09D2CBD4" w14:textId="77777777" w:rsidR="007E32BD" w:rsidRPr="007E32BD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>- результаты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осмотра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необходимо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оформить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в виде фотографий,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актов осмотра в которых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должна быть отражена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основная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идентификационная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информация,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общая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оценка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состояния</w:t>
      </w:r>
      <w:r w:rsidRPr="007E32BD">
        <w:rPr>
          <w:color w:val="000000"/>
          <w:lang w:val="ru-RU"/>
        </w:rPr>
        <w:t xml:space="preserve"> объекта оценки, </w:t>
      </w:r>
      <w:r w:rsidRPr="007E32BD">
        <w:rPr>
          <w:iCs/>
          <w:color w:val="000000"/>
          <w:lang w:val="ru-RU"/>
        </w:rPr>
        <w:t>приведены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основные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факторы, выявленные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в процессе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осмотра и учитываемые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в дальнейшем</w:t>
      </w:r>
      <w:r w:rsidRPr="007E32BD">
        <w:rPr>
          <w:color w:val="000000"/>
          <w:lang w:val="ru-RU"/>
        </w:rPr>
        <w:t xml:space="preserve"> </w:t>
      </w:r>
      <w:r w:rsidRPr="007E32BD">
        <w:rPr>
          <w:iCs/>
          <w:color w:val="000000"/>
          <w:lang w:val="ru-RU"/>
        </w:rPr>
        <w:t>при оценке;</w:t>
      </w:r>
    </w:p>
    <w:p w14:paraId="76E22B33" w14:textId="77777777" w:rsidR="007E32BD" w:rsidRPr="00CF49A5" w:rsidRDefault="007E32BD" w:rsidP="007E32BD">
      <w:pPr>
        <w:shd w:val="clear" w:color="auto" w:fill="FFFFFF"/>
        <w:jc w:val="both"/>
        <w:rPr>
          <w:iCs/>
          <w:color w:val="000000"/>
          <w:lang w:val="ru-RU"/>
        </w:rPr>
      </w:pPr>
      <w:r w:rsidRPr="007E32BD">
        <w:rPr>
          <w:iCs/>
          <w:color w:val="000000"/>
          <w:lang w:val="ru-RU"/>
        </w:rPr>
        <w:t xml:space="preserve">- </w:t>
      </w:r>
      <w:r w:rsidRPr="00CF49A5">
        <w:rPr>
          <w:iCs/>
          <w:color w:val="000000"/>
          <w:lang w:val="ru-RU"/>
        </w:rPr>
        <w:t>оформление и передачу Заказчику отчета по оценке.</w:t>
      </w:r>
    </w:p>
    <w:p w14:paraId="39B7E717" w14:textId="2565BFBF" w:rsidR="00947FD6" w:rsidRPr="00947FD6" w:rsidRDefault="00947FD6" w:rsidP="007E32BD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b/>
          <w:iCs/>
          <w:color w:val="000000"/>
          <w:lang w:val="ru-RU"/>
        </w:rPr>
      </w:pPr>
      <w:r w:rsidRPr="00947FD6">
        <w:rPr>
          <w:b/>
          <w:iCs/>
          <w:color w:val="000000"/>
          <w:lang w:val="ru-RU"/>
        </w:rPr>
        <w:t>4. Ожидаемые результаты:</w:t>
      </w:r>
    </w:p>
    <w:p w14:paraId="2C918D1B" w14:textId="34D94576" w:rsidR="005D24B6" w:rsidRDefault="005D24B6" w:rsidP="007E32BD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iCs/>
          <w:color w:val="000000"/>
          <w:lang w:val="ru-RU"/>
        </w:rPr>
      </w:pPr>
      <w:r w:rsidRPr="005D24B6">
        <w:rPr>
          <w:iCs/>
          <w:color w:val="000000"/>
          <w:lang w:val="ru-RU"/>
        </w:rPr>
        <w:t xml:space="preserve">По результатам </w:t>
      </w:r>
      <w:r w:rsidR="002C2995">
        <w:rPr>
          <w:iCs/>
          <w:color w:val="000000"/>
          <w:lang w:val="ru-RU"/>
        </w:rPr>
        <w:t xml:space="preserve">каждой </w:t>
      </w:r>
      <w:r w:rsidR="002C2995" w:rsidRPr="000030BF">
        <w:rPr>
          <w:rFonts w:eastAsia="Calibri"/>
          <w:lang w:val="ru-RU"/>
        </w:rPr>
        <w:t>фактически</w:t>
      </w:r>
      <w:r w:rsidR="002C2995">
        <w:rPr>
          <w:rFonts w:eastAsia="Calibri"/>
          <w:lang w:val="ru-RU"/>
        </w:rPr>
        <w:t xml:space="preserve"> выполненной</w:t>
      </w:r>
      <w:r w:rsidR="002C2995" w:rsidRPr="000030BF">
        <w:rPr>
          <w:rFonts w:eastAsia="Calibri"/>
          <w:lang w:val="ru-RU"/>
        </w:rPr>
        <w:t xml:space="preserve"> </w:t>
      </w:r>
      <w:r w:rsidR="002C2995">
        <w:rPr>
          <w:rFonts w:eastAsia="Calibri"/>
          <w:lang w:val="ru-RU"/>
        </w:rPr>
        <w:t>работе</w:t>
      </w:r>
      <w:r w:rsidR="002C2995" w:rsidRPr="000030BF">
        <w:rPr>
          <w:rFonts w:eastAsia="Calibri"/>
          <w:lang w:val="ru-RU"/>
        </w:rPr>
        <w:t>/</w:t>
      </w:r>
      <w:r w:rsidR="002C2995">
        <w:rPr>
          <w:rFonts w:eastAsia="Calibri"/>
          <w:lang w:val="ru-RU"/>
        </w:rPr>
        <w:t>услуге,</w:t>
      </w:r>
      <w:r w:rsidR="002C2995" w:rsidRPr="000030BF">
        <w:rPr>
          <w:rFonts w:eastAsia="Calibri"/>
          <w:lang w:val="ru-RU"/>
        </w:rPr>
        <w:t xml:space="preserve"> </w:t>
      </w:r>
      <w:r w:rsidR="002C2995">
        <w:rPr>
          <w:iCs/>
          <w:color w:val="000000"/>
          <w:lang w:val="ru-RU"/>
        </w:rPr>
        <w:t>оказанной</w:t>
      </w:r>
      <w:r w:rsidRPr="005D24B6">
        <w:rPr>
          <w:iCs/>
          <w:color w:val="000000"/>
          <w:lang w:val="ru-RU"/>
        </w:rPr>
        <w:t xml:space="preserve"> </w:t>
      </w:r>
      <w:r w:rsidR="001071A4">
        <w:rPr>
          <w:iCs/>
          <w:color w:val="000000"/>
          <w:lang w:val="ru-RU"/>
        </w:rPr>
        <w:t>Консультантом</w:t>
      </w:r>
      <w:r w:rsidR="002C2995">
        <w:rPr>
          <w:iCs/>
          <w:color w:val="000000"/>
          <w:lang w:val="ru-RU"/>
        </w:rPr>
        <w:t>,</w:t>
      </w:r>
      <w:r w:rsidRPr="005D24B6">
        <w:rPr>
          <w:iCs/>
          <w:color w:val="000000"/>
          <w:lang w:val="ru-RU"/>
        </w:rPr>
        <w:t xml:space="preserve"> Закупаемой организации должны представляться:</w:t>
      </w:r>
    </w:p>
    <w:p w14:paraId="7A9886F9" w14:textId="6C38A562" w:rsidR="005D24B6" w:rsidRPr="005D24B6" w:rsidRDefault="005D24B6" w:rsidP="005D24B6">
      <w:pPr>
        <w:shd w:val="clear" w:color="auto" w:fill="FFFFFF"/>
        <w:jc w:val="both"/>
        <w:rPr>
          <w:iCs/>
          <w:color w:val="000000"/>
          <w:lang w:val="ru-RU"/>
        </w:rPr>
      </w:pPr>
      <w:r w:rsidRPr="005D24B6">
        <w:rPr>
          <w:iCs/>
          <w:color w:val="000000"/>
          <w:lang w:val="ru-RU"/>
        </w:rPr>
        <w:t xml:space="preserve">1. Отчет об </w:t>
      </w:r>
      <w:r w:rsidRPr="00DD5FF6">
        <w:rPr>
          <w:iCs/>
          <w:color w:val="000000"/>
          <w:lang w:val="ru-RU"/>
        </w:rPr>
        <w:t>оценке</w:t>
      </w:r>
      <w:r w:rsidR="0039749C" w:rsidRPr="00DD5FF6">
        <w:rPr>
          <w:iCs/>
          <w:color w:val="000000"/>
          <w:lang w:val="ru-RU"/>
        </w:rPr>
        <w:t xml:space="preserve"> (для лидеров и юридических лиц – полный отчет, для фермеров –краткий отчет).</w:t>
      </w:r>
    </w:p>
    <w:p w14:paraId="1C70EC84" w14:textId="505ACA86" w:rsidR="003D2ADA" w:rsidRDefault="005D24B6" w:rsidP="00DD5FF6">
      <w:pPr>
        <w:shd w:val="clear" w:color="auto" w:fill="FFFFFF"/>
        <w:jc w:val="both"/>
        <w:rPr>
          <w:iCs/>
          <w:color w:val="000000"/>
          <w:lang w:val="ru-RU"/>
        </w:rPr>
      </w:pPr>
      <w:r>
        <w:rPr>
          <w:iCs/>
          <w:color w:val="000000"/>
          <w:lang w:val="ky-KG"/>
        </w:rPr>
        <w:t>2</w:t>
      </w:r>
      <w:r w:rsidRPr="005D24B6">
        <w:rPr>
          <w:iCs/>
          <w:color w:val="000000"/>
          <w:lang w:val="ru-RU"/>
        </w:rPr>
        <w:t>.</w:t>
      </w:r>
      <w:r w:rsidR="00A07ACD" w:rsidRPr="00A07ACD">
        <w:rPr>
          <w:iCs/>
          <w:color w:val="000000"/>
          <w:lang w:val="ru-RU"/>
        </w:rPr>
        <w:t xml:space="preserve"> </w:t>
      </w:r>
      <w:r w:rsidR="00A07ACD" w:rsidRPr="005D24B6">
        <w:rPr>
          <w:iCs/>
          <w:color w:val="000000"/>
          <w:lang w:val="ru-RU"/>
        </w:rPr>
        <w:t>Сертификат о рыночной стоимости</w:t>
      </w:r>
      <w:r w:rsidR="0039749C">
        <w:rPr>
          <w:iCs/>
          <w:color w:val="000000"/>
          <w:lang w:val="ru-RU"/>
        </w:rPr>
        <w:t>.</w:t>
      </w:r>
      <w:r w:rsidR="00A07ACD">
        <w:rPr>
          <w:iCs/>
          <w:color w:val="000000"/>
          <w:lang w:val="ru-RU"/>
        </w:rPr>
        <w:t xml:space="preserve"> </w:t>
      </w:r>
    </w:p>
    <w:p w14:paraId="46186559" w14:textId="77777777" w:rsidR="00DD5FF6" w:rsidRDefault="00DD5FF6" w:rsidP="00DD5FF6">
      <w:pPr>
        <w:shd w:val="clear" w:color="auto" w:fill="FFFFFF"/>
        <w:jc w:val="both"/>
        <w:rPr>
          <w:iCs/>
          <w:color w:val="000000"/>
          <w:lang w:val="ru-RU"/>
        </w:rPr>
      </w:pPr>
    </w:p>
    <w:p w14:paraId="11A31291" w14:textId="43C59FC5" w:rsidR="00D924FC" w:rsidRPr="000F0C48" w:rsidRDefault="001071A4" w:rsidP="00D924F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3" w:lineRule="atLeast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lastRenderedPageBreak/>
        <w:t>К</w:t>
      </w:r>
      <w:r>
        <w:rPr>
          <w:iCs/>
          <w:color w:val="000000"/>
          <w:lang w:val="ky-KG"/>
        </w:rPr>
        <w:t>онсультант</w:t>
      </w:r>
      <w:r w:rsidR="00094648" w:rsidRPr="000F0C48">
        <w:rPr>
          <w:iCs/>
          <w:color w:val="000000"/>
          <w:lang w:val="ru-RU"/>
        </w:rPr>
        <w:t xml:space="preserve"> проводит работу по мере направления заявок со стороны </w:t>
      </w:r>
      <w:r w:rsidR="00D924FC" w:rsidRPr="000F0C48">
        <w:rPr>
          <w:iCs/>
          <w:color w:val="000000"/>
          <w:lang w:val="ru-RU"/>
        </w:rPr>
        <w:t xml:space="preserve">Ошского регионального офиса ПРЭР. </w:t>
      </w:r>
      <w:r w:rsidR="00E35BDC" w:rsidRPr="00E35BDC">
        <w:rPr>
          <w:iCs/>
          <w:color w:val="000000"/>
          <w:lang w:val="ru-RU"/>
        </w:rPr>
        <w:t>Сроки предоставления отчетов об оценке согласовываются в каждом конкретном случае по мере поступления заявок в зависимости от объема выполненных работ и иных обстоятельств, связанных со спецификой работ.</w:t>
      </w:r>
      <w:r w:rsidR="00E35BDC">
        <w:rPr>
          <w:iCs/>
          <w:color w:val="000000"/>
          <w:lang w:val="ru-RU"/>
        </w:rPr>
        <w:t xml:space="preserve"> </w:t>
      </w:r>
    </w:p>
    <w:p w14:paraId="07AD974C" w14:textId="3FF9DB5B" w:rsidR="008D26CC" w:rsidRDefault="00CD3725" w:rsidP="008D26CC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Требования </w:t>
      </w:r>
      <w:r w:rsidR="008D26CC" w:rsidRPr="008D26CC">
        <w:rPr>
          <w:rFonts w:eastAsia="Calibri"/>
          <w:b/>
          <w:lang w:val="ru-RU"/>
        </w:rPr>
        <w:t>к отчету об оценке:</w:t>
      </w:r>
    </w:p>
    <w:p w14:paraId="2471D29B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 xml:space="preserve">- отчет </w:t>
      </w:r>
      <w:r>
        <w:rPr>
          <w:iCs/>
          <w:color w:val="000000"/>
          <w:lang w:val="ky-KG"/>
        </w:rPr>
        <w:t>по</w:t>
      </w:r>
      <w:r w:rsidRPr="008D26CC">
        <w:rPr>
          <w:iCs/>
          <w:color w:val="000000"/>
          <w:lang w:val="ru-RU"/>
        </w:rPr>
        <w:t xml:space="preserve"> оценке представляется на государственном или официальном языке;</w:t>
      </w:r>
    </w:p>
    <w:p w14:paraId="3DA94353" w14:textId="77777777" w:rsidR="008D26CC" w:rsidRPr="00E43C48" w:rsidRDefault="008D26CC" w:rsidP="008D26CC">
      <w:pPr>
        <w:shd w:val="clear" w:color="auto" w:fill="FFFFFF"/>
        <w:jc w:val="both"/>
        <w:rPr>
          <w:iCs/>
          <w:color w:val="000000"/>
          <w:lang w:val="ky-KG"/>
        </w:rPr>
      </w:pPr>
      <w:r w:rsidRPr="008D26CC">
        <w:rPr>
          <w:iCs/>
          <w:color w:val="000000"/>
          <w:lang w:val="ru-RU"/>
        </w:rPr>
        <w:t>- отчет должен описывать цель работы и объем проведенных исследований для получения результата;</w:t>
      </w:r>
      <w:r>
        <w:rPr>
          <w:iCs/>
          <w:color w:val="000000"/>
          <w:lang w:val="ky-KG"/>
        </w:rPr>
        <w:t xml:space="preserve"> </w:t>
      </w:r>
    </w:p>
    <w:p w14:paraId="218897C7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>- отчет должен включать описание анализируемой информации и данных;</w:t>
      </w:r>
    </w:p>
    <w:p w14:paraId="103371DB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>- в отчете должны быть указаны использованные методы оценки и процедуры оценки;</w:t>
      </w:r>
    </w:p>
    <w:p w14:paraId="20A399C1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>- отчет должен включать ясные и четкие выводы о стоимости объектов и не допускать неоднозначного толкования;</w:t>
      </w:r>
    </w:p>
    <w:p w14:paraId="3F4E479F" w14:textId="19048EB2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 xml:space="preserve">- отчет должен содержать определение базы оценки и включать формулировки всех допущений и ограничительных условий, от </w:t>
      </w:r>
      <w:r w:rsidR="000030BF" w:rsidRPr="008D26CC">
        <w:rPr>
          <w:iCs/>
          <w:color w:val="000000"/>
          <w:lang w:val="ru-RU"/>
        </w:rPr>
        <w:t>которых зависит</w:t>
      </w:r>
      <w:r w:rsidRPr="008D26CC">
        <w:rPr>
          <w:iCs/>
          <w:color w:val="000000"/>
          <w:lang w:val="ru-RU"/>
        </w:rPr>
        <w:t xml:space="preserve"> заключение о стоимости объектов;</w:t>
      </w:r>
    </w:p>
    <w:p w14:paraId="391E75AE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>- в отчете должны быть указаны дата на которую определена величина стоимости объектов, дата составления отчета, цель использования оценки, объекты оценки, назначение и текущее их использование, описание основных характеристик оцениваемых объектов, описание методики определения рыночной стоимости объекта и расчеты, выбранные с применением выбранных методов оценки, заключительная часть в которой отражается итоговое заключение о величине стоимости объекта по состоянию на дату оценки;</w:t>
      </w:r>
    </w:p>
    <w:p w14:paraId="609562A9" w14:textId="511EC5E1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 xml:space="preserve">- итоговая версия отчета по оценке должна быть прошита, листы пронумерованы, заверена печатью с приложением всех документов, фотографий, расчётных таблиц, заключений, подтверждающих сертификатов и </w:t>
      </w:r>
      <w:r w:rsidR="000030BF" w:rsidRPr="008D26CC">
        <w:rPr>
          <w:iCs/>
          <w:color w:val="000000"/>
          <w:lang w:val="ru-RU"/>
        </w:rPr>
        <w:t>регистрационных документов Поставщика,</w:t>
      </w:r>
      <w:r w:rsidRPr="008D26CC">
        <w:rPr>
          <w:iCs/>
          <w:color w:val="000000"/>
          <w:lang w:val="ru-RU"/>
        </w:rPr>
        <w:t xml:space="preserve"> подтверждающих его квалификацию;</w:t>
      </w:r>
    </w:p>
    <w:p w14:paraId="5DF6CE0D" w14:textId="77777777" w:rsidR="008D26CC" w:rsidRPr="008D26CC" w:rsidRDefault="008D26CC" w:rsidP="008D26CC">
      <w:pPr>
        <w:shd w:val="clear" w:color="auto" w:fill="FFFFFF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>- стоимость объектов в отчете должна быть выражена в сомах;</w:t>
      </w:r>
    </w:p>
    <w:p w14:paraId="299200FF" w14:textId="324DF4EC" w:rsidR="008D26CC" w:rsidRPr="009A4EB3" w:rsidRDefault="008D26CC" w:rsidP="00C92E86">
      <w:pPr>
        <w:shd w:val="clear" w:color="auto" w:fill="FFFFFF"/>
        <w:spacing w:after="80"/>
        <w:jc w:val="both"/>
        <w:rPr>
          <w:iCs/>
          <w:color w:val="000000"/>
          <w:lang w:val="ru-RU"/>
        </w:rPr>
      </w:pPr>
      <w:r w:rsidRPr="008D26CC">
        <w:rPr>
          <w:iCs/>
          <w:color w:val="000000"/>
          <w:lang w:val="ru-RU"/>
        </w:rPr>
        <w:t xml:space="preserve">- </w:t>
      </w:r>
      <w:r w:rsidRPr="008D26CC">
        <w:rPr>
          <w:color w:val="000000"/>
          <w:lang w:val="ru-RU"/>
        </w:rPr>
        <w:t xml:space="preserve"> итоговая версия </w:t>
      </w:r>
      <w:r w:rsidRPr="008D26CC">
        <w:rPr>
          <w:iCs/>
          <w:color w:val="000000"/>
          <w:lang w:val="ru-RU"/>
        </w:rPr>
        <w:t>отчета по оценке представляется Закупаемой организации в бумажном</w:t>
      </w:r>
      <w:r w:rsidRPr="008D26CC">
        <w:rPr>
          <w:color w:val="000000"/>
          <w:lang w:val="ru-RU"/>
        </w:rPr>
        <w:t xml:space="preserve"> </w:t>
      </w:r>
      <w:r w:rsidRPr="00107734">
        <w:rPr>
          <w:iCs/>
          <w:color w:val="000000"/>
          <w:lang w:val="ru-RU"/>
        </w:rPr>
        <w:t xml:space="preserve">виде в </w:t>
      </w:r>
      <w:r w:rsidR="00D1472B" w:rsidRPr="00107734">
        <w:rPr>
          <w:iCs/>
          <w:color w:val="000000"/>
          <w:lang w:val="ru-RU"/>
        </w:rPr>
        <w:t>2 экземплярах</w:t>
      </w:r>
      <w:r w:rsidRPr="00107734">
        <w:rPr>
          <w:iCs/>
          <w:color w:val="000000"/>
          <w:lang w:val="ru-RU"/>
        </w:rPr>
        <w:t>, по адресу</w:t>
      </w:r>
      <w:r w:rsidRPr="008D26CC">
        <w:rPr>
          <w:iCs/>
          <w:color w:val="000000"/>
          <w:lang w:val="ru-RU"/>
        </w:rPr>
        <w:t xml:space="preserve"> ее местонахождения (ее филиалов или уполномоченному лицу по согласованию </w:t>
      </w:r>
      <w:r w:rsidR="009A4EB3">
        <w:rPr>
          <w:iCs/>
          <w:color w:val="000000"/>
          <w:lang w:val="ru-RU"/>
        </w:rPr>
        <w:t>с Закупаемой организацией).</w:t>
      </w:r>
    </w:p>
    <w:p w14:paraId="1B1AB3B4" w14:textId="75379302" w:rsidR="00CD3110" w:rsidRPr="00F02196" w:rsidRDefault="00287076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5</w:t>
      </w:r>
      <w:r w:rsidR="007E32BD">
        <w:rPr>
          <w:rFonts w:eastAsia="Calibri"/>
          <w:b/>
          <w:lang w:val="ru-RU"/>
        </w:rPr>
        <w:t xml:space="preserve">. </w:t>
      </w:r>
      <w:r w:rsidR="00C2574B" w:rsidRPr="00F02196">
        <w:rPr>
          <w:rFonts w:eastAsia="Calibri"/>
          <w:b/>
          <w:lang w:val="ru-RU"/>
        </w:rPr>
        <w:t>Институциональные механизмы</w:t>
      </w:r>
    </w:p>
    <w:p w14:paraId="76AAD4CB" w14:textId="599C9C98" w:rsidR="009F0772" w:rsidRPr="007E32BD" w:rsidRDefault="009232DC" w:rsidP="009A4E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3" w:lineRule="atLeast"/>
        <w:ind w:firstLine="709"/>
        <w:jc w:val="both"/>
        <w:rPr>
          <w:rFonts w:eastAsia="Calibri"/>
          <w:lang w:val="ru-RU" w:eastAsia="ru-RU"/>
        </w:rPr>
      </w:pPr>
      <w:r w:rsidRPr="007E32BD">
        <w:rPr>
          <w:rFonts w:eastAsia="Calibri"/>
          <w:lang w:val="ru-RU" w:eastAsia="ru-RU"/>
        </w:rPr>
        <w:t>Специалист по оценке</w:t>
      </w:r>
      <w:r w:rsidR="003F1720" w:rsidRPr="007E32BD">
        <w:rPr>
          <w:rFonts w:eastAsia="Calibri"/>
          <w:lang w:val="ru-RU" w:eastAsia="ru-RU"/>
        </w:rPr>
        <w:t xml:space="preserve"> ведет свою работу под началом руководителя Ошского</w:t>
      </w:r>
      <w:r w:rsidR="007E32BD" w:rsidRPr="007E32BD">
        <w:rPr>
          <w:lang w:val="ru-RU"/>
        </w:rPr>
        <w:t xml:space="preserve"> </w:t>
      </w:r>
      <w:r w:rsidR="007E32BD" w:rsidRPr="007E32BD">
        <w:rPr>
          <w:rFonts w:eastAsia="Calibri"/>
          <w:lang w:val="ru-RU" w:eastAsia="ru-RU"/>
        </w:rPr>
        <w:t>регионального</w:t>
      </w:r>
      <w:r w:rsidR="003F1720" w:rsidRPr="007E32BD">
        <w:rPr>
          <w:rFonts w:eastAsia="Calibri"/>
          <w:lang w:val="ru-RU" w:eastAsia="ru-RU"/>
        </w:rPr>
        <w:t xml:space="preserve"> офиса ПРЭР во взаимодействии </w:t>
      </w:r>
      <w:r w:rsidR="008934A8" w:rsidRPr="007E32BD">
        <w:rPr>
          <w:rFonts w:eastAsia="Calibri"/>
          <w:lang w:val="ru-RU" w:eastAsia="ru-RU"/>
        </w:rPr>
        <w:t xml:space="preserve">с руководителем </w:t>
      </w:r>
      <w:r w:rsidR="003F1720" w:rsidRPr="007E32BD">
        <w:rPr>
          <w:rFonts w:eastAsia="Calibri"/>
          <w:lang w:val="ru-RU" w:eastAsia="ru-RU"/>
        </w:rPr>
        <w:t>Ошского филиала Финансово-кредитного фонда при Министерство финансов КР</w:t>
      </w:r>
      <w:r w:rsidR="009F0772" w:rsidRPr="007E32BD">
        <w:rPr>
          <w:rFonts w:eastAsia="Calibri"/>
          <w:lang w:val="ru-RU" w:eastAsia="ru-RU"/>
        </w:rPr>
        <w:t xml:space="preserve"> (далее – Ошский </w:t>
      </w:r>
      <w:r w:rsidR="00951625">
        <w:rPr>
          <w:rFonts w:eastAsia="Calibri"/>
          <w:lang w:val="ru-RU" w:eastAsia="ru-RU"/>
        </w:rPr>
        <w:t xml:space="preserve">региональный отдел </w:t>
      </w:r>
      <w:r w:rsidR="009F0772" w:rsidRPr="007E32BD">
        <w:rPr>
          <w:rFonts w:eastAsia="Calibri"/>
          <w:lang w:val="ru-RU" w:eastAsia="ru-RU"/>
        </w:rPr>
        <w:t>ФКФ)</w:t>
      </w:r>
      <w:r w:rsidR="008934A8" w:rsidRPr="007E32BD">
        <w:rPr>
          <w:rFonts w:eastAsia="Calibri"/>
          <w:lang w:val="ru-RU" w:eastAsia="ru-RU"/>
        </w:rPr>
        <w:t>.</w:t>
      </w:r>
      <w:r w:rsidRPr="007E32BD">
        <w:rPr>
          <w:rFonts w:eastAsia="Calibri"/>
          <w:lang w:val="ru-RU" w:eastAsia="ru-RU"/>
        </w:rPr>
        <w:t xml:space="preserve"> </w:t>
      </w:r>
    </w:p>
    <w:p w14:paraId="05B442D6" w14:textId="0D00CEF8" w:rsidR="003F1720" w:rsidRPr="007E32BD" w:rsidRDefault="00C92E86" w:rsidP="009232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23" w:lineRule="atLeast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ab/>
      </w:r>
      <w:r w:rsidR="009F0772" w:rsidRPr="007E32BD">
        <w:rPr>
          <w:rFonts w:eastAsia="Calibri"/>
          <w:lang w:val="ru-RU" w:eastAsia="ru-RU"/>
        </w:rPr>
        <w:t xml:space="preserve">Координацию </w:t>
      </w:r>
      <w:r w:rsidR="00B866C9">
        <w:rPr>
          <w:rFonts w:eastAsia="Calibri"/>
          <w:lang w:val="ru-RU" w:eastAsia="ru-RU"/>
        </w:rPr>
        <w:t xml:space="preserve">технических </w:t>
      </w:r>
      <w:r w:rsidR="009F0772" w:rsidRPr="007E32BD">
        <w:rPr>
          <w:rFonts w:eastAsia="Calibri"/>
          <w:lang w:val="ru-RU" w:eastAsia="ru-RU"/>
        </w:rPr>
        <w:t xml:space="preserve">работ по осуществлению оценки имуществ и рецензированию отчетов осуществляется Ошским </w:t>
      </w:r>
      <w:r w:rsidR="00A668E9" w:rsidRPr="00951625">
        <w:rPr>
          <w:rFonts w:eastAsia="Calibri"/>
          <w:lang w:val="ru-RU" w:eastAsia="ru-RU"/>
        </w:rPr>
        <w:t>региональным отделом</w:t>
      </w:r>
      <w:r w:rsidR="009F0772" w:rsidRPr="00A668E9">
        <w:rPr>
          <w:rFonts w:eastAsia="Calibri"/>
          <w:color w:val="FF0000"/>
          <w:lang w:val="ru-RU" w:eastAsia="ru-RU"/>
        </w:rPr>
        <w:t xml:space="preserve"> </w:t>
      </w:r>
      <w:r w:rsidR="007E32BD" w:rsidRPr="007E32BD">
        <w:rPr>
          <w:rFonts w:eastAsia="Calibri"/>
          <w:lang w:val="ru-RU" w:eastAsia="ru-RU"/>
        </w:rPr>
        <w:t>ФКФ</w:t>
      </w:r>
      <w:r w:rsidR="009F0772" w:rsidRPr="007E32BD">
        <w:rPr>
          <w:rFonts w:eastAsia="Calibri"/>
          <w:lang w:val="ru-RU" w:eastAsia="ru-RU"/>
        </w:rPr>
        <w:t xml:space="preserve">. </w:t>
      </w:r>
    </w:p>
    <w:p w14:paraId="6B05D1BC" w14:textId="7B2E9F79" w:rsidR="00CD3110" w:rsidRPr="00F02196" w:rsidRDefault="00287076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6</w:t>
      </w:r>
      <w:r w:rsidR="00CD3110" w:rsidRPr="00F02196">
        <w:rPr>
          <w:rFonts w:eastAsia="Calibri"/>
          <w:b/>
          <w:lang w:val="ru-RU"/>
        </w:rPr>
        <w:t xml:space="preserve">. </w:t>
      </w:r>
      <w:r w:rsidR="002173DC" w:rsidRPr="00F02196">
        <w:rPr>
          <w:rFonts w:eastAsia="Calibri"/>
          <w:b/>
          <w:lang w:val="ru-RU"/>
        </w:rPr>
        <w:t>Период выполнения задания</w:t>
      </w:r>
      <w:r w:rsidR="00D924FC">
        <w:rPr>
          <w:rFonts w:eastAsia="Calibri"/>
          <w:b/>
          <w:lang w:val="ru-RU"/>
        </w:rPr>
        <w:t xml:space="preserve"> </w:t>
      </w:r>
    </w:p>
    <w:p w14:paraId="0C45DD8C" w14:textId="249B1A5B" w:rsidR="002173DC" w:rsidRPr="00F02196" w:rsidRDefault="002173DC" w:rsidP="009232DC">
      <w:pPr>
        <w:spacing w:afterLines="60" w:after="144"/>
        <w:jc w:val="both"/>
        <w:rPr>
          <w:rFonts w:eastAsia="Calibri"/>
          <w:lang w:val="ru-RU"/>
        </w:rPr>
      </w:pPr>
      <w:r w:rsidRPr="00F02196">
        <w:rPr>
          <w:rFonts w:eastAsia="Calibri"/>
          <w:lang w:val="ru-RU"/>
        </w:rPr>
        <w:t xml:space="preserve">Срок действия контракта </w:t>
      </w:r>
      <w:r w:rsidR="009F6A44">
        <w:rPr>
          <w:rFonts w:eastAsia="Calibri"/>
          <w:lang w:val="ru-RU"/>
        </w:rPr>
        <w:t>–</w:t>
      </w:r>
      <w:r w:rsidRPr="00F02196">
        <w:rPr>
          <w:rFonts w:eastAsia="Calibri"/>
          <w:lang w:val="ru-RU"/>
        </w:rPr>
        <w:t xml:space="preserve"> </w:t>
      </w:r>
      <w:r w:rsidR="009F6A44" w:rsidRPr="00107734">
        <w:rPr>
          <w:rFonts w:eastAsia="Calibri"/>
          <w:lang w:val="ru-RU"/>
        </w:rPr>
        <w:t>18 месяцев</w:t>
      </w:r>
      <w:r w:rsidRPr="00107734">
        <w:rPr>
          <w:rFonts w:eastAsia="Calibri"/>
          <w:lang w:val="ru-RU"/>
        </w:rPr>
        <w:t xml:space="preserve"> с</w:t>
      </w:r>
      <w:r w:rsidRPr="00F02196">
        <w:rPr>
          <w:rFonts w:eastAsia="Calibri"/>
          <w:lang w:val="ru-RU"/>
        </w:rPr>
        <w:t xml:space="preserve"> возможностью продления.</w:t>
      </w:r>
    </w:p>
    <w:p w14:paraId="1E36E019" w14:textId="58819B66" w:rsidR="00A13742" w:rsidRDefault="00A13742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lang w:val="ru-RU"/>
        </w:rPr>
      </w:pPr>
      <w:r w:rsidRPr="000030BF">
        <w:rPr>
          <w:rFonts w:eastAsia="Calibri"/>
          <w:lang w:val="ru-RU"/>
        </w:rPr>
        <w:t>Контракт будет основан на фактически</w:t>
      </w:r>
      <w:r w:rsidR="007A1D75" w:rsidRPr="000030BF">
        <w:rPr>
          <w:rFonts w:eastAsia="Calibri"/>
          <w:lang w:val="ru-RU"/>
        </w:rPr>
        <w:t xml:space="preserve"> выполненных </w:t>
      </w:r>
      <w:r w:rsidR="005D24B6" w:rsidRPr="000030BF">
        <w:rPr>
          <w:rFonts w:eastAsia="Calibri"/>
          <w:lang w:val="ru-RU"/>
        </w:rPr>
        <w:t>работах/</w:t>
      </w:r>
      <w:r w:rsidR="007A1D75" w:rsidRPr="000030BF">
        <w:rPr>
          <w:rFonts w:eastAsia="Calibri"/>
          <w:lang w:val="ru-RU"/>
        </w:rPr>
        <w:t>услугах по оценке имущества, ценных бумаг участников Цепочек</w:t>
      </w:r>
      <w:r w:rsidR="005D24B6" w:rsidRPr="000030BF">
        <w:rPr>
          <w:rFonts w:eastAsia="Calibri"/>
          <w:lang w:val="ru-RU"/>
        </w:rPr>
        <w:t xml:space="preserve"> добавленной стоимости второго к</w:t>
      </w:r>
      <w:r w:rsidR="007A1D75" w:rsidRPr="000030BF">
        <w:rPr>
          <w:rFonts w:eastAsia="Calibri"/>
          <w:lang w:val="ru-RU"/>
        </w:rPr>
        <w:t>омпонента проекта «Региональное экономическое развитие» Ошской области и города Ош.</w:t>
      </w:r>
    </w:p>
    <w:p w14:paraId="2F8A58F3" w14:textId="6ACBD789" w:rsidR="003734C5" w:rsidRDefault="003734C5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Общее количество имущества</w:t>
      </w:r>
      <w:r w:rsidR="007E0E34">
        <w:rPr>
          <w:rFonts w:eastAsia="Calibri"/>
          <w:lang w:val="ru-RU"/>
        </w:rPr>
        <w:t xml:space="preserve"> и ценных бумаг для осуществления оценки – </w:t>
      </w:r>
      <w:r w:rsidR="00D061B7">
        <w:rPr>
          <w:rFonts w:eastAsia="Calibri"/>
          <w:lang w:val="ru-RU"/>
        </w:rPr>
        <w:t xml:space="preserve">порядка </w:t>
      </w:r>
      <w:r w:rsidR="007E0E34">
        <w:rPr>
          <w:rFonts w:eastAsia="Calibri"/>
          <w:lang w:val="ru-RU"/>
        </w:rPr>
        <w:t>700 объектов за весь период работы</w:t>
      </w:r>
      <w:r w:rsidR="007E0E34" w:rsidRPr="00107734">
        <w:rPr>
          <w:rFonts w:eastAsia="Calibri"/>
          <w:lang w:val="ru-RU"/>
        </w:rPr>
        <w:t>.</w:t>
      </w:r>
      <w:r w:rsidR="0039749C" w:rsidRPr="00107734">
        <w:rPr>
          <w:rFonts w:eastAsia="Calibri"/>
          <w:lang w:val="ru-RU"/>
        </w:rPr>
        <w:t xml:space="preserve"> Расходы должны включать также выезды на объект.</w:t>
      </w:r>
    </w:p>
    <w:p w14:paraId="49D48D62" w14:textId="24A71A3F" w:rsidR="00CD3110" w:rsidRPr="00F02196" w:rsidRDefault="00287076" w:rsidP="00CD3110">
      <w:pPr>
        <w:tabs>
          <w:tab w:val="left" w:pos="0"/>
          <w:tab w:val="left" w:pos="720"/>
          <w:tab w:val="left" w:pos="1080"/>
        </w:tabs>
        <w:spacing w:before="240" w:afterLines="60" w:after="144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7</w:t>
      </w:r>
      <w:r w:rsidR="00CD3110" w:rsidRPr="00F02196">
        <w:rPr>
          <w:rFonts w:eastAsia="Calibri"/>
          <w:b/>
          <w:lang w:val="ru-RU"/>
        </w:rPr>
        <w:t xml:space="preserve">. </w:t>
      </w:r>
      <w:r w:rsidR="001362E2" w:rsidRPr="00F02196">
        <w:rPr>
          <w:rFonts w:eastAsia="Calibri"/>
          <w:b/>
          <w:lang w:val="ru-RU"/>
        </w:rPr>
        <w:t>Заключение контракт</w:t>
      </w:r>
      <w:r w:rsidR="00971ABB">
        <w:rPr>
          <w:rFonts w:eastAsia="Calibri"/>
          <w:b/>
          <w:lang w:val="ru-RU"/>
        </w:rPr>
        <w:t>а</w:t>
      </w:r>
      <w:r w:rsidR="001362E2" w:rsidRPr="00F02196">
        <w:rPr>
          <w:rFonts w:eastAsia="Calibri"/>
          <w:b/>
          <w:lang w:val="ru-RU"/>
        </w:rPr>
        <w:t xml:space="preserve"> и отчетность</w:t>
      </w:r>
    </w:p>
    <w:p w14:paraId="7A40C271" w14:textId="13294F59" w:rsidR="00CD3110" w:rsidRPr="004E676C" w:rsidRDefault="009A4EB3" w:rsidP="008934A8">
      <w:pPr>
        <w:spacing w:afterLines="60" w:after="144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Консультант</w:t>
      </w:r>
      <w:r w:rsidR="0066601D" w:rsidRPr="004E676C">
        <w:rPr>
          <w:rFonts w:eastAsia="Calibri"/>
          <w:lang w:val="ru-RU"/>
        </w:rPr>
        <w:t xml:space="preserve"> ведет свою работу в</w:t>
      </w:r>
      <w:r w:rsidR="007E32BD">
        <w:rPr>
          <w:rFonts w:eastAsia="Calibri"/>
          <w:lang w:val="ru-RU"/>
        </w:rPr>
        <w:t xml:space="preserve"> Ошском региональном офисе ПРЭР, а также </w:t>
      </w:r>
      <w:r w:rsidR="0066601D" w:rsidRPr="004E676C">
        <w:rPr>
          <w:rFonts w:eastAsia="Calibri"/>
          <w:lang w:val="ru-RU"/>
        </w:rPr>
        <w:t xml:space="preserve">в </w:t>
      </w:r>
      <w:r w:rsidR="007E32BD">
        <w:rPr>
          <w:rFonts w:eastAsia="Calibri"/>
          <w:lang w:val="ru-RU"/>
        </w:rPr>
        <w:t xml:space="preserve">Ошском </w:t>
      </w:r>
      <w:r w:rsidR="00A668E9" w:rsidRPr="00A36D25">
        <w:rPr>
          <w:rFonts w:eastAsia="Calibri"/>
          <w:lang w:val="ru-RU"/>
        </w:rPr>
        <w:t>региональном отделе</w:t>
      </w:r>
      <w:r w:rsidR="0066601D" w:rsidRPr="00A36D25">
        <w:rPr>
          <w:rFonts w:eastAsia="Calibri"/>
          <w:lang w:val="ru-RU"/>
        </w:rPr>
        <w:t xml:space="preserve"> Ф</w:t>
      </w:r>
      <w:r w:rsidR="007E32BD" w:rsidRPr="00A36D25">
        <w:rPr>
          <w:rFonts w:eastAsia="Calibri"/>
          <w:lang w:val="ru-RU"/>
        </w:rPr>
        <w:t>КФ</w:t>
      </w:r>
      <w:r w:rsidR="0066601D" w:rsidRPr="00A36D25">
        <w:rPr>
          <w:rFonts w:eastAsia="Calibri"/>
          <w:lang w:val="ru-RU"/>
        </w:rPr>
        <w:t xml:space="preserve">. </w:t>
      </w:r>
    </w:p>
    <w:p w14:paraId="39D7B4EE" w14:textId="6F71D4E0" w:rsidR="008244C5" w:rsidRPr="00AE7423" w:rsidRDefault="003A7B93" w:rsidP="00624D1B">
      <w:pPr>
        <w:spacing w:afterLines="60" w:after="144"/>
        <w:jc w:val="both"/>
        <w:rPr>
          <w:rFonts w:eastAsia="Calibri"/>
          <w:lang w:val="ru-RU" w:eastAsia="ru-RU"/>
        </w:rPr>
      </w:pPr>
      <w:r w:rsidRPr="008244C5">
        <w:rPr>
          <w:rFonts w:eastAsia="Calibri"/>
          <w:lang w:val="ru-RU"/>
        </w:rPr>
        <w:t xml:space="preserve">Контракт будет подписан между </w:t>
      </w:r>
      <w:r w:rsidR="00496F26" w:rsidRPr="008244C5">
        <w:rPr>
          <w:rFonts w:eastAsia="Calibri"/>
          <w:lang w:val="ru-RU"/>
        </w:rPr>
        <w:t xml:space="preserve">директором </w:t>
      </w:r>
      <w:r w:rsidRPr="008244C5">
        <w:rPr>
          <w:rFonts w:eastAsia="Calibri"/>
          <w:lang w:val="ru-RU"/>
        </w:rPr>
        <w:t>Ц</w:t>
      </w:r>
      <w:r w:rsidR="00C92E86">
        <w:rPr>
          <w:rFonts w:eastAsia="Calibri"/>
          <w:lang w:val="ru-RU"/>
        </w:rPr>
        <w:t>ентра конкурентоспособности агробизнеса</w:t>
      </w:r>
      <w:r w:rsidRPr="008244C5">
        <w:rPr>
          <w:rFonts w:eastAsia="Calibri"/>
          <w:lang w:val="ru-RU"/>
        </w:rPr>
        <w:t xml:space="preserve"> и </w:t>
      </w:r>
      <w:r w:rsidR="009232DC">
        <w:rPr>
          <w:rFonts w:eastAsia="Calibri"/>
          <w:lang w:val="ru-RU" w:eastAsia="ru-RU"/>
        </w:rPr>
        <w:t>Специалист</w:t>
      </w:r>
      <w:r w:rsidR="007E32BD">
        <w:rPr>
          <w:rFonts w:eastAsia="Calibri"/>
          <w:lang w:val="ru-RU" w:eastAsia="ru-RU"/>
        </w:rPr>
        <w:t>ом по оценке.</w:t>
      </w:r>
      <w:r w:rsidR="009232DC">
        <w:rPr>
          <w:rFonts w:eastAsia="Calibri"/>
          <w:lang w:val="ru-RU" w:eastAsia="ru-RU"/>
        </w:rPr>
        <w:t xml:space="preserve"> </w:t>
      </w:r>
    </w:p>
    <w:p w14:paraId="57931B43" w14:textId="7710F748" w:rsidR="005F20D0" w:rsidRDefault="009A4EB3" w:rsidP="00087DE0">
      <w:pPr>
        <w:contextualSpacing/>
        <w:jc w:val="both"/>
        <w:rPr>
          <w:rFonts w:eastAsia="Calibri"/>
          <w:lang w:val="ru-RU"/>
        </w:rPr>
      </w:pPr>
      <w:r w:rsidRPr="009A4EB3">
        <w:rPr>
          <w:rFonts w:eastAsia="Calibri"/>
          <w:lang w:val="ru-RU"/>
        </w:rPr>
        <w:t>Контракт будет с фиксированной стоимостью, и оплата будет производиться на основе утвержденных результатов.</w:t>
      </w:r>
    </w:p>
    <w:p w14:paraId="1C2BAC00" w14:textId="77777777" w:rsidR="009A4EB3" w:rsidRPr="009A4EB3" w:rsidRDefault="009A4EB3" w:rsidP="00087DE0">
      <w:pPr>
        <w:contextualSpacing/>
        <w:jc w:val="both"/>
        <w:rPr>
          <w:rFonts w:eastAsia="Calibri"/>
          <w:lang w:val="ru-RU"/>
        </w:rPr>
      </w:pPr>
    </w:p>
    <w:p w14:paraId="217051BA" w14:textId="15BFB4AC" w:rsidR="00CD3110" w:rsidRPr="00F02196" w:rsidRDefault="00287076" w:rsidP="00334E52">
      <w:pPr>
        <w:spacing w:afterLines="60" w:after="144"/>
        <w:jc w:val="both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8</w:t>
      </w:r>
      <w:r w:rsidR="00CD3110" w:rsidRPr="00F02196">
        <w:rPr>
          <w:rFonts w:eastAsia="Calibri"/>
          <w:b/>
          <w:lang w:val="ru-RU"/>
        </w:rPr>
        <w:t xml:space="preserve">. </w:t>
      </w:r>
      <w:r w:rsidR="00695089">
        <w:rPr>
          <w:rFonts w:eastAsia="Calibri"/>
          <w:b/>
          <w:lang w:val="ru-RU"/>
        </w:rPr>
        <w:t>К</w:t>
      </w:r>
      <w:r w:rsidR="00695089" w:rsidRPr="00695089">
        <w:rPr>
          <w:rFonts w:eastAsia="Calibri"/>
          <w:b/>
          <w:lang w:val="ru-RU"/>
        </w:rPr>
        <w:t>онсультант должен соответствовать минимальным квалификационным требованиям</w:t>
      </w:r>
      <w:r w:rsidR="00695089">
        <w:rPr>
          <w:rFonts w:eastAsia="Calibri"/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314"/>
        <w:gridCol w:w="1518"/>
      </w:tblGrid>
      <w:tr w:rsidR="00BE1C4C" w:rsidRPr="00856DF3" w14:paraId="294813EF" w14:textId="77777777" w:rsidTr="00856DF3">
        <w:trPr>
          <w:trHeight w:val="5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A29" w14:textId="77777777" w:rsidR="00BE1C4C" w:rsidRPr="00856DF3" w:rsidRDefault="00BE1C4C" w:rsidP="00856DF3">
            <w:pPr>
              <w:pStyle w:val="ae"/>
              <w:spacing w:line="276" w:lineRule="auto"/>
              <w:jc w:val="center"/>
              <w:rPr>
                <w:b/>
                <w:bCs/>
                <w:lang w:val="ru-RU"/>
              </w:rPr>
            </w:pPr>
            <w:bookmarkStart w:id="1" w:name="_Hlk94866458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1D5" w14:textId="5D4C99F4" w:rsidR="00BE1C4C" w:rsidRPr="00856DF3" w:rsidRDefault="00F43BAD" w:rsidP="00856DF3">
            <w:pPr>
              <w:pStyle w:val="ae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856DF3">
              <w:rPr>
                <w:b/>
                <w:bCs/>
                <w:lang w:val="ru-RU"/>
              </w:rPr>
              <w:t>Критерии</w:t>
            </w:r>
            <w:r w:rsidR="000030BF" w:rsidRPr="00856DF3">
              <w:rPr>
                <w:b/>
                <w:bCs/>
                <w:lang w:val="ru-RU"/>
              </w:rPr>
              <w:t xml:space="preserve"> оценки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EEE" w14:textId="324CF7B4" w:rsidR="00BE1C4C" w:rsidRPr="00856DF3" w:rsidRDefault="00F43BAD" w:rsidP="00856DF3">
            <w:pPr>
              <w:pStyle w:val="ae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856DF3">
              <w:rPr>
                <w:b/>
                <w:bCs/>
                <w:lang w:val="ru-RU"/>
              </w:rPr>
              <w:t>Баллы</w:t>
            </w:r>
          </w:p>
        </w:tc>
      </w:tr>
      <w:tr w:rsidR="00624D1B" w:rsidRPr="00451FFE" w14:paraId="4B7F4045" w14:textId="77777777" w:rsidTr="00087DE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8A3" w14:textId="77777777" w:rsidR="00624D1B" w:rsidRPr="00451FFE" w:rsidRDefault="00624D1B" w:rsidP="0055005A">
            <w:pPr>
              <w:pStyle w:val="ae"/>
              <w:spacing w:line="276" w:lineRule="auto"/>
              <w:jc w:val="center"/>
              <w:rPr>
                <w:lang w:val="ru-RU"/>
              </w:rPr>
            </w:pPr>
            <w:r w:rsidRPr="00451FFE">
              <w:rPr>
                <w:lang w:val="ru-RU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39F" w14:textId="4744683C" w:rsidR="00624D1B" w:rsidRPr="00451FFE" w:rsidRDefault="00624D1B" w:rsidP="00451FFE">
            <w:pPr>
              <w:pStyle w:val="ae"/>
              <w:spacing w:line="276" w:lineRule="auto"/>
              <w:rPr>
                <w:lang w:val="ru-RU"/>
              </w:rPr>
            </w:pPr>
            <w:r w:rsidRPr="00451FFE">
              <w:rPr>
                <w:rFonts w:eastAsia="Times New Roman"/>
                <w:color w:val="262626"/>
                <w:lang w:val="ru-RU" w:eastAsia="ru-RU"/>
              </w:rPr>
              <w:t xml:space="preserve">Диплом об окончании высшего учебного заведения в области </w:t>
            </w:r>
            <w:r w:rsidR="005667B9" w:rsidRPr="00451FFE">
              <w:rPr>
                <w:rFonts w:eastAsia="Times New Roman"/>
                <w:color w:val="262626"/>
                <w:lang w:val="ru-RU" w:eastAsia="ru-RU"/>
              </w:rPr>
              <w:t>оценки имущества или в других смежных областях.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45DF" w14:textId="21981183" w:rsidR="00624D1B" w:rsidRPr="00451FFE" w:rsidRDefault="00AA2E5D" w:rsidP="00AA2E5D">
            <w:pPr>
              <w:pStyle w:val="ae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24D1B" w:rsidRPr="00451FFE" w14:paraId="2224B147" w14:textId="77777777" w:rsidTr="00D6310D">
        <w:trPr>
          <w:trHeight w:val="5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831C" w14:textId="77777777" w:rsidR="00624D1B" w:rsidRPr="00451FFE" w:rsidRDefault="00624D1B" w:rsidP="0055005A">
            <w:pPr>
              <w:pStyle w:val="ae"/>
              <w:spacing w:line="276" w:lineRule="auto"/>
              <w:jc w:val="center"/>
              <w:rPr>
                <w:lang w:val="ru-RU"/>
              </w:rPr>
            </w:pPr>
            <w:r w:rsidRPr="00451FFE">
              <w:rPr>
                <w:lang w:val="ru-RU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C686" w14:textId="1852D7F8" w:rsidR="00624D1B" w:rsidRPr="00451FFE" w:rsidRDefault="00451FFE" w:rsidP="00695089">
            <w:pPr>
              <w:pStyle w:val="ae"/>
              <w:spacing w:line="276" w:lineRule="auto"/>
              <w:rPr>
                <w:lang w:val="ru-RU"/>
              </w:rPr>
            </w:pPr>
            <w:r w:rsidRPr="00451FFE">
              <w:rPr>
                <w:color w:val="000000"/>
                <w:lang w:val="ru-RU"/>
              </w:rPr>
              <w:t>Не менее 3 лет подтвержденного опыта работы в области оценк</w:t>
            </w:r>
            <w:r w:rsidR="00695089">
              <w:rPr>
                <w:color w:val="000000"/>
                <w:lang w:val="ru-RU"/>
              </w:rPr>
              <w:t>и</w:t>
            </w:r>
            <w:r w:rsidRPr="00451FFE">
              <w:rPr>
                <w:color w:val="000000"/>
                <w:lang w:val="ru-RU"/>
              </w:rPr>
              <w:t xml:space="preserve"> имущества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E8A" w14:textId="0FD9336F" w:rsidR="00624D1B" w:rsidRPr="00451FFE" w:rsidRDefault="00695089" w:rsidP="00AA2E5D">
            <w:pPr>
              <w:pStyle w:val="ae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C5A7D" w:rsidRPr="00451FFE">
              <w:rPr>
                <w:lang w:val="ru-RU"/>
              </w:rPr>
              <w:t>5</w:t>
            </w:r>
          </w:p>
        </w:tc>
      </w:tr>
      <w:tr w:rsidR="00451FFE" w:rsidRPr="00451FFE" w14:paraId="36099239" w14:textId="77777777" w:rsidTr="00D6310D">
        <w:trPr>
          <w:trHeight w:val="5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E680" w14:textId="51D5B136" w:rsidR="00451FFE" w:rsidRPr="00451FFE" w:rsidRDefault="00451FFE" w:rsidP="0055005A">
            <w:pPr>
              <w:pStyle w:val="ae"/>
              <w:spacing w:line="276" w:lineRule="auto"/>
              <w:jc w:val="center"/>
              <w:rPr>
                <w:lang w:val="ru-RU"/>
              </w:rPr>
            </w:pPr>
            <w:r w:rsidRPr="00451FFE">
              <w:rPr>
                <w:lang w:val="ru-RU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9FB" w14:textId="2F90824E" w:rsidR="00451FFE" w:rsidRPr="00451FFE" w:rsidRDefault="00451FFE" w:rsidP="00451FFE">
            <w:pPr>
              <w:pStyle w:val="ae"/>
              <w:spacing w:line="276" w:lineRule="auto"/>
              <w:rPr>
                <w:color w:val="000000"/>
                <w:lang w:val="ru-RU"/>
              </w:rPr>
            </w:pPr>
            <w:r w:rsidRPr="00451FFE">
              <w:rPr>
                <w:color w:val="000000"/>
                <w:lang w:val="ru-RU"/>
              </w:rPr>
              <w:t>Наличие квалификационного сертификата оценщика высшей категории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E9D" w14:textId="4C5CF2F6" w:rsidR="00451FFE" w:rsidRPr="00451FFE" w:rsidRDefault="00695089" w:rsidP="00AA2E5D">
            <w:pPr>
              <w:pStyle w:val="ae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451FFE" w:rsidRPr="00451FFE" w14:paraId="7AB146D7" w14:textId="77777777" w:rsidTr="00451FFE">
        <w:trPr>
          <w:trHeight w:val="6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064F" w14:textId="7C8FB175" w:rsidR="00451FFE" w:rsidRPr="00451FFE" w:rsidRDefault="0055005A" w:rsidP="0055005A">
            <w:pPr>
              <w:pStyle w:val="ae"/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AEA" w14:textId="70FD8F39" w:rsidR="00451FFE" w:rsidRPr="00451FFE" w:rsidRDefault="00451FFE" w:rsidP="00695089">
            <w:pPr>
              <w:pStyle w:val="ae"/>
              <w:spacing w:line="276" w:lineRule="auto"/>
              <w:rPr>
                <w:lang w:val="ru-RU"/>
              </w:rPr>
            </w:pPr>
            <w:r w:rsidRPr="00451FFE">
              <w:rPr>
                <w:lang w:val="ru-RU"/>
              </w:rPr>
              <w:t>Свободное владен</w:t>
            </w:r>
            <w:r w:rsidR="00695089">
              <w:rPr>
                <w:lang w:val="ru-RU"/>
              </w:rPr>
              <w:t>ие кыргызским и русским языками; к</w:t>
            </w:r>
            <w:r w:rsidR="00695089" w:rsidRPr="00695089">
              <w:rPr>
                <w:lang w:val="ru-RU"/>
              </w:rPr>
              <w:t xml:space="preserve">омпьютерные навыки: </w:t>
            </w:r>
            <w:r w:rsidR="00695089" w:rsidRPr="00451FFE">
              <w:t>Microsoft</w:t>
            </w:r>
            <w:r w:rsidR="00695089" w:rsidRPr="00695089">
              <w:rPr>
                <w:lang w:val="ru-RU"/>
              </w:rPr>
              <w:t xml:space="preserve"> </w:t>
            </w:r>
            <w:r w:rsidR="00695089" w:rsidRPr="00451FFE">
              <w:t>Office</w:t>
            </w:r>
            <w:r w:rsidR="00695089" w:rsidRPr="00695089">
              <w:rPr>
                <w:lang w:val="ru-RU"/>
              </w:rPr>
              <w:t xml:space="preserve"> (</w:t>
            </w:r>
            <w:r w:rsidR="00695089" w:rsidRPr="00451FFE">
              <w:t>Word</w:t>
            </w:r>
            <w:r w:rsidR="00695089" w:rsidRPr="00695089">
              <w:rPr>
                <w:lang w:val="ru-RU"/>
              </w:rPr>
              <w:t xml:space="preserve">, </w:t>
            </w:r>
            <w:r w:rsidR="00695089" w:rsidRPr="00451FFE">
              <w:t>Excel</w:t>
            </w:r>
            <w:r w:rsidR="00695089" w:rsidRPr="00695089">
              <w:rPr>
                <w:lang w:val="ru-RU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B5E8" w14:textId="13F9AD7D" w:rsidR="00451FFE" w:rsidRPr="00451FFE" w:rsidRDefault="00AA2E5D" w:rsidP="00AA2E5D">
            <w:pPr>
              <w:pStyle w:val="ae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24D1B" w:rsidRPr="00AA2E5D" w14:paraId="53167091" w14:textId="77777777" w:rsidTr="00D6310D">
        <w:trPr>
          <w:trHeight w:val="21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72D" w14:textId="77777777" w:rsidR="00624D1B" w:rsidRPr="00AA2E5D" w:rsidRDefault="00624D1B" w:rsidP="00451FFE">
            <w:pPr>
              <w:pStyle w:val="ae"/>
              <w:spacing w:line="276" w:lineRule="auto"/>
              <w:rPr>
                <w:b/>
                <w:bCs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F6F8" w14:textId="620B11C2" w:rsidR="00624D1B" w:rsidRPr="00AA2E5D" w:rsidRDefault="00624D1B" w:rsidP="00451FFE">
            <w:pPr>
              <w:pStyle w:val="ae"/>
              <w:spacing w:line="276" w:lineRule="auto"/>
              <w:rPr>
                <w:rFonts w:eastAsia="Times New Roman"/>
                <w:b/>
                <w:bCs/>
                <w:color w:val="262626"/>
                <w:lang w:val="ru-RU" w:eastAsia="ru-RU"/>
              </w:rPr>
            </w:pPr>
            <w:r w:rsidRPr="00AA2E5D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80A" w14:textId="5DB5174B" w:rsidR="00624D1B" w:rsidRPr="00AA2E5D" w:rsidRDefault="00624D1B" w:rsidP="00AA2E5D">
            <w:pPr>
              <w:pStyle w:val="ae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A2E5D">
              <w:rPr>
                <w:b/>
                <w:bCs/>
                <w:lang w:val="ru-RU"/>
              </w:rPr>
              <w:t>100</w:t>
            </w:r>
          </w:p>
        </w:tc>
      </w:tr>
      <w:bookmarkEnd w:id="1"/>
    </w:tbl>
    <w:p w14:paraId="3561D37B" w14:textId="598DE627" w:rsidR="00E2193B" w:rsidRPr="00087DE0" w:rsidRDefault="00E2193B" w:rsidP="00B86203">
      <w:pPr>
        <w:spacing w:after="160" w:line="256" w:lineRule="auto"/>
        <w:rPr>
          <w:sz w:val="32"/>
          <w:szCs w:val="32"/>
        </w:rPr>
      </w:pPr>
    </w:p>
    <w:sectPr w:rsidR="00E2193B" w:rsidRPr="0008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1A0C" w14:textId="77777777" w:rsidR="00AF3140" w:rsidRDefault="00AF3140" w:rsidP="00CF0462">
      <w:r>
        <w:separator/>
      </w:r>
    </w:p>
  </w:endnote>
  <w:endnote w:type="continuationSeparator" w:id="0">
    <w:p w14:paraId="0AF7E8B7" w14:textId="77777777" w:rsidR="00AF3140" w:rsidRDefault="00AF3140" w:rsidP="00CF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F3DE" w14:textId="77777777" w:rsidR="00AF3140" w:rsidRDefault="00AF3140" w:rsidP="00CF0462">
      <w:r>
        <w:separator/>
      </w:r>
    </w:p>
  </w:footnote>
  <w:footnote w:type="continuationSeparator" w:id="0">
    <w:p w14:paraId="0574A8B5" w14:textId="77777777" w:rsidR="00AF3140" w:rsidRDefault="00AF3140" w:rsidP="00CF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1AD"/>
    <w:multiLevelType w:val="hybridMultilevel"/>
    <w:tmpl w:val="129A1A56"/>
    <w:lvl w:ilvl="0" w:tplc="3AEAB36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56F"/>
    <w:multiLevelType w:val="hybridMultilevel"/>
    <w:tmpl w:val="7B2E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0CA8"/>
    <w:multiLevelType w:val="hybridMultilevel"/>
    <w:tmpl w:val="7CB6D654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904C7F"/>
    <w:multiLevelType w:val="hybridMultilevel"/>
    <w:tmpl w:val="7A301CC0"/>
    <w:lvl w:ilvl="0" w:tplc="238AB22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33DF2"/>
    <w:multiLevelType w:val="hybridMultilevel"/>
    <w:tmpl w:val="5BDC6F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56277C"/>
    <w:multiLevelType w:val="hybridMultilevel"/>
    <w:tmpl w:val="FC38B748"/>
    <w:lvl w:ilvl="0" w:tplc="AF20D4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855DCC"/>
    <w:multiLevelType w:val="hybridMultilevel"/>
    <w:tmpl w:val="72D4BBD6"/>
    <w:lvl w:ilvl="0" w:tplc="8202F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30509"/>
    <w:multiLevelType w:val="hybridMultilevel"/>
    <w:tmpl w:val="BBE284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DE73FE"/>
    <w:multiLevelType w:val="hybridMultilevel"/>
    <w:tmpl w:val="5256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0958"/>
    <w:multiLevelType w:val="hybridMultilevel"/>
    <w:tmpl w:val="7BB2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3AD"/>
    <w:multiLevelType w:val="hybridMultilevel"/>
    <w:tmpl w:val="2BF0DB80"/>
    <w:lvl w:ilvl="0" w:tplc="7DA47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64EC1"/>
    <w:multiLevelType w:val="hybridMultilevel"/>
    <w:tmpl w:val="04D81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03DB1"/>
    <w:multiLevelType w:val="hybridMultilevel"/>
    <w:tmpl w:val="D5FE2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433DA"/>
    <w:multiLevelType w:val="hybridMultilevel"/>
    <w:tmpl w:val="CB5649C6"/>
    <w:lvl w:ilvl="0" w:tplc="3AEAB36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36"/>
    <w:rsid w:val="00001894"/>
    <w:rsid w:val="000030BF"/>
    <w:rsid w:val="000204F8"/>
    <w:rsid w:val="00020592"/>
    <w:rsid w:val="0002090F"/>
    <w:rsid w:val="00032919"/>
    <w:rsid w:val="00054B9A"/>
    <w:rsid w:val="00062BAF"/>
    <w:rsid w:val="000665EF"/>
    <w:rsid w:val="00080EBF"/>
    <w:rsid w:val="0008416B"/>
    <w:rsid w:val="00087DE0"/>
    <w:rsid w:val="00094648"/>
    <w:rsid w:val="0009770B"/>
    <w:rsid w:val="000A2C2C"/>
    <w:rsid w:val="000A74AA"/>
    <w:rsid w:val="000C46BA"/>
    <w:rsid w:val="000D5DA3"/>
    <w:rsid w:val="000D677C"/>
    <w:rsid w:val="000D7FC4"/>
    <w:rsid w:val="000F03CD"/>
    <w:rsid w:val="000F0C48"/>
    <w:rsid w:val="0010183D"/>
    <w:rsid w:val="001071A4"/>
    <w:rsid w:val="00107734"/>
    <w:rsid w:val="001233B3"/>
    <w:rsid w:val="0013447A"/>
    <w:rsid w:val="001362E2"/>
    <w:rsid w:val="0014152C"/>
    <w:rsid w:val="001448EB"/>
    <w:rsid w:val="00152BE7"/>
    <w:rsid w:val="00164304"/>
    <w:rsid w:val="00182872"/>
    <w:rsid w:val="00191CF2"/>
    <w:rsid w:val="001C3B35"/>
    <w:rsid w:val="001D0227"/>
    <w:rsid w:val="001D67DE"/>
    <w:rsid w:val="001E1DCE"/>
    <w:rsid w:val="001E7C32"/>
    <w:rsid w:val="001F3812"/>
    <w:rsid w:val="00202EA6"/>
    <w:rsid w:val="00207545"/>
    <w:rsid w:val="00211887"/>
    <w:rsid w:val="00214D0C"/>
    <w:rsid w:val="002173DC"/>
    <w:rsid w:val="00234E64"/>
    <w:rsid w:val="00240352"/>
    <w:rsid w:val="00244791"/>
    <w:rsid w:val="002465E5"/>
    <w:rsid w:val="002563C3"/>
    <w:rsid w:val="00264BF8"/>
    <w:rsid w:val="00270114"/>
    <w:rsid w:val="002736F3"/>
    <w:rsid w:val="00287076"/>
    <w:rsid w:val="00295E0E"/>
    <w:rsid w:val="002A73E9"/>
    <w:rsid w:val="002C2995"/>
    <w:rsid w:val="002C3FDB"/>
    <w:rsid w:val="002D3706"/>
    <w:rsid w:val="002E2832"/>
    <w:rsid w:val="002F6A23"/>
    <w:rsid w:val="00301465"/>
    <w:rsid w:val="003045F4"/>
    <w:rsid w:val="00334E52"/>
    <w:rsid w:val="00341BAF"/>
    <w:rsid w:val="00341C20"/>
    <w:rsid w:val="00343098"/>
    <w:rsid w:val="00357783"/>
    <w:rsid w:val="003734C5"/>
    <w:rsid w:val="003832DD"/>
    <w:rsid w:val="0039749C"/>
    <w:rsid w:val="003A03F0"/>
    <w:rsid w:val="003A0BC5"/>
    <w:rsid w:val="003A5FE4"/>
    <w:rsid w:val="003A7B93"/>
    <w:rsid w:val="003B0BF0"/>
    <w:rsid w:val="003B7BA5"/>
    <w:rsid w:val="003D2ADA"/>
    <w:rsid w:val="003D43C2"/>
    <w:rsid w:val="003E3DED"/>
    <w:rsid w:val="003F1720"/>
    <w:rsid w:val="003F4C9D"/>
    <w:rsid w:val="003F5107"/>
    <w:rsid w:val="003F6774"/>
    <w:rsid w:val="003F70DF"/>
    <w:rsid w:val="003F7F9F"/>
    <w:rsid w:val="00410399"/>
    <w:rsid w:val="004243DC"/>
    <w:rsid w:val="0043435B"/>
    <w:rsid w:val="00451FFE"/>
    <w:rsid w:val="00496F26"/>
    <w:rsid w:val="004973CC"/>
    <w:rsid w:val="004D14E6"/>
    <w:rsid w:val="004D1C0A"/>
    <w:rsid w:val="004D70FB"/>
    <w:rsid w:val="004E676C"/>
    <w:rsid w:val="004F48BD"/>
    <w:rsid w:val="004F5C64"/>
    <w:rsid w:val="004F5D09"/>
    <w:rsid w:val="00506696"/>
    <w:rsid w:val="00512C1A"/>
    <w:rsid w:val="00512D27"/>
    <w:rsid w:val="00517EB6"/>
    <w:rsid w:val="005269A2"/>
    <w:rsid w:val="00530B27"/>
    <w:rsid w:val="00531F2C"/>
    <w:rsid w:val="00537C83"/>
    <w:rsid w:val="0055005A"/>
    <w:rsid w:val="00554429"/>
    <w:rsid w:val="00564E07"/>
    <w:rsid w:val="005667B9"/>
    <w:rsid w:val="005670D0"/>
    <w:rsid w:val="005765CC"/>
    <w:rsid w:val="005803AF"/>
    <w:rsid w:val="00593BCD"/>
    <w:rsid w:val="0059729D"/>
    <w:rsid w:val="005C2BAD"/>
    <w:rsid w:val="005C74E1"/>
    <w:rsid w:val="005D24B6"/>
    <w:rsid w:val="005E2132"/>
    <w:rsid w:val="005E71EA"/>
    <w:rsid w:val="005F20D0"/>
    <w:rsid w:val="005F68D2"/>
    <w:rsid w:val="00600384"/>
    <w:rsid w:val="00624D1B"/>
    <w:rsid w:val="006325D5"/>
    <w:rsid w:val="00633DB5"/>
    <w:rsid w:val="00636EE6"/>
    <w:rsid w:val="00646A10"/>
    <w:rsid w:val="00647FB3"/>
    <w:rsid w:val="00651D9E"/>
    <w:rsid w:val="006547FC"/>
    <w:rsid w:val="0066601D"/>
    <w:rsid w:val="00695089"/>
    <w:rsid w:val="006A7851"/>
    <w:rsid w:val="006D0E89"/>
    <w:rsid w:val="006D7EC5"/>
    <w:rsid w:val="00702EBE"/>
    <w:rsid w:val="00710EA7"/>
    <w:rsid w:val="00713FD6"/>
    <w:rsid w:val="007413E3"/>
    <w:rsid w:val="00756F98"/>
    <w:rsid w:val="00765F62"/>
    <w:rsid w:val="0079183A"/>
    <w:rsid w:val="007A1D75"/>
    <w:rsid w:val="007A2002"/>
    <w:rsid w:val="007A7390"/>
    <w:rsid w:val="007B4EEA"/>
    <w:rsid w:val="007B6230"/>
    <w:rsid w:val="007D2F59"/>
    <w:rsid w:val="007D5B10"/>
    <w:rsid w:val="007E0E34"/>
    <w:rsid w:val="007E32BD"/>
    <w:rsid w:val="007E60B1"/>
    <w:rsid w:val="007E7746"/>
    <w:rsid w:val="007F10B3"/>
    <w:rsid w:val="00814BE7"/>
    <w:rsid w:val="008244C5"/>
    <w:rsid w:val="00825516"/>
    <w:rsid w:val="00850918"/>
    <w:rsid w:val="00856DF3"/>
    <w:rsid w:val="00872C14"/>
    <w:rsid w:val="008735B9"/>
    <w:rsid w:val="00874A9F"/>
    <w:rsid w:val="00874DC3"/>
    <w:rsid w:val="008858D8"/>
    <w:rsid w:val="00885D6B"/>
    <w:rsid w:val="0088605D"/>
    <w:rsid w:val="0088709A"/>
    <w:rsid w:val="00887E61"/>
    <w:rsid w:val="0089198A"/>
    <w:rsid w:val="008934A8"/>
    <w:rsid w:val="008B0E67"/>
    <w:rsid w:val="008B4BBA"/>
    <w:rsid w:val="008C785F"/>
    <w:rsid w:val="008D26CC"/>
    <w:rsid w:val="008D4CC8"/>
    <w:rsid w:val="008E6D70"/>
    <w:rsid w:val="009162F1"/>
    <w:rsid w:val="00916F67"/>
    <w:rsid w:val="009232DC"/>
    <w:rsid w:val="00927C73"/>
    <w:rsid w:val="00932469"/>
    <w:rsid w:val="00941473"/>
    <w:rsid w:val="00947DCC"/>
    <w:rsid w:val="00947FD6"/>
    <w:rsid w:val="00951625"/>
    <w:rsid w:val="00960691"/>
    <w:rsid w:val="00962425"/>
    <w:rsid w:val="00963DA5"/>
    <w:rsid w:val="00971ABB"/>
    <w:rsid w:val="009764C4"/>
    <w:rsid w:val="00981082"/>
    <w:rsid w:val="00982B10"/>
    <w:rsid w:val="00985A0D"/>
    <w:rsid w:val="00986AA9"/>
    <w:rsid w:val="009960E9"/>
    <w:rsid w:val="009A4CD2"/>
    <w:rsid w:val="009A4EB3"/>
    <w:rsid w:val="009B1FA7"/>
    <w:rsid w:val="009B636B"/>
    <w:rsid w:val="009C0F0F"/>
    <w:rsid w:val="009C723A"/>
    <w:rsid w:val="009D1D33"/>
    <w:rsid w:val="009E0336"/>
    <w:rsid w:val="009F0772"/>
    <w:rsid w:val="009F368B"/>
    <w:rsid w:val="009F3F04"/>
    <w:rsid w:val="009F6A44"/>
    <w:rsid w:val="00A07ACD"/>
    <w:rsid w:val="00A12B8D"/>
    <w:rsid w:val="00A13742"/>
    <w:rsid w:val="00A21E18"/>
    <w:rsid w:val="00A35886"/>
    <w:rsid w:val="00A36D25"/>
    <w:rsid w:val="00A54215"/>
    <w:rsid w:val="00A60D90"/>
    <w:rsid w:val="00A62380"/>
    <w:rsid w:val="00A668E9"/>
    <w:rsid w:val="00A708A8"/>
    <w:rsid w:val="00A70990"/>
    <w:rsid w:val="00A80542"/>
    <w:rsid w:val="00A81226"/>
    <w:rsid w:val="00A97CF9"/>
    <w:rsid w:val="00AA2E5D"/>
    <w:rsid w:val="00AA30E3"/>
    <w:rsid w:val="00AA60EC"/>
    <w:rsid w:val="00AB6D92"/>
    <w:rsid w:val="00AC5932"/>
    <w:rsid w:val="00AE7423"/>
    <w:rsid w:val="00AF3140"/>
    <w:rsid w:val="00B04DED"/>
    <w:rsid w:val="00B071ED"/>
    <w:rsid w:val="00B45326"/>
    <w:rsid w:val="00B460B6"/>
    <w:rsid w:val="00B52EB1"/>
    <w:rsid w:val="00B61151"/>
    <w:rsid w:val="00B65C59"/>
    <w:rsid w:val="00B76FAD"/>
    <w:rsid w:val="00B8379E"/>
    <w:rsid w:val="00B86203"/>
    <w:rsid w:val="00B866C9"/>
    <w:rsid w:val="00B9681E"/>
    <w:rsid w:val="00BA10B3"/>
    <w:rsid w:val="00BC66BD"/>
    <w:rsid w:val="00BD4AE8"/>
    <w:rsid w:val="00BD5062"/>
    <w:rsid w:val="00BE1C4C"/>
    <w:rsid w:val="00BE30C8"/>
    <w:rsid w:val="00C050EA"/>
    <w:rsid w:val="00C13CA9"/>
    <w:rsid w:val="00C165EE"/>
    <w:rsid w:val="00C21460"/>
    <w:rsid w:val="00C21A4A"/>
    <w:rsid w:val="00C2574B"/>
    <w:rsid w:val="00C26E6F"/>
    <w:rsid w:val="00C323E2"/>
    <w:rsid w:val="00C57E2D"/>
    <w:rsid w:val="00C65055"/>
    <w:rsid w:val="00C65A34"/>
    <w:rsid w:val="00C91AC8"/>
    <w:rsid w:val="00C92B48"/>
    <w:rsid w:val="00C92E86"/>
    <w:rsid w:val="00CD190F"/>
    <w:rsid w:val="00CD3110"/>
    <w:rsid w:val="00CD3725"/>
    <w:rsid w:val="00CF0462"/>
    <w:rsid w:val="00CF0D62"/>
    <w:rsid w:val="00CF1E54"/>
    <w:rsid w:val="00CF49A5"/>
    <w:rsid w:val="00D061B7"/>
    <w:rsid w:val="00D1472B"/>
    <w:rsid w:val="00D14B81"/>
    <w:rsid w:val="00D20836"/>
    <w:rsid w:val="00D21664"/>
    <w:rsid w:val="00D61819"/>
    <w:rsid w:val="00D6310D"/>
    <w:rsid w:val="00D64838"/>
    <w:rsid w:val="00D924FC"/>
    <w:rsid w:val="00DA23E9"/>
    <w:rsid w:val="00DA7802"/>
    <w:rsid w:val="00DB5DA1"/>
    <w:rsid w:val="00DB5E8B"/>
    <w:rsid w:val="00DC5A7D"/>
    <w:rsid w:val="00DC5E45"/>
    <w:rsid w:val="00DD3EA5"/>
    <w:rsid w:val="00DD5FF6"/>
    <w:rsid w:val="00DE0D98"/>
    <w:rsid w:val="00DE4752"/>
    <w:rsid w:val="00DF42B5"/>
    <w:rsid w:val="00DF5E2E"/>
    <w:rsid w:val="00DF6BC5"/>
    <w:rsid w:val="00E06CE9"/>
    <w:rsid w:val="00E11992"/>
    <w:rsid w:val="00E208D9"/>
    <w:rsid w:val="00E2193B"/>
    <w:rsid w:val="00E27AC4"/>
    <w:rsid w:val="00E35BDC"/>
    <w:rsid w:val="00E45DC1"/>
    <w:rsid w:val="00E55BEF"/>
    <w:rsid w:val="00E71988"/>
    <w:rsid w:val="00E97B2C"/>
    <w:rsid w:val="00EA28D0"/>
    <w:rsid w:val="00EB31DB"/>
    <w:rsid w:val="00ED0D4F"/>
    <w:rsid w:val="00EE6912"/>
    <w:rsid w:val="00F0192F"/>
    <w:rsid w:val="00F02196"/>
    <w:rsid w:val="00F3027B"/>
    <w:rsid w:val="00F3184E"/>
    <w:rsid w:val="00F33696"/>
    <w:rsid w:val="00F43BAD"/>
    <w:rsid w:val="00F454CD"/>
    <w:rsid w:val="00F52C39"/>
    <w:rsid w:val="00F56114"/>
    <w:rsid w:val="00F66B13"/>
    <w:rsid w:val="00FA2313"/>
    <w:rsid w:val="00FC1E99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C4FDB"/>
  <w15:docId w15:val="{8DA38E7C-D2B1-4AB0-9F1B-F9A7801F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1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620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862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86203"/>
    <w:rPr>
      <w:rFonts w:ascii="Times New Roman" w:eastAsia="MS Mincho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62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86203"/>
    <w:rPr>
      <w:rFonts w:ascii="Times New Roman" w:eastAsia="MS Mincho" w:hAnsi="Times New Roman" w:cs="Times New Roman"/>
      <w:b/>
      <w:bCs/>
      <w:sz w:val="20"/>
      <w:szCs w:val="20"/>
    </w:rPr>
  </w:style>
  <w:style w:type="paragraph" w:styleId="a8">
    <w:name w:val="Revision"/>
    <w:hidden/>
    <w:uiPriority w:val="99"/>
    <w:semiHidden/>
    <w:rsid w:val="0008416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47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791"/>
    <w:rPr>
      <w:rFonts w:ascii="Tahoma" w:eastAsia="MS Mincho" w:hAnsi="Tahoma" w:cs="Tahoma"/>
      <w:sz w:val="16"/>
      <w:szCs w:val="16"/>
    </w:rPr>
  </w:style>
  <w:style w:type="character" w:customStyle="1" w:styleId="ab">
    <w:name w:val="Абзац списка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c"/>
    <w:uiPriority w:val="34"/>
    <w:qFormat/>
    <w:locked/>
    <w:rsid w:val="00E208D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b"/>
    <w:uiPriority w:val="34"/>
    <w:qFormat/>
    <w:rsid w:val="00E208D9"/>
    <w:pPr>
      <w:ind w:left="720"/>
      <w:contextualSpacing/>
    </w:pPr>
    <w:rPr>
      <w:rFonts w:eastAsia="Times New Roman"/>
    </w:rPr>
  </w:style>
  <w:style w:type="character" w:customStyle="1" w:styleId="ModelNrmlSingleChar">
    <w:name w:val="ModelNrmlSingle Char"/>
    <w:link w:val="ModelNrmlSingle"/>
    <w:locked/>
    <w:rsid w:val="00E208D9"/>
  </w:style>
  <w:style w:type="paragraph" w:customStyle="1" w:styleId="ModelNrmlSingle">
    <w:name w:val="ModelNrmlSingle"/>
    <w:basedOn w:val="a"/>
    <w:link w:val="ModelNrmlSingleChar"/>
    <w:rsid w:val="00E208D9"/>
    <w:pPr>
      <w:spacing w:after="240"/>
      <w:ind w:firstLine="72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lid-translation">
    <w:name w:val="tlid-translation"/>
    <w:basedOn w:val="a0"/>
    <w:rsid w:val="00E208D9"/>
  </w:style>
  <w:style w:type="table" w:styleId="ad">
    <w:name w:val="Table Grid"/>
    <w:basedOn w:val="a1"/>
    <w:uiPriority w:val="59"/>
    <w:rsid w:val="00E2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0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kTekst">
    <w:name w:val="_Текст обычный (tkTekst)"/>
    <w:basedOn w:val="a"/>
    <w:rsid w:val="007E32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ae">
    <w:name w:val="No Spacing"/>
    <w:uiPriority w:val="1"/>
    <w:qFormat/>
    <w:rsid w:val="00451FF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>
      <Value>3</Value>
    </TaxCatchAll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2022-09-28T10:50:02+00:00</WBDocs_Document_Date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64356-B388-4FE9-8B13-B1BE4F482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4BE67-AEFF-46BE-A1AE-8E066A2C68F2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3.xml><?xml version="1.0" encoding="utf-8"?>
<ds:datastoreItem xmlns:ds="http://schemas.openxmlformats.org/officeDocument/2006/customXml" ds:itemID="{91FF9DDB-FD73-4061-AADB-9445DB5C9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51139F-72A7-412A-B8A8-A71133B2802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A78279-79CD-4459-B71B-6A377A1A096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D1DC1C-C091-4AE6-B940-59299F92B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ABCC</Company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Zhypar Subakeeva</cp:lastModifiedBy>
  <cp:revision>2</cp:revision>
  <cp:lastPrinted>2024-08-28T04:10:00Z</cp:lastPrinted>
  <dcterms:created xsi:type="dcterms:W3CDTF">2025-01-29T09:11:00Z</dcterms:created>
  <dcterms:modified xsi:type="dcterms:W3CDTF">2025-01-29T09:11:00Z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TaxKeyword">
    <vt:lpwstr/>
  </property>
  <property fmtid="{D5CDD505-2E9C-101B-9397-08002B2CF9AE}" pid="4" name="hbe71f8dfd024405860d37e862f27a82">
    <vt:lpwstr/>
  </property>
  <property fmtid="{D5CDD505-2E9C-101B-9397-08002B2CF9AE}" pid="5" name="fbe16eaccf4749f086104f7c67297f76">
    <vt:lpwstr>World Bank|bc205cc9-8a56-48a3-9f30-b099e7707c1b</vt:lpwstr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ediaServiceImageTags">
    <vt:lpwstr/>
  </property>
  <property fmtid="{D5CDD505-2E9C-101B-9397-08002B2CF9AE}" pid="9" name="m23003d518f743f49dcbc82909afe93a">
    <vt:lpwstr/>
  </property>
  <property fmtid="{D5CDD505-2E9C-101B-9397-08002B2CF9AE}" pid="10" name="d744a75525f04a8c9e54f4ed11bfe7c0">
    <vt:lpwstr/>
  </property>
  <property fmtid="{D5CDD505-2E9C-101B-9397-08002B2CF9AE}" pid="11" name="WBDocs_Topic">
    <vt:lpwstr/>
  </property>
  <property fmtid="{D5CDD505-2E9C-101B-9397-08002B2CF9AE}" pid="12" name="lcf76f155ced4ddcb4097134ff3c332f">
    <vt:lpwstr/>
  </property>
  <property fmtid="{D5CDD505-2E9C-101B-9397-08002B2CF9AE}" pid="13" name="TaxKeywordTaxHTField">
    <vt:lpwstr/>
  </property>
  <property fmtid="{D5CDD505-2E9C-101B-9397-08002B2CF9AE}" pid="14" name="WBDocs_Originating_Unit">
    <vt:lpwstr/>
  </property>
  <property fmtid="{D5CDD505-2E9C-101B-9397-08002B2CF9AE}" pid="15" name="Organization">
    <vt:lpwstr>3;#World Bank|bc205cc9-8a56-48a3-9f30-b099e7707c1b</vt:lpwstr>
  </property>
  <property fmtid="{D5CDD505-2E9C-101B-9397-08002B2CF9AE}" pid="16" name="WBDocs_Category">
    <vt:lpwstr/>
  </property>
  <property fmtid="{D5CDD505-2E9C-101B-9397-08002B2CF9AE}" pid="17" name="WBDocs_Language">
    <vt:lpwstr/>
  </property>
  <property fmtid="{D5CDD505-2E9C-101B-9397-08002B2CF9AE}" pid="18" name="n51c50147e554be9a5479ee6e2785bf7">
    <vt:lpwstr/>
  </property>
  <property fmtid="{D5CDD505-2E9C-101B-9397-08002B2CF9AE}" pid="19" name="pf1bc08d06b541998378c6b8090400d8">
    <vt:lpwstr/>
  </property>
  <property fmtid="{D5CDD505-2E9C-101B-9397-08002B2CF9AE}" pid="20" name="WBDocs_Business_Function">
    <vt:lpwstr/>
  </property>
</Properties>
</file>