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211D2" w14:textId="77777777" w:rsidR="00870231" w:rsidRPr="00853CBC" w:rsidRDefault="00870231" w:rsidP="00870231">
      <w:pPr>
        <w:pStyle w:val="1"/>
        <w:spacing w:line="240" w:lineRule="auto"/>
        <w:jc w:val="center"/>
        <w:rPr>
          <w:b/>
          <w:sz w:val="20"/>
          <w:szCs w:val="20"/>
        </w:rPr>
      </w:pPr>
      <w:r w:rsidRPr="00853CBC">
        <w:rPr>
          <w:b/>
          <w:sz w:val="20"/>
          <w:szCs w:val="20"/>
        </w:rPr>
        <w:t>ТЕХНИЧЕСКОЕ ЗАДАНИЕ</w:t>
      </w:r>
    </w:p>
    <w:p w14:paraId="53627337" w14:textId="77777777" w:rsidR="00870231" w:rsidRPr="00853CBC" w:rsidRDefault="00870231" w:rsidP="00870231">
      <w:pPr>
        <w:pStyle w:val="1"/>
        <w:spacing w:line="240" w:lineRule="auto"/>
        <w:jc w:val="center"/>
        <w:rPr>
          <w:sz w:val="20"/>
          <w:szCs w:val="20"/>
        </w:rPr>
      </w:pPr>
    </w:p>
    <w:tbl>
      <w:tblPr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700"/>
        <w:gridCol w:w="1596"/>
        <w:gridCol w:w="1530"/>
        <w:gridCol w:w="66"/>
        <w:gridCol w:w="3217"/>
      </w:tblGrid>
      <w:tr w:rsidR="00870231" w:rsidRPr="00853CBC" w14:paraId="3238AF02" w14:textId="77777777" w:rsidTr="0071663F">
        <w:tc>
          <w:tcPr>
            <w:tcW w:w="1492" w:type="dxa"/>
          </w:tcPr>
          <w:p w14:paraId="02EADB3A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Контракт</w:t>
            </w:r>
          </w:p>
        </w:tc>
        <w:tc>
          <w:tcPr>
            <w:tcW w:w="8109" w:type="dxa"/>
            <w:gridSpan w:val="5"/>
          </w:tcPr>
          <w:p w14:paraId="06E8F62C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</w:tr>
      <w:tr w:rsidR="00870231" w:rsidRPr="00853CBC" w14:paraId="6EA67520" w14:textId="77777777" w:rsidTr="0071663F">
        <w:tc>
          <w:tcPr>
            <w:tcW w:w="1492" w:type="dxa"/>
          </w:tcPr>
          <w:p w14:paraId="439EB2F6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Проект</w:t>
            </w:r>
            <w:r>
              <w:rPr>
                <w:b/>
                <w:sz w:val="20"/>
                <w:szCs w:val="20"/>
              </w:rPr>
              <w:t>ы</w:t>
            </w:r>
            <w:r w:rsidRPr="00853C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9" w:type="dxa"/>
            <w:gridSpan w:val="5"/>
          </w:tcPr>
          <w:p w14:paraId="3A4470C1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 0494-</w:t>
            </w:r>
            <w:r w:rsidRPr="00BC393B">
              <w:rPr>
                <w:sz w:val="20"/>
                <w:szCs w:val="20"/>
              </w:rPr>
              <w:t>KGZ: Проект</w:t>
            </w:r>
            <w:r>
              <w:rPr>
                <w:sz w:val="20"/>
                <w:szCs w:val="20"/>
              </w:rPr>
              <w:t xml:space="preserve"> «Реабилитация Токтогульской ГЭС. Фаза 3</w:t>
            </w:r>
            <w:r w:rsidRPr="00BC393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Грант 0419-</w:t>
            </w:r>
            <w:r w:rsidRPr="00BC393B">
              <w:rPr>
                <w:sz w:val="20"/>
                <w:szCs w:val="20"/>
              </w:rPr>
              <w:t>KGZ: Проект</w:t>
            </w:r>
            <w:r>
              <w:rPr>
                <w:sz w:val="20"/>
                <w:szCs w:val="20"/>
              </w:rPr>
              <w:t xml:space="preserve"> «Реабилитация Токтогульской ГЭС. Фаза 2</w:t>
            </w:r>
            <w:r w:rsidRPr="00BC393B">
              <w:rPr>
                <w:sz w:val="20"/>
                <w:szCs w:val="20"/>
              </w:rPr>
              <w:t>»</w:t>
            </w:r>
          </w:p>
        </w:tc>
      </w:tr>
      <w:tr w:rsidR="00870231" w:rsidRPr="00853CBC" w14:paraId="0F6B9703" w14:textId="77777777" w:rsidTr="0071663F">
        <w:tc>
          <w:tcPr>
            <w:tcW w:w="1492" w:type="dxa"/>
          </w:tcPr>
          <w:p w14:paraId="02E844BD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8109" w:type="dxa"/>
            <w:gridSpan w:val="5"/>
          </w:tcPr>
          <w:p w14:paraId="23A1C0BB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>Инженер проекта</w:t>
            </w:r>
          </w:p>
        </w:tc>
      </w:tr>
      <w:tr w:rsidR="00870231" w:rsidRPr="00853CBC" w14:paraId="680DF99C" w14:textId="77777777" w:rsidTr="0071663F">
        <w:tc>
          <w:tcPr>
            <w:tcW w:w="1492" w:type="dxa"/>
          </w:tcPr>
          <w:p w14:paraId="2D8D06BD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Источник</w:t>
            </w:r>
          </w:p>
        </w:tc>
        <w:tc>
          <w:tcPr>
            <w:tcW w:w="3296" w:type="dxa"/>
            <w:gridSpan w:val="2"/>
          </w:tcPr>
          <w:p w14:paraId="1648406D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национальный</w:t>
            </w:r>
          </w:p>
        </w:tc>
        <w:tc>
          <w:tcPr>
            <w:tcW w:w="1530" w:type="dxa"/>
          </w:tcPr>
          <w:p w14:paraId="6CDC5F2D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3283" w:type="dxa"/>
            <w:gridSpan w:val="2"/>
          </w:tcPr>
          <w:p w14:paraId="5D3C296C" w14:textId="77777777" w:rsidR="00870231" w:rsidRPr="00853CBC" w:rsidRDefault="00870231" w:rsidP="005F3E2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i/>
                <w:sz w:val="20"/>
                <w:szCs w:val="20"/>
              </w:rPr>
              <w:t>Независимый</w:t>
            </w:r>
          </w:p>
        </w:tc>
      </w:tr>
      <w:tr w:rsidR="00870231" w:rsidRPr="00853CBC" w14:paraId="0CCBFA15" w14:textId="77777777" w:rsidTr="0071663F">
        <w:tc>
          <w:tcPr>
            <w:tcW w:w="9601" w:type="dxa"/>
            <w:gridSpan w:val="6"/>
            <w:tcBorders>
              <w:bottom w:val="nil"/>
            </w:tcBorders>
          </w:tcPr>
          <w:p w14:paraId="7B2DCCA8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</w:p>
          <w:p w14:paraId="271133F5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Цель назначения:</w:t>
            </w:r>
          </w:p>
          <w:p w14:paraId="5A02F945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>Помощь и поддержка в реализации проект</w:t>
            </w:r>
            <w:r>
              <w:rPr>
                <w:sz w:val="20"/>
                <w:szCs w:val="20"/>
              </w:rPr>
              <w:t>ов «Реабилитация Токтогульской ГЭС. Фаза 3</w:t>
            </w:r>
            <w:r w:rsidRPr="00BC393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«Реабилитация Токтогульской ГЭС. Фаза 2</w:t>
            </w:r>
            <w:r w:rsidRPr="00BC393B">
              <w:rPr>
                <w:sz w:val="20"/>
                <w:szCs w:val="20"/>
              </w:rPr>
              <w:t>»</w:t>
            </w:r>
            <w:r w:rsidRPr="00853CBC">
              <w:rPr>
                <w:sz w:val="20"/>
                <w:szCs w:val="20"/>
              </w:rPr>
              <w:t>.</w:t>
            </w:r>
          </w:p>
          <w:p w14:paraId="3F21BFE8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</w:p>
        </w:tc>
      </w:tr>
      <w:tr w:rsidR="00870231" w:rsidRPr="00853CBC" w14:paraId="217A882E" w14:textId="77777777" w:rsidTr="0071663F">
        <w:tc>
          <w:tcPr>
            <w:tcW w:w="9601" w:type="dxa"/>
            <w:gridSpan w:val="6"/>
            <w:tcBorders>
              <w:top w:val="nil"/>
            </w:tcBorders>
          </w:tcPr>
          <w:p w14:paraId="0845A018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Объем работы:</w:t>
            </w:r>
          </w:p>
          <w:p w14:paraId="721B6F7D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num" w:pos="993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Подготовка технических спецификаций тендерной документации на поставку товаров, работ и услуг, а также на предоставление консультационных услуг, в соответствии с требованиями АБР;</w:t>
            </w:r>
          </w:p>
          <w:p w14:paraId="21910626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Участие в оценке тендерных предложений;</w:t>
            </w:r>
          </w:p>
          <w:p w14:paraId="53A59D78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Административное сопровождение контрактов;</w:t>
            </w:r>
          </w:p>
          <w:p w14:paraId="1396F13E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Мониторинг и контроль над ходом выполнения работ консультантами и подрядчиками;</w:t>
            </w:r>
          </w:p>
          <w:p w14:paraId="20B1998A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Координация и взаимодействие с соответствующим техническим, эксплуатационным и административным персоналом ОАО «Электрические станции»;</w:t>
            </w:r>
          </w:p>
          <w:p w14:paraId="585BF795" w14:textId="77777777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Проведение таможенной очистки ТМЦ, поступивших в рамках реализуемых проектов;</w:t>
            </w:r>
          </w:p>
          <w:p w14:paraId="5B35EEA9" w14:textId="07EF77A0" w:rsidR="00870231" w:rsidRPr="006D0C44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left" w:pos="709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6D0C44">
              <w:rPr>
                <w:rFonts w:eastAsia="Calibri"/>
                <w:color w:val="auto"/>
                <w:sz w:val="20"/>
                <w:szCs w:val="20"/>
              </w:rPr>
              <w:t>Подготовка соответствующих отчетов по мониторингу деятельности Проекта</w:t>
            </w:r>
            <w:r w:rsidR="00174565" w:rsidRPr="00174565">
              <w:rPr>
                <w:rFonts w:eastAsia="Calibri"/>
                <w:color w:val="auto"/>
                <w:sz w:val="20"/>
                <w:szCs w:val="20"/>
              </w:rPr>
              <w:t>;</w:t>
            </w:r>
          </w:p>
          <w:p w14:paraId="3F11B9F0" w14:textId="5BE5E213" w:rsidR="00870231" w:rsidRPr="007C2326" w:rsidRDefault="00870231" w:rsidP="00870231">
            <w:pPr>
              <w:numPr>
                <w:ilvl w:val="0"/>
                <w:numId w:val="1"/>
              </w:numPr>
              <w:tabs>
                <w:tab w:val="clear" w:pos="786"/>
                <w:tab w:val="num" w:pos="284"/>
                <w:tab w:val="left" w:pos="567"/>
                <w:tab w:val="num" w:pos="993"/>
              </w:tabs>
              <w:spacing w:line="240" w:lineRule="auto"/>
              <w:ind w:left="284" w:firstLine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7C2326">
              <w:rPr>
                <w:rFonts w:eastAsia="Calibri"/>
                <w:color w:val="auto"/>
                <w:sz w:val="20"/>
                <w:szCs w:val="20"/>
              </w:rPr>
              <w:t>Рассмотрение проектной документации Подрядчиков и их согласование</w:t>
            </w:r>
            <w:r w:rsidR="00174565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14:paraId="2616FF49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</w:p>
          <w:p w14:paraId="5B4C57DA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Конкретные задачи:</w:t>
            </w:r>
          </w:p>
          <w:p w14:paraId="1AD33936" w14:textId="77777777" w:rsidR="00870231" w:rsidRPr="00853CBC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 w:rsidRPr="00853CBC">
              <w:rPr>
                <w:rFonts w:eastAsia="Calibri" w:cs="Arial"/>
              </w:rPr>
              <w:t xml:space="preserve">Оказание помощи в подготовке </w:t>
            </w:r>
            <w:r w:rsidRPr="00853CBC">
              <w:rPr>
                <w:rFonts w:eastAsia="Calibri" w:cs="Arial"/>
                <w:color w:val="000000"/>
              </w:rPr>
              <w:t>всех документов, необходимых для проведения тендеров международного и местного уровня для закупки услуг международных и местных консультантов, товаров и строительных работ;</w:t>
            </w:r>
          </w:p>
          <w:p w14:paraId="34469F7D" w14:textId="77777777" w:rsidR="00870231" w:rsidRPr="00853CBC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 w:rsidRPr="00853CBC">
              <w:rPr>
                <w:rFonts w:eastAsia="Calibri" w:cs="Arial"/>
                <w:color w:val="000000"/>
              </w:rPr>
              <w:t>Управление исполнением контрактов (подготовка контрактов, подписание, надзор за исполнением контрактов, внесение изменений, завершение и т.д.);</w:t>
            </w:r>
          </w:p>
          <w:p w14:paraId="14615435" w14:textId="77777777" w:rsidR="00870231" w:rsidRPr="00853CBC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 w:rsidRPr="00853CBC">
              <w:rPr>
                <w:rFonts w:eastAsia="Calibri" w:cs="Arial"/>
                <w:color w:val="000000"/>
              </w:rPr>
              <w:t xml:space="preserve">Проведение технической оценки первоначальных и окончательных редакций </w:t>
            </w:r>
            <w:proofErr w:type="spellStart"/>
            <w:r w:rsidRPr="00853CBC">
              <w:rPr>
                <w:rFonts w:eastAsia="Calibri" w:cs="Arial"/>
                <w:color w:val="000000"/>
              </w:rPr>
              <w:t>субпроектов</w:t>
            </w:r>
            <w:proofErr w:type="spellEnd"/>
            <w:r w:rsidRPr="00853CBC">
              <w:rPr>
                <w:rFonts w:eastAsia="Calibri" w:cs="Arial"/>
                <w:color w:val="000000"/>
              </w:rPr>
              <w:t>, обеспечение соблюдения всех процедур по утверждению проектно-сметной документации, ее регистрации и передачи подрядчику для исполнения;</w:t>
            </w:r>
          </w:p>
          <w:p w14:paraId="74E827E7" w14:textId="77777777" w:rsidR="00870231" w:rsidRPr="00853CBC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 w:rsidRPr="00853CBC">
              <w:rPr>
                <w:rFonts w:eastAsia="Calibri" w:cs="Arial"/>
                <w:color w:val="000000"/>
              </w:rPr>
              <w:t>Содействие и консультации проекту и строительным организациям.</w:t>
            </w:r>
          </w:p>
          <w:p w14:paraId="094FC108" w14:textId="0304743C" w:rsidR="00870231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>
              <w:rPr>
                <w:rFonts w:cs="Arial"/>
              </w:rPr>
              <w:t>Инженер проекта</w:t>
            </w:r>
            <w:r w:rsidRPr="00853CBC">
              <w:rPr>
                <w:rFonts w:eastAsia="Calibri" w:cs="Arial"/>
                <w:color w:val="000000"/>
              </w:rPr>
              <w:t xml:space="preserve"> обеспечивает соответствие мероприятий проекта условиям, установленным в соглашении о финансировании между ПКР и АБР.</w:t>
            </w:r>
          </w:p>
          <w:p w14:paraId="5CEBE442" w14:textId="0A57EC97" w:rsidR="0071497D" w:rsidRPr="00853CBC" w:rsidRDefault="00EC341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>
              <w:rPr>
                <w:rFonts w:cs="Arial"/>
              </w:rPr>
              <w:t>Выполнение п</w:t>
            </w:r>
            <w:r w:rsidR="0071497D">
              <w:rPr>
                <w:rFonts w:cs="Arial"/>
              </w:rPr>
              <w:t>оручени</w:t>
            </w:r>
            <w:r>
              <w:rPr>
                <w:rFonts w:cs="Arial"/>
              </w:rPr>
              <w:t>й</w:t>
            </w:r>
            <w:r w:rsidR="0071497D">
              <w:rPr>
                <w:rFonts w:cs="Arial"/>
              </w:rPr>
              <w:t xml:space="preserve"> ИА по </w:t>
            </w:r>
            <w:r>
              <w:rPr>
                <w:rFonts w:cs="Arial"/>
              </w:rPr>
              <w:t>проекту</w:t>
            </w:r>
            <w:r w:rsidRPr="00071431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</w:t>
            </w:r>
          </w:p>
          <w:p w14:paraId="53AD09FA" w14:textId="77777777" w:rsidR="00870231" w:rsidRPr="00853CBC" w:rsidRDefault="00870231" w:rsidP="0087023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2" w:hanging="392"/>
              <w:rPr>
                <w:rFonts w:eastAsia="Calibri" w:cs="Arial"/>
                <w:color w:val="000000"/>
              </w:rPr>
            </w:pPr>
            <w:r w:rsidRPr="00853CBC">
              <w:rPr>
                <w:rFonts w:eastAsia="Calibri" w:cs="Arial"/>
                <w:color w:val="000000"/>
              </w:rPr>
              <w:t xml:space="preserve">Другие связанные поручения, по требованию </w:t>
            </w:r>
            <w:r w:rsidRPr="00853CBC">
              <w:rPr>
                <w:rFonts w:eastAsia="Calibri" w:cs="Arial"/>
              </w:rPr>
              <w:t>ИА</w:t>
            </w:r>
            <w:r w:rsidRPr="00853CBC">
              <w:rPr>
                <w:rFonts w:eastAsia="Calibri" w:cs="Arial"/>
                <w:color w:val="000000"/>
              </w:rPr>
              <w:t>.</w:t>
            </w:r>
          </w:p>
          <w:p w14:paraId="30648CE5" w14:textId="77777777" w:rsidR="00870231" w:rsidRDefault="00870231" w:rsidP="005F3E22">
            <w:pPr>
              <w:pStyle w:val="1"/>
              <w:spacing w:line="240" w:lineRule="auto"/>
              <w:ind w:left="392" w:hanging="392"/>
              <w:rPr>
                <w:b/>
                <w:sz w:val="20"/>
                <w:szCs w:val="20"/>
              </w:rPr>
            </w:pPr>
          </w:p>
          <w:p w14:paraId="1C7DF533" w14:textId="77777777" w:rsidR="00870231" w:rsidRPr="00853CBC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Требования к результатам деятельности, отчетам:</w:t>
            </w:r>
          </w:p>
          <w:p w14:paraId="21B3247D" w14:textId="77777777" w:rsidR="00870231" w:rsidRDefault="00870231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>Ежемесячные отчеты о проделанной работе (предоставленных услугах)</w:t>
            </w:r>
          </w:p>
          <w:p w14:paraId="27346E5C" w14:textId="5F2ECE74" w:rsidR="006E6F48" w:rsidRPr="006E6F48" w:rsidRDefault="006E6F48" w:rsidP="005F3E22">
            <w:pPr>
              <w:pStyle w:val="1"/>
              <w:spacing w:line="240" w:lineRule="auto"/>
              <w:ind w:left="392" w:hanging="392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91363" w:rsidRPr="00853CBC" w14:paraId="73B87322" w14:textId="77777777" w:rsidTr="0071663F">
        <w:tc>
          <w:tcPr>
            <w:tcW w:w="3192" w:type="dxa"/>
            <w:gridSpan w:val="2"/>
          </w:tcPr>
          <w:p w14:paraId="74C70E7F" w14:textId="520330D7" w:rsidR="00591363" w:rsidRPr="00853CBC" w:rsidRDefault="00591363" w:rsidP="00591363">
            <w:pPr>
              <w:pStyle w:val="1"/>
              <w:tabs>
                <w:tab w:val="right" w:pos="2976"/>
              </w:tabs>
              <w:spacing w:line="240" w:lineRule="auto"/>
              <w:rPr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Места назначения:</w:t>
            </w:r>
            <w:r w:rsidRPr="00853CBC">
              <w:rPr>
                <w:b/>
                <w:sz w:val="20"/>
                <w:szCs w:val="20"/>
              </w:rPr>
              <w:tab/>
            </w:r>
          </w:p>
        </w:tc>
        <w:tc>
          <w:tcPr>
            <w:tcW w:w="3192" w:type="dxa"/>
            <w:gridSpan w:val="3"/>
          </w:tcPr>
          <w:p w14:paraId="13840A69" w14:textId="5F759726" w:rsidR="00591363" w:rsidRPr="00853CBC" w:rsidRDefault="00591363" w:rsidP="00591363">
            <w:pPr>
              <w:pStyle w:val="1"/>
              <w:spacing w:line="240" w:lineRule="auto"/>
              <w:rPr>
                <w:b/>
                <w:sz w:val="20"/>
                <w:szCs w:val="20"/>
              </w:rPr>
            </w:pPr>
            <w:r w:rsidRPr="00853CBC">
              <w:rPr>
                <w:b/>
                <w:sz w:val="20"/>
                <w:szCs w:val="20"/>
              </w:rPr>
              <w:t>Подсчитанные дни:</w:t>
            </w:r>
          </w:p>
        </w:tc>
        <w:tc>
          <w:tcPr>
            <w:tcW w:w="3217" w:type="dxa"/>
          </w:tcPr>
          <w:p w14:paraId="4B9023C1" w14:textId="133768F9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</w:tr>
      <w:tr w:rsidR="00591363" w:rsidRPr="00853CBC" w14:paraId="56B0B29A" w14:textId="77777777" w:rsidTr="0071663F">
        <w:tc>
          <w:tcPr>
            <w:tcW w:w="3192" w:type="dxa"/>
            <w:gridSpan w:val="2"/>
          </w:tcPr>
          <w:p w14:paraId="0625DF42" w14:textId="1F6C4CF1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 xml:space="preserve">Бишкек с периодическими поездками на </w:t>
            </w:r>
            <w:proofErr w:type="spellStart"/>
            <w:r w:rsidRPr="00853CBC">
              <w:rPr>
                <w:sz w:val="20"/>
                <w:szCs w:val="20"/>
              </w:rPr>
              <w:t>Токтогульскую</w:t>
            </w:r>
            <w:proofErr w:type="spellEnd"/>
            <w:r w:rsidRPr="00853CBC">
              <w:rPr>
                <w:sz w:val="20"/>
                <w:szCs w:val="20"/>
              </w:rPr>
              <w:t xml:space="preserve"> ГЭС, Кыргызская Республика</w:t>
            </w:r>
          </w:p>
        </w:tc>
        <w:tc>
          <w:tcPr>
            <w:tcW w:w="3192" w:type="dxa"/>
            <w:gridSpan w:val="3"/>
          </w:tcPr>
          <w:p w14:paraId="75F29CD9" w14:textId="18D07EB6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 xml:space="preserve">Срок назначения составляет </w:t>
            </w:r>
            <w:r>
              <w:rPr>
                <w:sz w:val="20"/>
                <w:szCs w:val="20"/>
              </w:rPr>
              <w:t>1</w:t>
            </w:r>
            <w:r w:rsidRPr="00853CBC">
              <w:rPr>
                <w:sz w:val="20"/>
                <w:szCs w:val="20"/>
              </w:rPr>
              <w:t xml:space="preserve"> год с подсчитанным количеством рабочих дней – </w:t>
            </w:r>
            <w:r>
              <w:rPr>
                <w:sz w:val="20"/>
                <w:szCs w:val="20"/>
              </w:rPr>
              <w:t>264</w:t>
            </w:r>
          </w:p>
        </w:tc>
        <w:tc>
          <w:tcPr>
            <w:tcW w:w="3217" w:type="dxa"/>
          </w:tcPr>
          <w:p w14:paraId="777821AC" w14:textId="2BF52867" w:rsidR="00591363" w:rsidRPr="00B76F97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</w:tr>
      <w:tr w:rsidR="00591363" w:rsidRPr="00853CBC" w14:paraId="6F6C6174" w14:textId="77777777" w:rsidTr="0071663F">
        <w:tc>
          <w:tcPr>
            <w:tcW w:w="3192" w:type="dxa"/>
            <w:gridSpan w:val="2"/>
          </w:tcPr>
          <w:p w14:paraId="53C0A62B" w14:textId="1199D8B2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>Общее количество дней (если срок найма носит периодический характер)</w:t>
            </w:r>
          </w:p>
        </w:tc>
        <w:tc>
          <w:tcPr>
            <w:tcW w:w="3192" w:type="dxa"/>
            <w:gridSpan w:val="3"/>
          </w:tcPr>
          <w:p w14:paraId="20B3B2DD" w14:textId="561AF091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853CBC">
              <w:rPr>
                <w:sz w:val="20"/>
                <w:szCs w:val="20"/>
              </w:rPr>
              <w:t>С возможностью продления Контракта</w:t>
            </w:r>
          </w:p>
        </w:tc>
        <w:tc>
          <w:tcPr>
            <w:tcW w:w="3217" w:type="dxa"/>
          </w:tcPr>
          <w:p w14:paraId="28E189B3" w14:textId="77777777" w:rsidR="00591363" w:rsidRPr="00853CBC" w:rsidRDefault="00591363" w:rsidP="00591363">
            <w:pPr>
              <w:pStyle w:val="1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8C043E4" w14:textId="0B39ADA7" w:rsidR="00084F05" w:rsidRDefault="00084F05"/>
    <w:p w14:paraId="3EC788A7" w14:textId="07D25639" w:rsidR="00F63229" w:rsidRDefault="00F63229"/>
    <w:p w14:paraId="2B427D3C" w14:textId="77777777" w:rsidR="00F63229" w:rsidRDefault="00F63229"/>
    <w:sectPr w:rsidR="00F6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2927"/>
    <w:multiLevelType w:val="multilevel"/>
    <w:tmpl w:val="F74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D4C46"/>
    <w:multiLevelType w:val="hybridMultilevel"/>
    <w:tmpl w:val="B7FE1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E53D13"/>
    <w:multiLevelType w:val="hybridMultilevel"/>
    <w:tmpl w:val="C506028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9A"/>
    <w:rsid w:val="00071431"/>
    <w:rsid w:val="00084F05"/>
    <w:rsid w:val="00174565"/>
    <w:rsid w:val="003C6ABA"/>
    <w:rsid w:val="003D50D4"/>
    <w:rsid w:val="004277F5"/>
    <w:rsid w:val="0046351C"/>
    <w:rsid w:val="004E3CD2"/>
    <w:rsid w:val="005328D7"/>
    <w:rsid w:val="00583495"/>
    <w:rsid w:val="00591363"/>
    <w:rsid w:val="00591AB4"/>
    <w:rsid w:val="006108D8"/>
    <w:rsid w:val="006E6F48"/>
    <w:rsid w:val="006F4ACF"/>
    <w:rsid w:val="0071497D"/>
    <w:rsid w:val="0071663F"/>
    <w:rsid w:val="007C2326"/>
    <w:rsid w:val="00870231"/>
    <w:rsid w:val="00910374"/>
    <w:rsid w:val="00A23C99"/>
    <w:rsid w:val="00B2401E"/>
    <w:rsid w:val="00B40D32"/>
    <w:rsid w:val="00E6709A"/>
    <w:rsid w:val="00EC3411"/>
    <w:rsid w:val="00F61D1E"/>
    <w:rsid w:val="00F63229"/>
    <w:rsid w:val="00F76B5B"/>
    <w:rsid w:val="00FC7299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8601"/>
  <w15:chartTrackingRefBased/>
  <w15:docId w15:val="{C01895B0-9532-4449-A5C4-275F131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023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023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aliases w:val="ADB List Paragraph,Colorful List - Accent 11"/>
    <w:basedOn w:val="a"/>
    <w:link w:val="a4"/>
    <w:uiPriority w:val="34"/>
    <w:qFormat/>
    <w:rsid w:val="00870231"/>
    <w:pPr>
      <w:spacing w:line="240" w:lineRule="auto"/>
      <w:ind w:left="72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a4">
    <w:name w:val="Абзац списка Знак"/>
    <w:aliases w:val="ADB List Paragraph Знак,Colorful List - Accent 11 Знак"/>
    <w:link w:val="a3"/>
    <w:uiPriority w:val="34"/>
    <w:locked/>
    <w:rsid w:val="0087023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Курманбаев А.А.</dc:creator>
  <cp:keywords/>
  <dc:description/>
  <cp:lastModifiedBy>Нурбеков Б.А.</cp:lastModifiedBy>
  <cp:revision>33</cp:revision>
  <dcterms:created xsi:type="dcterms:W3CDTF">2023-02-01T08:55:00Z</dcterms:created>
  <dcterms:modified xsi:type="dcterms:W3CDTF">2025-01-08T08:28:00Z</dcterms:modified>
</cp:coreProperties>
</file>