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FC6C" w14:textId="77777777" w:rsidR="0054661F" w:rsidRPr="002C4FC5" w:rsidRDefault="0054661F" w:rsidP="004C539D">
      <w:pPr>
        <w:autoSpaceDE w:val="0"/>
        <w:autoSpaceDN w:val="0"/>
        <w:adjustRightInd w:val="0"/>
        <w:spacing w:after="0" w:line="240" w:lineRule="auto"/>
        <w:jc w:val="center"/>
        <w:rPr>
          <w:rFonts w:ascii="Times New Roman" w:hAnsi="Times New Roman" w:cs="Times New Roman"/>
          <w:b/>
          <w:sz w:val="24"/>
          <w:szCs w:val="24"/>
        </w:rPr>
      </w:pPr>
      <w:r w:rsidRPr="0054661F">
        <w:rPr>
          <w:rFonts w:ascii="Times New Roman" w:hAnsi="Times New Roman" w:cs="Times New Roman"/>
          <w:b/>
          <w:sz w:val="24"/>
          <w:szCs w:val="24"/>
        </w:rPr>
        <w:t xml:space="preserve">TERMS OF REFERENCE </w:t>
      </w:r>
    </w:p>
    <w:p w14:paraId="43B15EB7" w14:textId="77777777" w:rsidR="0054661F" w:rsidRPr="002C4FC5" w:rsidRDefault="0054661F" w:rsidP="004C539D">
      <w:pPr>
        <w:autoSpaceDE w:val="0"/>
        <w:autoSpaceDN w:val="0"/>
        <w:adjustRightInd w:val="0"/>
        <w:spacing w:after="0" w:line="240" w:lineRule="auto"/>
        <w:jc w:val="center"/>
        <w:rPr>
          <w:rFonts w:ascii="Times New Roman" w:hAnsi="Times New Roman" w:cs="Times New Roman"/>
          <w:b/>
          <w:sz w:val="24"/>
          <w:szCs w:val="24"/>
        </w:rPr>
      </w:pPr>
    </w:p>
    <w:p w14:paraId="13573E1E" w14:textId="77777777" w:rsidR="0054661F" w:rsidRPr="0054661F" w:rsidRDefault="00695635" w:rsidP="004C539D">
      <w:pPr>
        <w:autoSpaceDE w:val="0"/>
        <w:autoSpaceDN w:val="0"/>
        <w:adjustRightInd w:val="0"/>
        <w:spacing w:after="0" w:line="240" w:lineRule="auto"/>
        <w:jc w:val="center"/>
        <w:rPr>
          <w:rFonts w:ascii="Times New Roman" w:hAnsi="Times New Roman" w:cs="Times New Roman"/>
          <w:b/>
          <w:sz w:val="24"/>
          <w:szCs w:val="24"/>
        </w:rPr>
      </w:pPr>
      <w:r w:rsidRPr="0054661F">
        <w:rPr>
          <w:rFonts w:ascii="Times New Roman" w:hAnsi="Times New Roman" w:cs="Times New Roman"/>
          <w:b/>
          <w:sz w:val="24"/>
          <w:szCs w:val="24"/>
        </w:rPr>
        <w:t xml:space="preserve">CLIMATE RESILIENT AGRICULTURAL VALUE CHAIN </w:t>
      </w:r>
    </w:p>
    <w:p w14:paraId="4014412F" w14:textId="2AEAF8CB" w:rsidR="00695635" w:rsidRPr="0054661F" w:rsidRDefault="00695635" w:rsidP="004C539D">
      <w:pPr>
        <w:autoSpaceDE w:val="0"/>
        <w:autoSpaceDN w:val="0"/>
        <w:adjustRightInd w:val="0"/>
        <w:spacing w:after="0" w:line="240" w:lineRule="auto"/>
        <w:jc w:val="center"/>
        <w:rPr>
          <w:rFonts w:ascii="Times New Roman" w:hAnsi="Times New Roman" w:cs="Times New Roman"/>
          <w:bCs/>
          <w:sz w:val="24"/>
          <w:szCs w:val="24"/>
        </w:rPr>
      </w:pPr>
      <w:r w:rsidRPr="0054661F">
        <w:rPr>
          <w:rFonts w:ascii="Times New Roman" w:hAnsi="Times New Roman" w:cs="Times New Roman"/>
          <w:b/>
          <w:sz w:val="24"/>
          <w:szCs w:val="24"/>
        </w:rPr>
        <w:t xml:space="preserve">DEVELOPMENT </w:t>
      </w:r>
      <w:r w:rsidR="004C539D" w:rsidRPr="0054661F">
        <w:rPr>
          <w:rFonts w:ascii="Times New Roman" w:hAnsi="Times New Roman" w:cs="Times New Roman"/>
          <w:b/>
          <w:sz w:val="24"/>
          <w:szCs w:val="24"/>
        </w:rPr>
        <w:t>PROJECT</w:t>
      </w:r>
      <w:r w:rsidR="004C539D" w:rsidRPr="0054661F">
        <w:rPr>
          <w:rFonts w:ascii="Times New Roman" w:hAnsi="Times New Roman" w:cs="Times New Roman"/>
          <w:b/>
          <w:sz w:val="24"/>
          <w:szCs w:val="24"/>
        </w:rPr>
        <w:br/>
      </w:r>
      <w:r w:rsidR="004C539D" w:rsidRPr="0054661F">
        <w:rPr>
          <w:rFonts w:ascii="Times New Roman" w:hAnsi="Times New Roman" w:cs="Times New Roman"/>
          <w:bCs/>
          <w:sz w:val="24"/>
          <w:szCs w:val="24"/>
        </w:rPr>
        <w:t>(</w:t>
      </w:r>
      <w:r w:rsidRPr="0054661F">
        <w:rPr>
          <w:rFonts w:ascii="Times New Roman" w:hAnsi="Times New Roman" w:cs="Times New Roman"/>
          <w:bCs/>
          <w:sz w:val="24"/>
          <w:szCs w:val="24"/>
        </w:rPr>
        <w:t xml:space="preserve">ADB LOAN №4413 KGZ (COL)/ADF GRANT </w:t>
      </w:r>
      <w:bookmarkStart w:id="0" w:name="_Hlk179838145"/>
      <w:r w:rsidR="004C539D" w:rsidRPr="0054661F">
        <w:rPr>
          <w:rFonts w:ascii="Times New Roman" w:hAnsi="Times New Roman" w:cs="Times New Roman"/>
          <w:bCs/>
          <w:sz w:val="24"/>
          <w:szCs w:val="24"/>
        </w:rPr>
        <w:t>№</w:t>
      </w:r>
      <w:r w:rsidRPr="0054661F">
        <w:rPr>
          <w:rFonts w:ascii="Times New Roman" w:hAnsi="Times New Roman" w:cs="Times New Roman"/>
          <w:bCs/>
          <w:sz w:val="24"/>
          <w:szCs w:val="24"/>
        </w:rPr>
        <w:t>0925 KGZ</w:t>
      </w:r>
      <w:r w:rsidR="004C539D" w:rsidRPr="0054661F">
        <w:rPr>
          <w:rFonts w:ascii="Times New Roman" w:hAnsi="Times New Roman" w:cs="Times New Roman"/>
          <w:bCs/>
          <w:sz w:val="24"/>
          <w:szCs w:val="24"/>
        </w:rPr>
        <w:t xml:space="preserve"> (</w:t>
      </w:r>
      <w:r w:rsidRPr="0054661F">
        <w:rPr>
          <w:rFonts w:ascii="Times New Roman" w:hAnsi="Times New Roman" w:cs="Times New Roman"/>
          <w:bCs/>
          <w:sz w:val="24"/>
          <w:szCs w:val="24"/>
        </w:rPr>
        <w:t>SF</w:t>
      </w:r>
      <w:r w:rsidR="004C539D" w:rsidRPr="0054661F">
        <w:rPr>
          <w:rFonts w:ascii="Times New Roman" w:hAnsi="Times New Roman" w:cs="Times New Roman"/>
          <w:bCs/>
          <w:sz w:val="24"/>
          <w:szCs w:val="24"/>
        </w:rPr>
        <w:t>)</w:t>
      </w:r>
      <w:bookmarkEnd w:id="0"/>
      <w:r w:rsidR="004C539D" w:rsidRPr="0054661F">
        <w:rPr>
          <w:rFonts w:ascii="Times New Roman" w:hAnsi="Times New Roman" w:cs="Times New Roman"/>
          <w:bCs/>
          <w:sz w:val="24"/>
          <w:szCs w:val="24"/>
        </w:rPr>
        <w:t xml:space="preserve">) </w:t>
      </w:r>
    </w:p>
    <w:p w14:paraId="27D78C1A" w14:textId="77777777" w:rsidR="00C46DAA" w:rsidRPr="0054661F" w:rsidRDefault="00C46DAA" w:rsidP="004C539D">
      <w:pPr>
        <w:autoSpaceDE w:val="0"/>
        <w:autoSpaceDN w:val="0"/>
        <w:adjustRightInd w:val="0"/>
        <w:spacing w:after="0" w:line="240" w:lineRule="auto"/>
        <w:jc w:val="center"/>
        <w:rPr>
          <w:rFonts w:ascii="Times New Roman" w:hAnsi="Times New Roman" w:cs="Times New Roman"/>
          <w:b/>
          <w:sz w:val="24"/>
          <w:szCs w:val="24"/>
        </w:rPr>
      </w:pPr>
    </w:p>
    <w:p w14:paraId="53DE3C27" w14:textId="560CACE8" w:rsidR="004C539D" w:rsidRDefault="0054661F" w:rsidP="004C539D">
      <w:pPr>
        <w:autoSpaceDE w:val="0"/>
        <w:autoSpaceDN w:val="0"/>
        <w:adjustRightInd w:val="0"/>
        <w:spacing w:after="0" w:line="240" w:lineRule="auto"/>
        <w:jc w:val="center"/>
        <w:rPr>
          <w:rFonts w:ascii="Times New Roman" w:hAnsi="Times New Roman" w:cs="Times New Roman"/>
          <w:b/>
          <w:sz w:val="24"/>
          <w:szCs w:val="24"/>
          <w:lang w:val="ru-RU"/>
        </w:rPr>
      </w:pPr>
      <w:r w:rsidRPr="0054661F">
        <w:rPr>
          <w:rFonts w:ascii="Times New Roman" w:hAnsi="Times New Roman" w:cs="Times New Roman"/>
          <w:b/>
          <w:sz w:val="24"/>
          <w:szCs w:val="24"/>
        </w:rPr>
        <w:t>PROJECT FINANCIAL AUDIT</w:t>
      </w:r>
    </w:p>
    <w:p w14:paraId="4F16A286" w14:textId="77777777" w:rsidR="0054661F" w:rsidRPr="0054661F" w:rsidRDefault="0054661F" w:rsidP="004C539D">
      <w:pPr>
        <w:autoSpaceDE w:val="0"/>
        <w:autoSpaceDN w:val="0"/>
        <w:adjustRightInd w:val="0"/>
        <w:spacing w:after="0" w:line="240" w:lineRule="auto"/>
        <w:jc w:val="center"/>
        <w:rPr>
          <w:rFonts w:ascii="Arial" w:hAnsi="Arial" w:cs="Arial"/>
          <w:lang w:val="ru-RU"/>
        </w:rPr>
      </w:pPr>
    </w:p>
    <w:p w14:paraId="0FB685E1" w14:textId="15400ABC" w:rsidR="004C539D" w:rsidRPr="003E3380" w:rsidRDefault="00E75BA6" w:rsidP="004C539D">
      <w:pPr>
        <w:autoSpaceDE w:val="0"/>
        <w:autoSpaceDN w:val="0"/>
        <w:adjustRightInd w:val="0"/>
        <w:spacing w:after="0" w:line="240" w:lineRule="auto"/>
        <w:jc w:val="both"/>
        <w:rPr>
          <w:rFonts w:ascii="Arial" w:hAnsi="Arial" w:cs="Arial"/>
          <w:b/>
        </w:rPr>
      </w:pPr>
      <w:r w:rsidRPr="003E3380">
        <w:rPr>
          <w:rFonts w:ascii="Arial" w:hAnsi="Arial" w:cs="Arial"/>
          <w:b/>
        </w:rPr>
        <w:t>I.</w:t>
      </w:r>
      <w:r w:rsidRPr="003E3380">
        <w:rPr>
          <w:rFonts w:ascii="Arial" w:hAnsi="Arial" w:cs="Arial"/>
          <w:b/>
        </w:rPr>
        <w:tab/>
      </w:r>
      <w:r w:rsidR="004C539D" w:rsidRPr="003E3380">
        <w:rPr>
          <w:rFonts w:ascii="Arial" w:hAnsi="Arial" w:cs="Arial"/>
          <w:b/>
        </w:rPr>
        <w:t>INTRODUCTION</w:t>
      </w:r>
    </w:p>
    <w:p w14:paraId="683AB6D1" w14:textId="77777777" w:rsidR="004C539D" w:rsidRPr="003E3380" w:rsidRDefault="004C539D" w:rsidP="004C539D">
      <w:pPr>
        <w:autoSpaceDE w:val="0"/>
        <w:autoSpaceDN w:val="0"/>
        <w:adjustRightInd w:val="0"/>
        <w:spacing w:after="0" w:line="240" w:lineRule="auto"/>
        <w:ind w:firstLine="720"/>
        <w:jc w:val="both"/>
        <w:rPr>
          <w:rFonts w:ascii="Arial" w:hAnsi="Arial" w:cs="Arial"/>
        </w:rPr>
      </w:pPr>
    </w:p>
    <w:p w14:paraId="0BF8A165" w14:textId="08B4A147" w:rsidR="00CB0C9B" w:rsidRDefault="003223D9"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223D9">
        <w:rPr>
          <w:rFonts w:ascii="Arial" w:hAnsi="Arial" w:cs="Arial"/>
        </w:rPr>
        <w:t>The Asian Development Bank (ADB) has provided to the Kyrgyz Republic a concessional loan (COL) of $20.00 million from ADB’s concessional ordinary capital resources and a grant of $20.00 million from ADB’s Special Funds resources (Asian Development Fund [ADF]) to implement Climate Resilient Agricultural Value Chain Development Project (CRAVCDP). The Loan Agreement No.4413 KGZ (COL) and Grant Agreement No.0925 KGZ (SF) for the project signed on 13 December 2023 were ratified by the Law of the Kyrgyz Republic No.109 of 27 June 2024. The project aims to increase the supplies of fresh and processed horticultural produce on domestic and international markets. The project will have two outputs: (</w:t>
      </w:r>
      <w:proofErr w:type="spellStart"/>
      <w:r w:rsidRPr="003223D9">
        <w:rPr>
          <w:rFonts w:ascii="Arial" w:hAnsi="Arial" w:cs="Arial"/>
        </w:rPr>
        <w:t>i</w:t>
      </w:r>
      <w:proofErr w:type="spellEnd"/>
      <w:r w:rsidRPr="003223D9">
        <w:rPr>
          <w:rFonts w:ascii="Arial" w:hAnsi="Arial" w:cs="Arial"/>
        </w:rPr>
        <w:t xml:space="preserve">) lending by participating financial institutions (PFIs) to support horticulture value chain development increased, and (ii) horticulture value chains strengthened. Under output 1, the project will provide long-term funds to qualified PFIs as interest-bearing credit lines. PFIs will extend </w:t>
      </w:r>
      <w:proofErr w:type="spellStart"/>
      <w:r w:rsidRPr="003223D9">
        <w:rPr>
          <w:rFonts w:ascii="Arial" w:hAnsi="Arial" w:cs="Arial"/>
        </w:rPr>
        <w:t>subloans</w:t>
      </w:r>
      <w:proofErr w:type="spellEnd"/>
      <w:r w:rsidRPr="003223D9">
        <w:rPr>
          <w:rFonts w:ascii="Arial" w:hAnsi="Arial" w:cs="Arial"/>
        </w:rPr>
        <w:t xml:space="preserve"> to eligible </w:t>
      </w:r>
      <w:proofErr w:type="spellStart"/>
      <w:r w:rsidRPr="003223D9">
        <w:rPr>
          <w:rFonts w:ascii="Arial" w:hAnsi="Arial" w:cs="Arial"/>
        </w:rPr>
        <w:t>subborrowers</w:t>
      </w:r>
      <w:proofErr w:type="spellEnd"/>
      <w:r w:rsidRPr="003223D9">
        <w:rPr>
          <w:rFonts w:ascii="Arial" w:hAnsi="Arial" w:cs="Arial"/>
        </w:rPr>
        <w:t xml:space="preserve"> for capital investment at market interest rates in accordance with eligibility criteria set in the Project Administration Manual (PAM). Under output 2, two </w:t>
      </w:r>
      <w:r w:rsidR="00843D0A">
        <w:rPr>
          <w:rFonts w:ascii="Arial" w:hAnsi="Arial" w:cs="Arial"/>
        </w:rPr>
        <w:t xml:space="preserve">international consultants </w:t>
      </w:r>
      <w:r w:rsidRPr="003223D9">
        <w:rPr>
          <w:rFonts w:ascii="Arial" w:hAnsi="Arial" w:cs="Arial"/>
        </w:rPr>
        <w:t xml:space="preserve">will be recruited including </w:t>
      </w:r>
      <w:r w:rsidR="00843D0A">
        <w:rPr>
          <w:rFonts w:ascii="Arial" w:eastAsia="Arial" w:hAnsi="Arial" w:cs="Arial"/>
        </w:rPr>
        <w:t>International Agriculture Value Chain Development Consultant and International Loan Product Development Consultant</w:t>
      </w:r>
      <w:r w:rsidRPr="003223D9">
        <w:rPr>
          <w:rFonts w:ascii="Arial" w:hAnsi="Arial" w:cs="Arial"/>
        </w:rPr>
        <w:t xml:space="preserve"> to assist in </w:t>
      </w:r>
      <w:r w:rsidR="00843D0A" w:rsidRPr="003223D9">
        <w:rPr>
          <w:rFonts w:ascii="Arial" w:hAnsi="Arial" w:cs="Arial"/>
        </w:rPr>
        <w:t>strengthen</w:t>
      </w:r>
      <w:r w:rsidR="00843D0A">
        <w:rPr>
          <w:rFonts w:ascii="Arial" w:hAnsi="Arial" w:cs="Arial"/>
        </w:rPr>
        <w:t>ing</w:t>
      </w:r>
      <w:r w:rsidR="00843D0A" w:rsidRPr="003223D9">
        <w:rPr>
          <w:rFonts w:ascii="Arial" w:hAnsi="Arial" w:cs="Arial"/>
        </w:rPr>
        <w:t xml:space="preserve"> linkages between producers and the value addition enterprises</w:t>
      </w:r>
      <w:r w:rsidR="00843D0A">
        <w:rPr>
          <w:rFonts w:ascii="Arial" w:hAnsi="Arial" w:cs="Arial"/>
        </w:rPr>
        <w:t xml:space="preserve"> and </w:t>
      </w:r>
      <w:r w:rsidR="00843D0A">
        <w:rPr>
          <w:rFonts w:ascii="Arial" w:eastAsia="Arial" w:hAnsi="Arial" w:cs="Arial"/>
        </w:rPr>
        <w:t xml:space="preserve">development of loan products to be offered under the project and review of </w:t>
      </w:r>
      <w:proofErr w:type="spellStart"/>
      <w:r w:rsidR="00843D0A">
        <w:rPr>
          <w:rFonts w:ascii="Arial" w:eastAsia="Arial" w:hAnsi="Arial" w:cs="Arial"/>
        </w:rPr>
        <w:t>subloans</w:t>
      </w:r>
      <w:proofErr w:type="spellEnd"/>
      <w:r w:rsidR="00843D0A">
        <w:rPr>
          <w:rFonts w:ascii="Arial" w:eastAsia="Arial" w:hAnsi="Arial" w:cs="Arial"/>
        </w:rPr>
        <w:t xml:space="preserve"> to help expedite the release of project funds by the PFIs for </w:t>
      </w:r>
      <w:proofErr w:type="spellStart"/>
      <w:r w:rsidR="00843D0A">
        <w:rPr>
          <w:rFonts w:ascii="Arial" w:eastAsia="Arial" w:hAnsi="Arial" w:cs="Arial"/>
        </w:rPr>
        <w:t>subloans</w:t>
      </w:r>
      <w:proofErr w:type="spellEnd"/>
      <w:r w:rsidRPr="003223D9">
        <w:rPr>
          <w:rFonts w:ascii="Arial" w:hAnsi="Arial" w:cs="Arial"/>
        </w:rPr>
        <w:t xml:space="preserve">. The project will provide operating budget to finance the </w:t>
      </w:r>
      <w:r w:rsidR="00204A55">
        <w:rPr>
          <w:rFonts w:ascii="Arial" w:hAnsi="Arial" w:cs="Arial"/>
        </w:rPr>
        <w:t xml:space="preserve">Agricultural </w:t>
      </w:r>
      <w:r w:rsidR="00204A55" w:rsidRPr="003223D9">
        <w:rPr>
          <w:rFonts w:ascii="Arial" w:hAnsi="Arial" w:cs="Arial"/>
        </w:rPr>
        <w:t>Project</w:t>
      </w:r>
      <w:r w:rsidR="00204A55">
        <w:rPr>
          <w:rFonts w:ascii="Arial" w:hAnsi="Arial" w:cs="Arial"/>
        </w:rPr>
        <w:t>s</w:t>
      </w:r>
      <w:r w:rsidR="00204A55" w:rsidRPr="003223D9">
        <w:rPr>
          <w:rFonts w:ascii="Arial" w:hAnsi="Arial" w:cs="Arial"/>
        </w:rPr>
        <w:t xml:space="preserve"> Implementation </w:t>
      </w:r>
      <w:r w:rsidRPr="003223D9">
        <w:rPr>
          <w:rFonts w:ascii="Arial" w:hAnsi="Arial" w:cs="Arial"/>
        </w:rPr>
        <w:t>unit (</w:t>
      </w:r>
      <w:r w:rsidR="00204A55">
        <w:rPr>
          <w:rFonts w:ascii="Arial" w:hAnsi="Arial" w:cs="Arial"/>
        </w:rPr>
        <w:t>A</w:t>
      </w:r>
      <w:r w:rsidRPr="003223D9">
        <w:rPr>
          <w:rFonts w:ascii="Arial" w:hAnsi="Arial" w:cs="Arial"/>
        </w:rPr>
        <w:t>PIU) under the Ministry of Water Resources, Agriculture and Processing Industry (MOWRAPI) to ensure proper project management, monitoring, and reporting. The project implementation period will be 5 years (2024–2028).</w:t>
      </w:r>
    </w:p>
    <w:p w14:paraId="10891FBF" w14:textId="77777777" w:rsidR="00CB0C9B" w:rsidRPr="003E3380" w:rsidRDefault="00CB0C9B" w:rsidP="003E3380">
      <w:pPr>
        <w:pStyle w:val="a4"/>
        <w:autoSpaceDE w:val="0"/>
        <w:autoSpaceDN w:val="0"/>
        <w:adjustRightInd w:val="0"/>
        <w:spacing w:after="0" w:line="240" w:lineRule="auto"/>
        <w:ind w:left="0"/>
        <w:jc w:val="both"/>
        <w:rPr>
          <w:rFonts w:ascii="Arial" w:hAnsi="Arial" w:cs="Arial"/>
        </w:rPr>
      </w:pPr>
    </w:p>
    <w:p w14:paraId="449E1866" w14:textId="14C8C861" w:rsidR="004C539D" w:rsidRPr="003E3380" w:rsidRDefault="003223D9"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223D9">
        <w:rPr>
          <w:rFonts w:ascii="Arial" w:hAnsi="Arial" w:cs="Arial"/>
        </w:rPr>
        <w:t xml:space="preserve">The loan and grant are provided to the Kyrgyz Republic represented by the Government. The Ministry of Finance (MOF) is the representative of the Government as the grant recipient and the borrower. MOF will on-lend the loan funds and a part of the grant funds to the PFIs under Output 1. The MOWRAPI is the executing agency. MOWRAPI is also the implementing agency for output 2 and responsible for overall project management through its </w:t>
      </w:r>
      <w:r w:rsidR="00B514BF">
        <w:rPr>
          <w:rFonts w:ascii="Arial" w:hAnsi="Arial" w:cs="Arial"/>
        </w:rPr>
        <w:t>A</w:t>
      </w:r>
      <w:r w:rsidRPr="003223D9">
        <w:rPr>
          <w:rFonts w:ascii="Arial" w:hAnsi="Arial" w:cs="Arial"/>
        </w:rPr>
        <w:t>PIU. MOWRAPI</w:t>
      </w:r>
      <w:r w:rsidR="00BE7698">
        <w:rPr>
          <w:rFonts w:ascii="Arial" w:hAnsi="Arial" w:cs="Arial"/>
        </w:rPr>
        <w:t xml:space="preserve"> through its </w:t>
      </w:r>
      <w:r w:rsidR="00B514BF">
        <w:rPr>
          <w:rFonts w:ascii="Arial" w:hAnsi="Arial" w:cs="Arial"/>
        </w:rPr>
        <w:t>A</w:t>
      </w:r>
      <w:r w:rsidRPr="003223D9">
        <w:rPr>
          <w:rFonts w:ascii="Arial" w:hAnsi="Arial" w:cs="Arial"/>
        </w:rPr>
        <w:t xml:space="preserve">PIU is responsible for the day-to-day implementation of the project, production of quarterly and annual project progress reports which include the project’s financial progress, consolidating the PFI’s quarterly and annual progress reports, preparing and submitting to ADB annual statement of utilization of funds (SOUF) for the project, collating SOUFs from all PFIs and reconciling them with ADB disbursements, arranging project audit, monitoring budget and project progress. </w:t>
      </w:r>
      <w:r w:rsidR="00D60B63">
        <w:rPr>
          <w:rFonts w:ascii="Arial" w:hAnsi="Arial" w:cs="Arial"/>
        </w:rPr>
        <w:t>A</w:t>
      </w:r>
      <w:r w:rsidRPr="003223D9">
        <w:rPr>
          <w:rFonts w:ascii="Arial" w:hAnsi="Arial" w:cs="Arial"/>
        </w:rPr>
        <w:t>PIU</w:t>
      </w:r>
      <w:r w:rsidR="00BE7698">
        <w:rPr>
          <w:rFonts w:ascii="Arial" w:hAnsi="Arial" w:cs="Arial"/>
        </w:rPr>
        <w:t xml:space="preserve"> of</w:t>
      </w:r>
      <w:r w:rsidRPr="003223D9">
        <w:rPr>
          <w:rFonts w:ascii="Arial" w:hAnsi="Arial" w:cs="Arial"/>
        </w:rPr>
        <w:t xml:space="preserve"> MOWRAPI will be assisted by a project ISC and VCSC teams.</w:t>
      </w:r>
    </w:p>
    <w:p w14:paraId="58B96405" w14:textId="77777777" w:rsidR="00F547A3" w:rsidRPr="003E3380" w:rsidRDefault="00F547A3" w:rsidP="00F07101">
      <w:pPr>
        <w:autoSpaceDE w:val="0"/>
        <w:autoSpaceDN w:val="0"/>
        <w:adjustRightInd w:val="0"/>
        <w:spacing w:after="0" w:line="240" w:lineRule="auto"/>
        <w:jc w:val="both"/>
        <w:rPr>
          <w:rFonts w:ascii="Arial" w:hAnsi="Arial" w:cs="Arial"/>
        </w:rPr>
      </w:pPr>
    </w:p>
    <w:p w14:paraId="6A15B160" w14:textId="28F08409" w:rsidR="0054661F" w:rsidRPr="0054661F" w:rsidRDefault="00003038" w:rsidP="0054661F">
      <w:pPr>
        <w:pStyle w:val="a4"/>
        <w:numPr>
          <w:ilvl w:val="0"/>
          <w:numId w:val="27"/>
        </w:numPr>
        <w:autoSpaceDE w:val="0"/>
        <w:autoSpaceDN w:val="0"/>
        <w:adjustRightInd w:val="0"/>
        <w:spacing w:after="0" w:line="240" w:lineRule="auto"/>
        <w:ind w:left="0" w:firstLine="0"/>
        <w:jc w:val="both"/>
        <w:rPr>
          <w:rFonts w:ascii="Arial" w:hAnsi="Arial" w:cs="Arial"/>
        </w:rPr>
      </w:pPr>
      <w:r w:rsidRPr="00005CD8">
        <w:rPr>
          <w:rFonts w:ascii="Arial" w:hAnsi="Arial" w:cs="Arial"/>
          <w:b/>
          <w:bCs/>
        </w:rPr>
        <w:t>Services required:</w:t>
      </w:r>
      <w:r>
        <w:rPr>
          <w:rFonts w:ascii="Arial" w:hAnsi="Arial" w:cs="Arial"/>
        </w:rPr>
        <w:t xml:space="preserve"> - Conducting audit of the </w:t>
      </w:r>
      <w:r w:rsidR="001E787E" w:rsidRPr="003E3380">
        <w:rPr>
          <w:rFonts w:ascii="Arial" w:hAnsi="Arial" w:cs="Arial"/>
        </w:rPr>
        <w:t xml:space="preserve">Annual </w:t>
      </w:r>
      <w:r w:rsidR="003223D9">
        <w:rPr>
          <w:rFonts w:ascii="Arial" w:hAnsi="Arial" w:cs="Arial"/>
        </w:rPr>
        <w:t>Statement of Utilization of Funds of</w:t>
      </w:r>
      <w:r w:rsidR="002369F1">
        <w:rPr>
          <w:rFonts w:ascii="Arial" w:hAnsi="Arial" w:cs="Arial"/>
        </w:rPr>
        <w:t xml:space="preserve"> APIU</w:t>
      </w:r>
      <w:r w:rsidR="003223D9">
        <w:rPr>
          <w:rFonts w:ascii="Arial" w:hAnsi="Arial" w:cs="Arial"/>
        </w:rPr>
        <w:t xml:space="preserve"> MOWRAPI </w:t>
      </w:r>
      <w:r w:rsidR="001E787E" w:rsidRPr="003E3380">
        <w:rPr>
          <w:rFonts w:ascii="Arial" w:hAnsi="Arial" w:cs="Arial"/>
        </w:rPr>
        <w:t>(</w:t>
      </w:r>
      <w:r w:rsidR="007B266C">
        <w:rPr>
          <w:rFonts w:ascii="Arial" w:hAnsi="Arial" w:cs="Arial"/>
        </w:rPr>
        <w:t>and use of funds</w:t>
      </w:r>
      <w:r>
        <w:rPr>
          <w:rFonts w:ascii="Arial" w:hAnsi="Arial" w:cs="Arial"/>
        </w:rPr>
        <w:t xml:space="preserve"> of the </w:t>
      </w:r>
      <w:r w:rsidR="00243AA9">
        <w:rPr>
          <w:rFonts w:ascii="Arial" w:hAnsi="Arial" w:cs="Arial"/>
        </w:rPr>
        <w:t>CRAVCDP</w:t>
      </w:r>
      <w:r>
        <w:rPr>
          <w:rFonts w:ascii="Arial" w:hAnsi="Arial" w:cs="Arial"/>
        </w:rPr>
        <w:t xml:space="preserve"> </w:t>
      </w:r>
      <w:r w:rsidRPr="003E3380">
        <w:rPr>
          <w:rFonts w:ascii="Arial" w:hAnsi="Arial" w:cs="Arial"/>
        </w:rPr>
        <w:t xml:space="preserve">(Loan No. </w:t>
      </w:r>
      <w:r w:rsidR="00243AA9">
        <w:rPr>
          <w:rFonts w:ascii="Arial" w:hAnsi="Arial" w:cs="Arial"/>
        </w:rPr>
        <w:t>4413</w:t>
      </w:r>
      <w:r w:rsidRPr="003E3380">
        <w:rPr>
          <w:rFonts w:ascii="Arial" w:hAnsi="Arial" w:cs="Arial"/>
        </w:rPr>
        <w:t xml:space="preserve"> </w:t>
      </w:r>
      <w:r w:rsidR="00243AA9">
        <w:rPr>
          <w:rFonts w:ascii="Arial" w:hAnsi="Arial" w:cs="Arial"/>
        </w:rPr>
        <w:t>KGZ</w:t>
      </w:r>
      <w:r w:rsidRPr="003E3380">
        <w:rPr>
          <w:rFonts w:ascii="Arial" w:hAnsi="Arial" w:cs="Arial"/>
        </w:rPr>
        <w:t xml:space="preserve"> (COL)</w:t>
      </w:r>
      <w:r w:rsidR="0060398D">
        <w:rPr>
          <w:rFonts w:ascii="Arial" w:hAnsi="Arial" w:cs="Arial"/>
        </w:rPr>
        <w:t xml:space="preserve"> and </w:t>
      </w:r>
      <w:r w:rsidR="00243AA9">
        <w:rPr>
          <w:rFonts w:ascii="Arial" w:hAnsi="Arial" w:cs="Arial"/>
        </w:rPr>
        <w:t xml:space="preserve">Grant No. 0925 KGZ (SF)) and Annual Statements of Utilization of Funds of the </w:t>
      </w:r>
      <w:proofErr w:type="spellStart"/>
      <w:r w:rsidR="00243AA9">
        <w:rPr>
          <w:rFonts w:ascii="Arial" w:hAnsi="Arial" w:cs="Arial"/>
        </w:rPr>
        <w:t>Aiyl</w:t>
      </w:r>
      <w:proofErr w:type="spellEnd"/>
      <w:r w:rsidR="00243AA9">
        <w:rPr>
          <w:rFonts w:ascii="Arial" w:hAnsi="Arial" w:cs="Arial"/>
        </w:rPr>
        <w:t xml:space="preserve"> Bank and </w:t>
      </w:r>
      <w:proofErr w:type="spellStart"/>
      <w:r w:rsidR="00FB3EEA">
        <w:rPr>
          <w:rFonts w:ascii="Arial" w:hAnsi="Arial" w:cs="Arial"/>
        </w:rPr>
        <w:t>Eldik</w:t>
      </w:r>
      <w:proofErr w:type="spellEnd"/>
      <w:r w:rsidR="00FB3EEA">
        <w:rPr>
          <w:rFonts w:ascii="Arial" w:hAnsi="Arial" w:cs="Arial"/>
        </w:rPr>
        <w:t xml:space="preserve"> Bank</w:t>
      </w:r>
      <w:r w:rsidR="00CF6BAC">
        <w:rPr>
          <w:rFonts w:ascii="Arial" w:hAnsi="Arial" w:cs="Arial"/>
        </w:rPr>
        <w:t xml:space="preserve">  </w:t>
      </w:r>
      <w:r w:rsidR="00243AA9" w:rsidRPr="003E3380">
        <w:rPr>
          <w:rFonts w:ascii="Arial" w:hAnsi="Arial" w:cs="Arial"/>
        </w:rPr>
        <w:t>(</w:t>
      </w:r>
      <w:r w:rsidR="00243AA9">
        <w:rPr>
          <w:rFonts w:ascii="Arial" w:hAnsi="Arial" w:cs="Arial"/>
        </w:rPr>
        <w:t xml:space="preserve">and use of funds </w:t>
      </w:r>
      <w:r w:rsidR="004D4930">
        <w:rPr>
          <w:rFonts w:ascii="Arial" w:hAnsi="Arial" w:cs="Arial"/>
        </w:rPr>
        <w:t xml:space="preserve">and compliance with financial covenants </w:t>
      </w:r>
      <w:r w:rsidR="00243AA9">
        <w:rPr>
          <w:rFonts w:ascii="Arial" w:hAnsi="Arial" w:cs="Arial"/>
        </w:rPr>
        <w:t xml:space="preserve">of the CRAVCDP </w:t>
      </w:r>
      <w:r w:rsidR="00243AA9" w:rsidRPr="003E3380">
        <w:rPr>
          <w:rFonts w:ascii="Arial" w:hAnsi="Arial" w:cs="Arial"/>
        </w:rPr>
        <w:t xml:space="preserve">(Loan No. </w:t>
      </w:r>
      <w:r w:rsidR="00243AA9">
        <w:rPr>
          <w:rFonts w:ascii="Arial" w:hAnsi="Arial" w:cs="Arial"/>
        </w:rPr>
        <w:t>4413</w:t>
      </w:r>
      <w:r w:rsidR="00243AA9" w:rsidRPr="003E3380">
        <w:rPr>
          <w:rFonts w:ascii="Arial" w:hAnsi="Arial" w:cs="Arial"/>
        </w:rPr>
        <w:t xml:space="preserve"> </w:t>
      </w:r>
      <w:r w:rsidR="00243AA9">
        <w:rPr>
          <w:rFonts w:ascii="Arial" w:hAnsi="Arial" w:cs="Arial"/>
        </w:rPr>
        <w:t>KGZ</w:t>
      </w:r>
      <w:r w:rsidR="00243AA9" w:rsidRPr="003E3380">
        <w:rPr>
          <w:rFonts w:ascii="Arial" w:hAnsi="Arial" w:cs="Arial"/>
        </w:rPr>
        <w:t xml:space="preserve"> (COL)</w:t>
      </w:r>
      <w:r w:rsidR="0060398D">
        <w:rPr>
          <w:rFonts w:ascii="Arial" w:hAnsi="Arial" w:cs="Arial"/>
        </w:rPr>
        <w:t xml:space="preserve"> and</w:t>
      </w:r>
      <w:r w:rsidR="00243AA9">
        <w:rPr>
          <w:rFonts w:ascii="Arial" w:hAnsi="Arial" w:cs="Arial"/>
        </w:rPr>
        <w:t xml:space="preserve"> Grant No. 0925 KGZ (SF)) </w:t>
      </w:r>
      <w:r w:rsidR="00BE7698">
        <w:rPr>
          <w:rFonts w:ascii="Arial" w:hAnsi="Arial" w:cs="Arial"/>
        </w:rPr>
        <w:t xml:space="preserve">for CRAVCDP </w:t>
      </w:r>
      <w:r>
        <w:rPr>
          <w:rFonts w:ascii="Arial" w:hAnsi="Arial" w:cs="Arial"/>
        </w:rPr>
        <w:t xml:space="preserve">financed by ADB in accordance with </w:t>
      </w:r>
      <w:r w:rsidR="00A83CB8">
        <w:rPr>
          <w:rFonts w:ascii="Arial" w:hAnsi="Arial" w:cs="Arial"/>
        </w:rPr>
        <w:t>Loan</w:t>
      </w:r>
      <w:r>
        <w:rPr>
          <w:rFonts w:ascii="Arial" w:hAnsi="Arial" w:cs="Arial"/>
        </w:rPr>
        <w:t xml:space="preserve"> Agreement</w:t>
      </w:r>
      <w:r w:rsidR="00A83CB8">
        <w:rPr>
          <w:rFonts w:ascii="Arial" w:hAnsi="Arial" w:cs="Arial"/>
        </w:rPr>
        <w:t xml:space="preserve"> </w:t>
      </w:r>
      <w:r w:rsidR="00A83CB8" w:rsidRPr="003E3380">
        <w:rPr>
          <w:rFonts w:ascii="Arial" w:hAnsi="Arial" w:cs="Arial"/>
        </w:rPr>
        <w:t xml:space="preserve">No. </w:t>
      </w:r>
      <w:r w:rsidR="00243AA9">
        <w:rPr>
          <w:rFonts w:ascii="Arial" w:hAnsi="Arial" w:cs="Arial"/>
        </w:rPr>
        <w:t>4413</w:t>
      </w:r>
      <w:r w:rsidR="00A83CB8">
        <w:rPr>
          <w:rFonts w:ascii="Arial" w:hAnsi="Arial" w:cs="Arial"/>
        </w:rPr>
        <w:t>-</w:t>
      </w:r>
      <w:r w:rsidR="00243AA9">
        <w:rPr>
          <w:rFonts w:ascii="Arial" w:hAnsi="Arial" w:cs="Arial"/>
        </w:rPr>
        <w:t>KGZ</w:t>
      </w:r>
      <w:r w:rsidR="00A83CB8">
        <w:rPr>
          <w:rFonts w:ascii="Arial" w:hAnsi="Arial" w:cs="Arial"/>
        </w:rPr>
        <w:t xml:space="preserve"> (COL)</w:t>
      </w:r>
      <w:r w:rsidR="00A83CB8" w:rsidRPr="003E3380">
        <w:rPr>
          <w:rFonts w:ascii="Arial" w:hAnsi="Arial" w:cs="Arial"/>
        </w:rPr>
        <w:t xml:space="preserve"> </w:t>
      </w:r>
      <w:r w:rsidR="00243AA9">
        <w:rPr>
          <w:rFonts w:ascii="Arial" w:hAnsi="Arial" w:cs="Arial"/>
        </w:rPr>
        <w:t xml:space="preserve">and Grant Agreement No. 0925-KGZ (SF) </w:t>
      </w:r>
      <w:r w:rsidR="00A83CB8">
        <w:rPr>
          <w:rFonts w:ascii="Arial" w:hAnsi="Arial" w:cs="Arial"/>
        </w:rPr>
        <w:t xml:space="preserve">dated 13 </w:t>
      </w:r>
      <w:r w:rsidR="00243AA9">
        <w:rPr>
          <w:rFonts w:ascii="Arial" w:hAnsi="Arial" w:cs="Arial"/>
        </w:rPr>
        <w:t xml:space="preserve">December </w:t>
      </w:r>
      <w:r w:rsidR="00A83CB8">
        <w:rPr>
          <w:rFonts w:ascii="Arial" w:hAnsi="Arial" w:cs="Arial"/>
        </w:rPr>
        <w:lastRenderedPageBreak/>
        <w:t>20</w:t>
      </w:r>
      <w:r w:rsidR="00243AA9">
        <w:rPr>
          <w:rFonts w:ascii="Arial" w:hAnsi="Arial" w:cs="Arial"/>
        </w:rPr>
        <w:t>23</w:t>
      </w:r>
      <w:r w:rsidR="00E9546A">
        <w:rPr>
          <w:rFonts w:ascii="Arial" w:hAnsi="Arial" w:cs="Arial"/>
        </w:rPr>
        <w:t xml:space="preserve">, as related to </w:t>
      </w:r>
      <w:r w:rsidR="00E9546A" w:rsidRPr="003E3380">
        <w:rPr>
          <w:rFonts w:ascii="Arial" w:hAnsi="Arial" w:cs="Arial"/>
        </w:rPr>
        <w:t xml:space="preserve">component </w:t>
      </w:r>
      <w:r w:rsidR="00243AA9">
        <w:rPr>
          <w:rFonts w:ascii="Arial" w:hAnsi="Arial" w:cs="Arial"/>
        </w:rPr>
        <w:t>1</w:t>
      </w:r>
      <w:r w:rsidR="00E9546A" w:rsidRPr="003E3380">
        <w:rPr>
          <w:rFonts w:ascii="Arial" w:hAnsi="Arial" w:cs="Arial"/>
        </w:rPr>
        <w:t xml:space="preserve"> “</w:t>
      </w:r>
      <w:r w:rsidR="00243AA9">
        <w:rPr>
          <w:rFonts w:ascii="Arial" w:hAnsi="Arial" w:cs="Arial"/>
        </w:rPr>
        <w:t>Credit Lines to PFIs</w:t>
      </w:r>
      <w:r w:rsidR="00E9546A" w:rsidRPr="003E3380">
        <w:rPr>
          <w:rFonts w:ascii="Arial" w:hAnsi="Arial" w:cs="Arial"/>
        </w:rPr>
        <w:t xml:space="preserve">” and component </w:t>
      </w:r>
      <w:r w:rsidR="00243AA9">
        <w:rPr>
          <w:rFonts w:ascii="Arial" w:hAnsi="Arial" w:cs="Arial"/>
        </w:rPr>
        <w:t>2</w:t>
      </w:r>
      <w:r w:rsidR="00E9546A" w:rsidRPr="003E3380">
        <w:rPr>
          <w:rFonts w:ascii="Arial" w:hAnsi="Arial" w:cs="Arial"/>
        </w:rPr>
        <w:t xml:space="preserve"> "</w:t>
      </w:r>
      <w:r w:rsidR="00A97E25" w:rsidRPr="00A97E25">
        <w:rPr>
          <w:rFonts w:ascii="Arial" w:hAnsi="Arial" w:cs="Arial"/>
        </w:rPr>
        <w:t>Value Chain Support and Project Management</w:t>
      </w:r>
      <w:r w:rsidR="00E9546A" w:rsidRPr="003E3380">
        <w:rPr>
          <w:rFonts w:ascii="Arial" w:hAnsi="Arial" w:cs="Arial"/>
        </w:rPr>
        <w:t>"</w:t>
      </w:r>
      <w:r w:rsidR="00E9546A">
        <w:rPr>
          <w:rFonts w:ascii="Arial" w:hAnsi="Arial" w:cs="Arial"/>
        </w:rPr>
        <w:t xml:space="preserve"> of the project, </w:t>
      </w:r>
      <w:r w:rsidR="00A97E25">
        <w:rPr>
          <w:rFonts w:ascii="Arial" w:hAnsi="Arial" w:cs="Arial"/>
        </w:rPr>
        <w:t xml:space="preserve">for </w:t>
      </w:r>
      <w:r w:rsidR="00F547A3" w:rsidRPr="003E3380">
        <w:rPr>
          <w:rFonts w:ascii="Arial" w:hAnsi="Arial" w:cs="Arial"/>
        </w:rPr>
        <w:t>the fiscal year</w:t>
      </w:r>
      <w:r w:rsidR="00FB3EEA">
        <w:rPr>
          <w:rFonts w:ascii="Arial" w:hAnsi="Arial" w:cs="Arial"/>
        </w:rPr>
        <w:t>s</w:t>
      </w:r>
      <w:r w:rsidR="00CF6BAC">
        <w:rPr>
          <w:rFonts w:ascii="Arial" w:hAnsi="Arial" w:cs="Arial"/>
        </w:rPr>
        <w:t xml:space="preserve"> </w:t>
      </w:r>
      <w:r w:rsidR="00F547A3" w:rsidRPr="003E3380">
        <w:rPr>
          <w:rFonts w:ascii="Arial" w:hAnsi="Arial" w:cs="Arial"/>
        </w:rPr>
        <w:t>202</w:t>
      </w:r>
      <w:r w:rsidR="008D526C">
        <w:rPr>
          <w:rFonts w:ascii="Arial" w:hAnsi="Arial" w:cs="Arial"/>
        </w:rPr>
        <w:t>4</w:t>
      </w:r>
      <w:r w:rsidR="004A2E4E">
        <w:rPr>
          <w:rFonts w:ascii="Arial" w:hAnsi="Arial" w:cs="Arial"/>
        </w:rPr>
        <w:t>,</w:t>
      </w:r>
      <w:r w:rsidR="00FB3EEA">
        <w:rPr>
          <w:rFonts w:ascii="Arial" w:hAnsi="Arial" w:cs="Arial"/>
        </w:rPr>
        <w:t xml:space="preserve"> </w:t>
      </w:r>
      <w:r w:rsidR="004A2E4E">
        <w:rPr>
          <w:rFonts w:ascii="Arial" w:hAnsi="Arial" w:cs="Arial"/>
        </w:rPr>
        <w:t xml:space="preserve">2025 </w:t>
      </w:r>
      <w:r w:rsidR="00FB3EEA">
        <w:rPr>
          <w:rFonts w:ascii="Arial" w:hAnsi="Arial" w:cs="Arial"/>
        </w:rPr>
        <w:t>and 202</w:t>
      </w:r>
      <w:r w:rsidR="004A2E4E">
        <w:rPr>
          <w:rFonts w:ascii="Arial" w:hAnsi="Arial" w:cs="Arial"/>
        </w:rPr>
        <w:t>6</w:t>
      </w:r>
      <w:r w:rsidR="00A83CB8">
        <w:rPr>
          <w:rFonts w:ascii="Arial" w:hAnsi="Arial" w:cs="Arial"/>
        </w:rPr>
        <w:t xml:space="preserve"> </w:t>
      </w:r>
      <w:r w:rsidR="00A83CB8" w:rsidRPr="003E3380">
        <w:rPr>
          <w:rFonts w:ascii="Arial" w:hAnsi="Arial" w:cs="Arial"/>
        </w:rPr>
        <w:t>(see Terms and Definitions)</w:t>
      </w:r>
      <w:r w:rsidR="001E787E" w:rsidRPr="003E3380">
        <w:rPr>
          <w:rFonts w:ascii="Arial" w:hAnsi="Arial" w:cs="Arial"/>
        </w:rPr>
        <w:t>.</w:t>
      </w:r>
      <w:r w:rsidRPr="00003038">
        <w:rPr>
          <w:rFonts w:ascii="Arial" w:hAnsi="Arial" w:cs="Arial"/>
        </w:rPr>
        <w:t xml:space="preserve"> </w:t>
      </w:r>
    </w:p>
    <w:p w14:paraId="104CB703" w14:textId="77777777" w:rsidR="0054661F" w:rsidRPr="008D526C" w:rsidRDefault="0054661F" w:rsidP="0054661F">
      <w:pPr>
        <w:pStyle w:val="a4"/>
        <w:autoSpaceDE w:val="0"/>
        <w:autoSpaceDN w:val="0"/>
        <w:adjustRightInd w:val="0"/>
        <w:spacing w:after="0" w:line="240" w:lineRule="auto"/>
        <w:ind w:left="0"/>
        <w:jc w:val="both"/>
        <w:rPr>
          <w:rFonts w:ascii="Arial" w:hAnsi="Arial" w:cs="Arial"/>
        </w:rPr>
      </w:pPr>
    </w:p>
    <w:p w14:paraId="427B0BB3" w14:textId="1D5CF67D" w:rsidR="00FB0858" w:rsidRPr="0054661F" w:rsidRDefault="004C539D"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 xml:space="preserve">The </w:t>
      </w:r>
      <w:r w:rsidR="005A06E8">
        <w:rPr>
          <w:rFonts w:ascii="Arial" w:hAnsi="Arial" w:cs="Arial"/>
        </w:rPr>
        <w:t>audit deliverables shall contain the following</w:t>
      </w:r>
      <w:r w:rsidR="000B074B">
        <w:rPr>
          <w:rFonts w:ascii="Arial" w:hAnsi="Arial" w:cs="Arial"/>
        </w:rPr>
        <w:t>:</w:t>
      </w:r>
      <w:r w:rsidR="00CF6BAC">
        <w:rPr>
          <w:rFonts w:ascii="Arial" w:hAnsi="Arial" w:cs="Arial"/>
        </w:rPr>
        <w:t xml:space="preserve"> </w:t>
      </w:r>
    </w:p>
    <w:p w14:paraId="7D6B811B" w14:textId="77777777" w:rsidR="0054661F" w:rsidRDefault="0054661F" w:rsidP="0054661F">
      <w:pPr>
        <w:pStyle w:val="a4"/>
        <w:autoSpaceDE w:val="0"/>
        <w:autoSpaceDN w:val="0"/>
        <w:adjustRightInd w:val="0"/>
        <w:spacing w:after="0" w:line="240" w:lineRule="auto"/>
        <w:ind w:left="0"/>
        <w:jc w:val="both"/>
        <w:rPr>
          <w:rFonts w:ascii="Arial" w:hAnsi="Arial" w:cs="Arial"/>
        </w:rPr>
      </w:pPr>
    </w:p>
    <w:p w14:paraId="60A9C223" w14:textId="15426516" w:rsidR="004C539D" w:rsidRPr="001B1165" w:rsidRDefault="00FB0858" w:rsidP="00FB0858">
      <w:pPr>
        <w:pStyle w:val="a4"/>
        <w:numPr>
          <w:ilvl w:val="0"/>
          <w:numId w:val="31"/>
        </w:numPr>
        <w:autoSpaceDE w:val="0"/>
        <w:autoSpaceDN w:val="0"/>
        <w:adjustRightInd w:val="0"/>
        <w:spacing w:after="0" w:line="240" w:lineRule="auto"/>
        <w:jc w:val="both"/>
        <w:rPr>
          <w:rFonts w:ascii="Arial" w:hAnsi="Arial" w:cs="Arial"/>
          <w:b/>
          <w:bCs/>
        </w:rPr>
      </w:pPr>
      <w:r w:rsidRPr="001B1165">
        <w:rPr>
          <w:rFonts w:ascii="Arial" w:hAnsi="Arial" w:cs="Arial"/>
          <w:b/>
          <w:bCs/>
        </w:rPr>
        <w:t xml:space="preserve">For </w:t>
      </w:r>
      <w:r w:rsidR="007646DE">
        <w:rPr>
          <w:rFonts w:ascii="Arial" w:hAnsi="Arial" w:cs="Arial"/>
          <w:b/>
          <w:bCs/>
        </w:rPr>
        <w:t xml:space="preserve">APIU </w:t>
      </w:r>
      <w:r w:rsidRPr="001B1165">
        <w:rPr>
          <w:rFonts w:ascii="Arial" w:hAnsi="Arial" w:cs="Arial"/>
          <w:b/>
          <w:bCs/>
        </w:rPr>
        <w:t>MOWRAPI:</w:t>
      </w:r>
      <w:r w:rsidR="000B074B" w:rsidRPr="001B1165">
        <w:rPr>
          <w:rFonts w:ascii="Arial" w:hAnsi="Arial" w:cs="Arial"/>
          <w:b/>
          <w:bCs/>
        </w:rPr>
        <w:t xml:space="preserve"> </w:t>
      </w:r>
    </w:p>
    <w:p w14:paraId="5207AB4D" w14:textId="0FAD8320" w:rsidR="007E00AE" w:rsidRDefault="007E00AE" w:rsidP="00005CD8">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auditors’ reasonable assurance opinion</w:t>
      </w:r>
      <w:r w:rsidR="00553A5A">
        <w:rPr>
          <w:rFonts w:ascii="Arial" w:hAnsi="Arial" w:cs="Arial"/>
        </w:rPr>
        <w:t>s</w:t>
      </w:r>
      <w:r w:rsidRPr="00212FAD">
        <w:rPr>
          <w:rFonts w:ascii="Arial" w:hAnsi="Arial" w:cs="Arial"/>
        </w:rPr>
        <w:t xml:space="preserve"> </w:t>
      </w:r>
      <w:r w:rsidR="006151F2">
        <w:rPr>
          <w:rFonts w:ascii="Arial" w:hAnsi="Arial" w:cs="Arial"/>
        </w:rPr>
        <w:t>for FY 2024</w:t>
      </w:r>
      <w:r w:rsidR="007D7BDD">
        <w:rPr>
          <w:rFonts w:ascii="Arial" w:hAnsi="Arial" w:cs="Arial"/>
        </w:rPr>
        <w:t>, F</w:t>
      </w:r>
      <w:r w:rsidR="006151F2">
        <w:rPr>
          <w:rFonts w:ascii="Arial" w:hAnsi="Arial" w:cs="Arial"/>
        </w:rPr>
        <w:t>Y 2025</w:t>
      </w:r>
      <w:r w:rsidR="007D7BDD">
        <w:rPr>
          <w:rFonts w:ascii="Arial" w:hAnsi="Arial" w:cs="Arial"/>
        </w:rPr>
        <w:t xml:space="preserve"> and FY 2026</w:t>
      </w:r>
      <w:r w:rsidR="006151F2">
        <w:rPr>
          <w:rFonts w:ascii="Arial" w:hAnsi="Arial" w:cs="Arial"/>
        </w:rPr>
        <w:t xml:space="preserve"> </w:t>
      </w:r>
      <w:r w:rsidRPr="00212FAD">
        <w:rPr>
          <w:rFonts w:ascii="Arial" w:hAnsi="Arial" w:cs="Arial"/>
        </w:rPr>
        <w:t xml:space="preserve">on whether the </w:t>
      </w:r>
      <w:r w:rsidR="00DC0A6A">
        <w:rPr>
          <w:rFonts w:ascii="Arial" w:hAnsi="Arial" w:cs="Arial"/>
        </w:rPr>
        <w:t>Statement</w:t>
      </w:r>
      <w:r w:rsidR="00FB3EEA">
        <w:rPr>
          <w:rFonts w:ascii="Arial" w:hAnsi="Arial" w:cs="Arial"/>
        </w:rPr>
        <w:t>s</w:t>
      </w:r>
      <w:r w:rsidR="00DC0A6A">
        <w:rPr>
          <w:rFonts w:ascii="Arial" w:hAnsi="Arial" w:cs="Arial"/>
        </w:rPr>
        <w:t xml:space="preserve"> of Utilization of Funds</w:t>
      </w:r>
      <w:r w:rsidR="00301116">
        <w:rPr>
          <w:rFonts w:ascii="Arial" w:hAnsi="Arial" w:cs="Arial"/>
        </w:rPr>
        <w:t xml:space="preserve"> of </w:t>
      </w:r>
      <w:r w:rsidR="009C3B9B">
        <w:rPr>
          <w:rFonts w:ascii="Arial" w:hAnsi="Arial" w:cs="Arial"/>
        </w:rPr>
        <w:t xml:space="preserve">APIU </w:t>
      </w:r>
      <w:r w:rsidR="00301116">
        <w:rPr>
          <w:rFonts w:ascii="Arial" w:hAnsi="Arial" w:cs="Arial"/>
        </w:rPr>
        <w:t>MOWRAPI</w:t>
      </w:r>
      <w:r w:rsidR="00DC0A6A">
        <w:rPr>
          <w:rFonts w:ascii="Arial" w:hAnsi="Arial" w:cs="Arial"/>
        </w:rPr>
        <w:t xml:space="preserve"> </w:t>
      </w:r>
      <w:r w:rsidRPr="00212FAD">
        <w:rPr>
          <w:rFonts w:ascii="Arial" w:hAnsi="Arial" w:cs="Arial"/>
        </w:rPr>
        <w:t>present</w:t>
      </w:r>
      <w:r w:rsidR="00301116">
        <w:rPr>
          <w:rFonts w:ascii="Arial" w:hAnsi="Arial" w:cs="Arial"/>
        </w:rPr>
        <w:t>s</w:t>
      </w:r>
      <w:r w:rsidRPr="00212FAD">
        <w:rPr>
          <w:rFonts w:ascii="Arial" w:hAnsi="Arial" w:cs="Arial"/>
        </w:rPr>
        <w:t xml:space="preserve"> fairly, in all material respects, or give a true and fair view of </w:t>
      </w:r>
      <w:r w:rsidR="0060398D">
        <w:rPr>
          <w:rFonts w:ascii="Arial" w:hAnsi="Arial" w:cs="Arial"/>
        </w:rPr>
        <w:t xml:space="preserve">the project’s </w:t>
      </w:r>
      <w:r w:rsidR="00DC0A6A">
        <w:rPr>
          <w:rFonts w:ascii="Arial" w:hAnsi="Arial" w:cs="Arial"/>
        </w:rPr>
        <w:t xml:space="preserve">sources and uses </w:t>
      </w:r>
      <w:r w:rsidR="00301116">
        <w:rPr>
          <w:rFonts w:ascii="Arial" w:hAnsi="Arial" w:cs="Arial"/>
        </w:rPr>
        <w:t>of funds</w:t>
      </w:r>
      <w:r w:rsidR="00301116" w:rsidRPr="00212FAD">
        <w:rPr>
          <w:rFonts w:ascii="Arial" w:hAnsi="Arial" w:cs="Arial"/>
        </w:rPr>
        <w:t xml:space="preserve"> </w:t>
      </w:r>
      <w:r w:rsidRPr="00212FAD">
        <w:rPr>
          <w:rFonts w:ascii="Arial" w:hAnsi="Arial" w:cs="Arial"/>
        </w:rPr>
        <w:t>in accordance with International Public Sector Accounting Standards (cash-basis);</w:t>
      </w:r>
    </w:p>
    <w:p w14:paraId="129E60E0" w14:textId="74397C76" w:rsidR="007E00AE" w:rsidRDefault="007E00AE" w:rsidP="007E00AE">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additional auditors’ reasonable assurance opinion</w:t>
      </w:r>
      <w:r w:rsidR="00553A5A">
        <w:rPr>
          <w:rFonts w:ascii="Arial" w:hAnsi="Arial" w:cs="Arial"/>
        </w:rPr>
        <w:t>s</w:t>
      </w:r>
      <w:r w:rsidRPr="00212FAD">
        <w:rPr>
          <w:rFonts w:ascii="Arial" w:hAnsi="Arial" w:cs="Arial"/>
        </w:rPr>
        <w:t xml:space="preserve"> </w:t>
      </w:r>
      <w:r w:rsidR="007D7BDD">
        <w:rPr>
          <w:rFonts w:ascii="Arial" w:hAnsi="Arial" w:cs="Arial"/>
        </w:rPr>
        <w:t xml:space="preserve">for FY 2024, FY 2025 and FY 2026 </w:t>
      </w:r>
      <w:r w:rsidRPr="00212FAD">
        <w:rPr>
          <w:rFonts w:ascii="Arial" w:hAnsi="Arial" w:cs="Arial"/>
        </w:rPr>
        <w:t xml:space="preserve">on use of </w:t>
      </w:r>
      <w:r w:rsidR="001B3913">
        <w:rPr>
          <w:rFonts w:ascii="Arial" w:hAnsi="Arial" w:cs="Arial"/>
        </w:rPr>
        <w:t xml:space="preserve">the </w:t>
      </w:r>
      <w:r w:rsidRPr="00212FAD">
        <w:rPr>
          <w:rFonts w:ascii="Arial" w:hAnsi="Arial" w:cs="Arial"/>
        </w:rPr>
        <w:t>loan</w:t>
      </w:r>
      <w:r w:rsidR="004244D4">
        <w:rPr>
          <w:rFonts w:ascii="Arial" w:hAnsi="Arial" w:cs="Arial"/>
        </w:rPr>
        <w:t xml:space="preserve"> and </w:t>
      </w:r>
      <w:r w:rsidR="001B3913">
        <w:rPr>
          <w:rFonts w:ascii="Arial" w:hAnsi="Arial" w:cs="Arial"/>
        </w:rPr>
        <w:t xml:space="preserve">the </w:t>
      </w:r>
      <w:r w:rsidR="004244D4">
        <w:rPr>
          <w:rFonts w:ascii="Arial" w:hAnsi="Arial" w:cs="Arial"/>
        </w:rPr>
        <w:t>grant</w:t>
      </w:r>
      <w:r w:rsidRPr="00212FAD">
        <w:rPr>
          <w:rFonts w:ascii="Arial" w:hAnsi="Arial" w:cs="Arial"/>
        </w:rPr>
        <w:t xml:space="preserve"> proceeds to confirm whether the </w:t>
      </w:r>
      <w:r w:rsidR="009C3B9B">
        <w:rPr>
          <w:rFonts w:ascii="Arial" w:hAnsi="Arial" w:cs="Arial"/>
        </w:rPr>
        <w:t xml:space="preserve">APIU </w:t>
      </w:r>
      <w:r w:rsidR="00E72900">
        <w:rPr>
          <w:rFonts w:ascii="Arial" w:hAnsi="Arial" w:cs="Arial"/>
        </w:rPr>
        <w:t>MOWRAPI</w:t>
      </w:r>
      <w:r w:rsidR="00E72900" w:rsidRPr="00212FAD">
        <w:rPr>
          <w:rFonts w:ascii="Arial" w:hAnsi="Arial" w:cs="Arial"/>
        </w:rPr>
        <w:t xml:space="preserve"> </w:t>
      </w:r>
      <w:r w:rsidRPr="00212FAD">
        <w:rPr>
          <w:rFonts w:ascii="Arial" w:hAnsi="Arial" w:cs="Arial"/>
        </w:rPr>
        <w:t xml:space="preserve">has utilized the loan </w:t>
      </w:r>
      <w:r w:rsidR="0060398D">
        <w:rPr>
          <w:rFonts w:ascii="Arial" w:hAnsi="Arial" w:cs="Arial"/>
        </w:rPr>
        <w:t xml:space="preserve">and </w:t>
      </w:r>
      <w:r w:rsidR="004244D4">
        <w:rPr>
          <w:rFonts w:ascii="Arial" w:hAnsi="Arial" w:cs="Arial"/>
        </w:rPr>
        <w:t xml:space="preserve">the </w:t>
      </w:r>
      <w:r w:rsidR="0060398D">
        <w:rPr>
          <w:rFonts w:ascii="Arial" w:hAnsi="Arial" w:cs="Arial"/>
        </w:rPr>
        <w:t xml:space="preserve">grant </w:t>
      </w:r>
      <w:r w:rsidRPr="00212FAD">
        <w:rPr>
          <w:rFonts w:ascii="Arial" w:hAnsi="Arial" w:cs="Arial"/>
        </w:rPr>
        <w:t>proceeds only for the purpose(s) for which the loan</w:t>
      </w:r>
      <w:r w:rsidR="00E72900" w:rsidRPr="001B1165">
        <w:rPr>
          <w:rFonts w:ascii="Arial" w:hAnsi="Arial" w:cs="Arial"/>
        </w:rPr>
        <w:t xml:space="preserve"> </w:t>
      </w:r>
      <w:r w:rsidR="00E72900">
        <w:rPr>
          <w:rFonts w:ascii="Arial" w:hAnsi="Arial" w:cs="Arial"/>
        </w:rPr>
        <w:t xml:space="preserve">and </w:t>
      </w:r>
      <w:r w:rsidR="004244D4">
        <w:rPr>
          <w:rFonts w:ascii="Arial" w:hAnsi="Arial" w:cs="Arial"/>
        </w:rPr>
        <w:t xml:space="preserve">the </w:t>
      </w:r>
      <w:r w:rsidR="00E72900">
        <w:rPr>
          <w:rFonts w:ascii="Arial" w:hAnsi="Arial" w:cs="Arial"/>
        </w:rPr>
        <w:t>grant</w:t>
      </w:r>
      <w:r w:rsidRPr="00212FAD">
        <w:rPr>
          <w:rFonts w:ascii="Arial" w:hAnsi="Arial" w:cs="Arial"/>
        </w:rPr>
        <w:t xml:space="preserve"> w</w:t>
      </w:r>
      <w:r w:rsidR="00E72900">
        <w:rPr>
          <w:rFonts w:ascii="Arial" w:hAnsi="Arial" w:cs="Arial"/>
        </w:rPr>
        <w:t>ere</w:t>
      </w:r>
      <w:r w:rsidRPr="00212FAD">
        <w:rPr>
          <w:rFonts w:ascii="Arial" w:hAnsi="Arial" w:cs="Arial"/>
        </w:rPr>
        <w:t xml:space="preserve"> granted</w:t>
      </w:r>
      <w:r w:rsidR="00E72900">
        <w:rPr>
          <w:rFonts w:ascii="Arial" w:hAnsi="Arial" w:cs="Arial"/>
        </w:rPr>
        <w:t>;</w:t>
      </w:r>
      <w:r w:rsidRPr="00212FAD">
        <w:rPr>
          <w:rFonts w:ascii="Arial" w:hAnsi="Arial" w:cs="Arial"/>
        </w:rPr>
        <w:t xml:space="preserve"> </w:t>
      </w:r>
    </w:p>
    <w:p w14:paraId="2ED656D6" w14:textId="3D7A92D6" w:rsidR="00FB0858" w:rsidRPr="0054661F" w:rsidRDefault="00FB0858" w:rsidP="007E00AE">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management letter</w:t>
      </w:r>
      <w:r w:rsidR="00553A5A">
        <w:rPr>
          <w:rFonts w:ascii="Arial" w:hAnsi="Arial" w:cs="Arial"/>
        </w:rPr>
        <w:t>s</w:t>
      </w:r>
      <w:r w:rsidRPr="00212FAD">
        <w:rPr>
          <w:rFonts w:ascii="Arial" w:hAnsi="Arial" w:cs="Arial"/>
        </w:rPr>
        <w:t xml:space="preserve"> </w:t>
      </w:r>
      <w:r w:rsidR="007D7BDD">
        <w:rPr>
          <w:rFonts w:ascii="Arial" w:hAnsi="Arial" w:cs="Arial"/>
        </w:rPr>
        <w:t xml:space="preserve">for FY 2024, FY 2025 and FY 2026 </w:t>
      </w:r>
      <w:r w:rsidRPr="00212FAD">
        <w:rPr>
          <w:rFonts w:ascii="Arial" w:hAnsi="Arial" w:cs="Arial"/>
        </w:rPr>
        <w:t xml:space="preserve">provided by auditors to communicate deficiencies and weaknesses in the </w:t>
      </w:r>
      <w:r w:rsidR="009C3B9B">
        <w:rPr>
          <w:rFonts w:ascii="Arial" w:hAnsi="Arial" w:cs="Arial"/>
        </w:rPr>
        <w:t xml:space="preserve">APIU </w:t>
      </w:r>
      <w:r>
        <w:rPr>
          <w:rFonts w:ascii="Arial" w:hAnsi="Arial" w:cs="Arial"/>
        </w:rPr>
        <w:t>MOWRAPI</w:t>
      </w:r>
      <w:r w:rsidRPr="00212FAD">
        <w:rPr>
          <w:rFonts w:ascii="Arial" w:hAnsi="Arial" w:cs="Arial"/>
        </w:rPr>
        <w:t xml:space="preserve">’s </w:t>
      </w:r>
      <w:r w:rsidR="00553A5A">
        <w:rPr>
          <w:rFonts w:ascii="Arial" w:hAnsi="Arial" w:cs="Arial"/>
        </w:rPr>
        <w:t xml:space="preserve">project </w:t>
      </w:r>
      <w:r w:rsidRPr="00212FAD">
        <w:rPr>
          <w:rFonts w:ascii="Arial" w:hAnsi="Arial" w:cs="Arial"/>
        </w:rPr>
        <w:t>organizational structure and internal controls, give recommendations on improving the internal control system, and update the status of implementation of prior period auditors’ recommendations</w:t>
      </w:r>
      <w:r>
        <w:rPr>
          <w:rFonts w:ascii="Arial" w:hAnsi="Arial" w:cs="Arial"/>
        </w:rPr>
        <w:t>;</w:t>
      </w:r>
    </w:p>
    <w:p w14:paraId="664286EA" w14:textId="77777777" w:rsidR="0054661F" w:rsidRDefault="0054661F" w:rsidP="0054661F">
      <w:pPr>
        <w:pStyle w:val="a4"/>
        <w:autoSpaceDE w:val="0"/>
        <w:autoSpaceDN w:val="0"/>
        <w:adjustRightInd w:val="0"/>
        <w:spacing w:after="0" w:line="240" w:lineRule="auto"/>
        <w:jc w:val="both"/>
        <w:rPr>
          <w:rFonts w:ascii="Arial" w:hAnsi="Arial" w:cs="Arial"/>
        </w:rPr>
      </w:pPr>
    </w:p>
    <w:p w14:paraId="51CB6E3D" w14:textId="0CFB6191" w:rsidR="00FB0858" w:rsidRPr="001B1165" w:rsidRDefault="00FB0858" w:rsidP="00FB0858">
      <w:pPr>
        <w:pStyle w:val="a4"/>
        <w:numPr>
          <w:ilvl w:val="0"/>
          <w:numId w:val="31"/>
        </w:numPr>
        <w:autoSpaceDE w:val="0"/>
        <w:autoSpaceDN w:val="0"/>
        <w:adjustRightInd w:val="0"/>
        <w:spacing w:after="0" w:line="240" w:lineRule="auto"/>
        <w:jc w:val="both"/>
        <w:rPr>
          <w:rFonts w:ascii="Arial" w:hAnsi="Arial" w:cs="Arial"/>
          <w:b/>
          <w:bCs/>
        </w:rPr>
      </w:pPr>
      <w:r w:rsidRPr="001B1165">
        <w:rPr>
          <w:rFonts w:ascii="Arial" w:hAnsi="Arial" w:cs="Arial"/>
          <w:b/>
          <w:bCs/>
        </w:rPr>
        <w:t>For Aiyl Bank</w:t>
      </w:r>
    </w:p>
    <w:p w14:paraId="5232C7B8" w14:textId="1268CB2A" w:rsidR="00E72900" w:rsidRDefault="00E72900" w:rsidP="00E72900">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auditors’ reasonable assurance opinion</w:t>
      </w:r>
      <w:r w:rsidR="00FB3EEA">
        <w:rPr>
          <w:rFonts w:ascii="Arial" w:hAnsi="Arial" w:cs="Arial"/>
        </w:rPr>
        <w:t>s</w:t>
      </w:r>
      <w:r w:rsidRPr="00212FAD">
        <w:rPr>
          <w:rFonts w:ascii="Arial" w:hAnsi="Arial" w:cs="Arial"/>
        </w:rPr>
        <w:t xml:space="preserve"> </w:t>
      </w:r>
      <w:r w:rsidR="007D7BDD">
        <w:rPr>
          <w:rFonts w:ascii="Arial" w:hAnsi="Arial" w:cs="Arial"/>
        </w:rPr>
        <w:t xml:space="preserve">for FY 2024, FY 2025 and FY 2026 </w:t>
      </w:r>
      <w:r w:rsidRPr="00212FAD">
        <w:rPr>
          <w:rFonts w:ascii="Arial" w:hAnsi="Arial" w:cs="Arial"/>
        </w:rPr>
        <w:t xml:space="preserve">on whether the </w:t>
      </w:r>
      <w:r>
        <w:rPr>
          <w:rFonts w:ascii="Arial" w:hAnsi="Arial" w:cs="Arial"/>
        </w:rPr>
        <w:t>Statement</w:t>
      </w:r>
      <w:r w:rsidR="00FB3EEA">
        <w:rPr>
          <w:rFonts w:ascii="Arial" w:hAnsi="Arial" w:cs="Arial"/>
        </w:rPr>
        <w:t>s</w:t>
      </w:r>
      <w:r>
        <w:rPr>
          <w:rFonts w:ascii="Arial" w:hAnsi="Arial" w:cs="Arial"/>
        </w:rPr>
        <w:t xml:space="preserve"> of Utilization of Funds of Aiyl Bank</w:t>
      </w:r>
      <w:r w:rsidR="00CF6BAC">
        <w:rPr>
          <w:rFonts w:ascii="Arial" w:hAnsi="Arial" w:cs="Arial"/>
        </w:rPr>
        <w:t xml:space="preserve"> </w:t>
      </w:r>
      <w:r w:rsidRPr="00212FAD">
        <w:rPr>
          <w:rFonts w:ascii="Arial" w:hAnsi="Arial" w:cs="Arial"/>
        </w:rPr>
        <w:t xml:space="preserve">present fairly, in all material respects, or give a true and fair view of </w:t>
      </w:r>
      <w:r w:rsidR="00476FC4">
        <w:rPr>
          <w:rFonts w:ascii="Arial" w:hAnsi="Arial" w:cs="Arial"/>
        </w:rPr>
        <w:t xml:space="preserve">the project’s </w:t>
      </w:r>
      <w:r>
        <w:rPr>
          <w:rFonts w:ascii="Arial" w:hAnsi="Arial" w:cs="Arial"/>
        </w:rPr>
        <w:t xml:space="preserve">sources and uses of </w:t>
      </w:r>
      <w:r w:rsidR="0060398D">
        <w:rPr>
          <w:rFonts w:ascii="Arial" w:hAnsi="Arial" w:cs="Arial"/>
        </w:rPr>
        <w:t>funds</w:t>
      </w:r>
      <w:r w:rsidRPr="00212FAD">
        <w:rPr>
          <w:rFonts w:ascii="Arial" w:hAnsi="Arial" w:cs="Arial"/>
        </w:rPr>
        <w:t xml:space="preserve"> in accordance with International Public Sector Accounting Standards (cash-basis);</w:t>
      </w:r>
    </w:p>
    <w:p w14:paraId="6B87377A" w14:textId="49885F5F" w:rsidR="003B05CC" w:rsidRDefault="00E72900" w:rsidP="00005CD8">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additional auditors’ reasonable assurance opinion</w:t>
      </w:r>
      <w:r w:rsidR="00FB3EEA">
        <w:rPr>
          <w:rFonts w:ascii="Arial" w:hAnsi="Arial" w:cs="Arial"/>
        </w:rPr>
        <w:t>s</w:t>
      </w:r>
      <w:r w:rsidRPr="00212FAD">
        <w:rPr>
          <w:rFonts w:ascii="Arial" w:hAnsi="Arial" w:cs="Arial"/>
        </w:rPr>
        <w:t xml:space="preserve"> on use of </w:t>
      </w:r>
      <w:r w:rsidR="001B3913">
        <w:rPr>
          <w:rFonts w:ascii="Arial" w:hAnsi="Arial" w:cs="Arial"/>
        </w:rPr>
        <w:t xml:space="preserve">the </w:t>
      </w:r>
      <w:r w:rsidRPr="00212FAD">
        <w:rPr>
          <w:rFonts w:ascii="Arial" w:hAnsi="Arial" w:cs="Arial"/>
        </w:rPr>
        <w:t>loan</w:t>
      </w:r>
      <w:r w:rsidR="004244D4">
        <w:rPr>
          <w:rFonts w:ascii="Arial" w:hAnsi="Arial" w:cs="Arial"/>
        </w:rPr>
        <w:t xml:space="preserve"> and </w:t>
      </w:r>
      <w:r w:rsidR="001B3913">
        <w:rPr>
          <w:rFonts w:ascii="Arial" w:hAnsi="Arial" w:cs="Arial"/>
        </w:rPr>
        <w:t xml:space="preserve">the </w:t>
      </w:r>
      <w:r w:rsidR="004244D4">
        <w:rPr>
          <w:rFonts w:ascii="Arial" w:hAnsi="Arial" w:cs="Arial"/>
        </w:rPr>
        <w:t>grant</w:t>
      </w:r>
      <w:r w:rsidRPr="00212FAD">
        <w:rPr>
          <w:rFonts w:ascii="Arial" w:hAnsi="Arial" w:cs="Arial"/>
        </w:rPr>
        <w:t xml:space="preserve"> proceeds </w:t>
      </w:r>
      <w:r w:rsidR="007D7BDD">
        <w:rPr>
          <w:rFonts w:ascii="Arial" w:hAnsi="Arial" w:cs="Arial"/>
        </w:rPr>
        <w:t xml:space="preserve">for FY 2024, FY 2025 and FY 2026 </w:t>
      </w:r>
      <w:r w:rsidRPr="00212FAD">
        <w:rPr>
          <w:rFonts w:ascii="Arial" w:hAnsi="Arial" w:cs="Arial"/>
        </w:rPr>
        <w:t xml:space="preserve">to confirm whether the </w:t>
      </w:r>
      <w:r>
        <w:rPr>
          <w:rFonts w:ascii="Arial" w:hAnsi="Arial" w:cs="Arial"/>
        </w:rPr>
        <w:t xml:space="preserve">Aiyl Bank </w:t>
      </w:r>
      <w:r w:rsidR="00CF6BAC">
        <w:rPr>
          <w:rFonts w:ascii="Arial" w:hAnsi="Arial" w:cs="Arial"/>
        </w:rPr>
        <w:t xml:space="preserve"> </w:t>
      </w:r>
      <w:r w:rsidRPr="00212FAD">
        <w:rPr>
          <w:rFonts w:ascii="Arial" w:hAnsi="Arial" w:cs="Arial"/>
        </w:rPr>
        <w:t>ha</w:t>
      </w:r>
      <w:r w:rsidR="0045720D">
        <w:rPr>
          <w:rFonts w:ascii="Arial" w:hAnsi="Arial" w:cs="Arial"/>
        </w:rPr>
        <w:t>s</w:t>
      </w:r>
      <w:r w:rsidRPr="00212FAD">
        <w:rPr>
          <w:rFonts w:ascii="Arial" w:hAnsi="Arial" w:cs="Arial"/>
        </w:rPr>
        <w:t xml:space="preserve"> utilized the loan</w:t>
      </w:r>
      <w:r w:rsidR="00476FC4">
        <w:rPr>
          <w:rFonts w:ascii="Arial" w:hAnsi="Arial" w:cs="Arial"/>
        </w:rPr>
        <w:t xml:space="preserve"> and </w:t>
      </w:r>
      <w:r w:rsidR="004244D4">
        <w:rPr>
          <w:rFonts w:ascii="Arial" w:hAnsi="Arial" w:cs="Arial"/>
        </w:rPr>
        <w:t xml:space="preserve">the </w:t>
      </w:r>
      <w:r w:rsidR="00476FC4">
        <w:rPr>
          <w:rFonts w:ascii="Arial" w:hAnsi="Arial" w:cs="Arial"/>
        </w:rPr>
        <w:t>grant</w:t>
      </w:r>
      <w:r w:rsidRPr="00212FAD">
        <w:rPr>
          <w:rFonts w:ascii="Arial" w:hAnsi="Arial" w:cs="Arial"/>
        </w:rPr>
        <w:t xml:space="preserve"> proceeds only for the purpose(s) for which the loan</w:t>
      </w:r>
      <w:r w:rsidRPr="001B1165">
        <w:rPr>
          <w:rFonts w:ascii="Arial" w:hAnsi="Arial" w:cs="Arial"/>
        </w:rPr>
        <w:t xml:space="preserve"> </w:t>
      </w:r>
      <w:r>
        <w:rPr>
          <w:rFonts w:ascii="Arial" w:hAnsi="Arial" w:cs="Arial"/>
        </w:rPr>
        <w:t xml:space="preserve">and </w:t>
      </w:r>
      <w:r w:rsidR="004244D4">
        <w:rPr>
          <w:rFonts w:ascii="Arial" w:hAnsi="Arial" w:cs="Arial"/>
        </w:rPr>
        <w:t xml:space="preserve">the </w:t>
      </w:r>
      <w:r>
        <w:rPr>
          <w:rFonts w:ascii="Arial" w:hAnsi="Arial" w:cs="Arial"/>
        </w:rPr>
        <w:t>grant</w:t>
      </w:r>
      <w:r w:rsidRPr="00212FAD">
        <w:rPr>
          <w:rFonts w:ascii="Arial" w:hAnsi="Arial" w:cs="Arial"/>
        </w:rPr>
        <w:t xml:space="preserve"> w</w:t>
      </w:r>
      <w:r>
        <w:rPr>
          <w:rFonts w:ascii="Arial" w:hAnsi="Arial" w:cs="Arial"/>
        </w:rPr>
        <w:t>ere</w:t>
      </w:r>
      <w:r w:rsidRPr="00212FAD">
        <w:rPr>
          <w:rFonts w:ascii="Arial" w:hAnsi="Arial" w:cs="Arial"/>
        </w:rPr>
        <w:t xml:space="preserve"> granted</w:t>
      </w:r>
      <w:r>
        <w:rPr>
          <w:rFonts w:ascii="Arial" w:hAnsi="Arial" w:cs="Arial"/>
        </w:rPr>
        <w:t>;</w:t>
      </w:r>
    </w:p>
    <w:p w14:paraId="4A4DE4FB" w14:textId="24CF26DC" w:rsidR="004D4930" w:rsidRDefault="001B6E14" w:rsidP="00005CD8">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additional auditors’ reasonable assurance opinion</w:t>
      </w:r>
      <w:r>
        <w:rPr>
          <w:rFonts w:ascii="Arial" w:hAnsi="Arial" w:cs="Arial"/>
        </w:rPr>
        <w:t>s</w:t>
      </w:r>
      <w:r w:rsidRPr="00212FAD">
        <w:rPr>
          <w:rFonts w:ascii="Arial" w:hAnsi="Arial" w:cs="Arial"/>
        </w:rPr>
        <w:t xml:space="preserve"> </w:t>
      </w:r>
      <w:r w:rsidR="007D7BDD">
        <w:rPr>
          <w:rFonts w:ascii="Arial" w:hAnsi="Arial" w:cs="Arial"/>
        </w:rPr>
        <w:t xml:space="preserve">for FY 2024, FY 2025 and FY 2026 </w:t>
      </w:r>
      <w:r w:rsidRPr="00212FAD">
        <w:rPr>
          <w:rFonts w:ascii="Arial" w:hAnsi="Arial" w:cs="Arial"/>
        </w:rPr>
        <w:t>on</w:t>
      </w:r>
      <w:r>
        <w:rPr>
          <w:rFonts w:ascii="Arial" w:hAnsi="Arial" w:cs="Arial"/>
        </w:rPr>
        <w:t xml:space="preserve"> compliance with financial covenants in the </w:t>
      </w:r>
      <w:r w:rsidR="00BE4460">
        <w:rPr>
          <w:rFonts w:ascii="Arial" w:hAnsi="Arial" w:cs="Arial"/>
        </w:rPr>
        <w:t xml:space="preserve">Project </w:t>
      </w:r>
      <w:r>
        <w:rPr>
          <w:rFonts w:ascii="Arial" w:hAnsi="Arial" w:cs="Arial"/>
        </w:rPr>
        <w:t>Agreement</w:t>
      </w:r>
      <w:r w:rsidR="00BE4460">
        <w:rPr>
          <w:rFonts w:ascii="Arial" w:hAnsi="Arial" w:cs="Arial"/>
        </w:rPr>
        <w:t xml:space="preserve"> between ADB and </w:t>
      </w:r>
      <w:proofErr w:type="spellStart"/>
      <w:r w:rsidR="00BE4460">
        <w:rPr>
          <w:rFonts w:ascii="Arial" w:hAnsi="Arial" w:cs="Arial"/>
        </w:rPr>
        <w:t>Aiyl</w:t>
      </w:r>
      <w:proofErr w:type="spellEnd"/>
      <w:r w:rsidR="00BE4460">
        <w:rPr>
          <w:rFonts w:ascii="Arial" w:hAnsi="Arial" w:cs="Arial"/>
        </w:rPr>
        <w:t xml:space="preserve"> Bank for CRAVCDP </w:t>
      </w:r>
      <w:r>
        <w:rPr>
          <w:rFonts w:ascii="Arial" w:hAnsi="Arial" w:cs="Arial"/>
        </w:rPr>
        <w:t>to confirm the level of compliance for each financial covenant</w:t>
      </w:r>
      <w:r w:rsidR="00BA4DC3">
        <w:rPr>
          <w:rFonts w:ascii="Arial" w:hAnsi="Arial" w:cs="Arial"/>
        </w:rPr>
        <w:t>; and</w:t>
      </w:r>
    </w:p>
    <w:p w14:paraId="7CCB7181" w14:textId="42F2544F" w:rsidR="007E00AE" w:rsidRPr="0054661F" w:rsidRDefault="00E72900" w:rsidP="00005CD8">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management letter</w:t>
      </w:r>
      <w:r w:rsidR="00FB3EEA">
        <w:rPr>
          <w:rFonts w:ascii="Arial" w:hAnsi="Arial" w:cs="Arial"/>
        </w:rPr>
        <w:t>s</w:t>
      </w:r>
      <w:r w:rsidRPr="00212FAD">
        <w:rPr>
          <w:rFonts w:ascii="Arial" w:hAnsi="Arial" w:cs="Arial"/>
        </w:rPr>
        <w:t xml:space="preserve"> </w:t>
      </w:r>
      <w:r w:rsidR="007D7BDD">
        <w:rPr>
          <w:rFonts w:ascii="Arial" w:hAnsi="Arial" w:cs="Arial"/>
        </w:rPr>
        <w:t xml:space="preserve">for FY 2024, FY 2025 and FY 2026 </w:t>
      </w:r>
      <w:r w:rsidRPr="00212FAD">
        <w:rPr>
          <w:rFonts w:ascii="Arial" w:hAnsi="Arial" w:cs="Arial"/>
        </w:rPr>
        <w:t xml:space="preserve">provided by auditors to communicate deficiencies and weaknesses in the </w:t>
      </w:r>
      <w:r>
        <w:rPr>
          <w:rFonts w:ascii="Arial" w:hAnsi="Arial" w:cs="Arial"/>
        </w:rPr>
        <w:t xml:space="preserve">Aiyl Bank’s </w:t>
      </w:r>
      <w:r w:rsidR="00553A5A">
        <w:rPr>
          <w:rFonts w:ascii="Arial" w:hAnsi="Arial" w:cs="Arial"/>
        </w:rPr>
        <w:t>project</w:t>
      </w:r>
      <w:r w:rsidR="00CF6BAC">
        <w:rPr>
          <w:rFonts w:ascii="Arial" w:hAnsi="Arial" w:cs="Arial"/>
        </w:rPr>
        <w:t xml:space="preserve"> </w:t>
      </w:r>
      <w:r w:rsidRPr="00212FAD">
        <w:rPr>
          <w:rFonts w:ascii="Arial" w:hAnsi="Arial" w:cs="Arial"/>
        </w:rPr>
        <w:t>organizational structure and internal controls, give recommendations on improving the internal control system, and update the status of implementation of prior period auditors’ recommendations</w:t>
      </w:r>
      <w:r w:rsidR="003B05CC">
        <w:rPr>
          <w:rFonts w:ascii="Arial" w:hAnsi="Arial" w:cs="Arial"/>
        </w:rPr>
        <w:t>.</w:t>
      </w:r>
    </w:p>
    <w:p w14:paraId="0646026E" w14:textId="77777777" w:rsidR="0054661F" w:rsidRPr="003E3380" w:rsidRDefault="0054661F" w:rsidP="0054661F">
      <w:pPr>
        <w:pStyle w:val="a4"/>
        <w:autoSpaceDE w:val="0"/>
        <w:autoSpaceDN w:val="0"/>
        <w:adjustRightInd w:val="0"/>
        <w:spacing w:after="0" w:line="240" w:lineRule="auto"/>
        <w:jc w:val="both"/>
        <w:rPr>
          <w:rFonts w:ascii="Arial" w:hAnsi="Arial" w:cs="Arial"/>
        </w:rPr>
      </w:pPr>
    </w:p>
    <w:p w14:paraId="1838C1E6" w14:textId="60EBCE6B" w:rsidR="0045720D" w:rsidRPr="001B1165" w:rsidRDefault="0045720D" w:rsidP="0045720D">
      <w:pPr>
        <w:pStyle w:val="a4"/>
        <w:numPr>
          <w:ilvl w:val="0"/>
          <w:numId w:val="31"/>
        </w:numPr>
        <w:autoSpaceDE w:val="0"/>
        <w:autoSpaceDN w:val="0"/>
        <w:adjustRightInd w:val="0"/>
        <w:spacing w:after="0" w:line="240" w:lineRule="auto"/>
        <w:jc w:val="both"/>
        <w:rPr>
          <w:rFonts w:ascii="Arial" w:hAnsi="Arial" w:cs="Arial"/>
          <w:b/>
          <w:bCs/>
        </w:rPr>
      </w:pPr>
      <w:r w:rsidRPr="001B1165">
        <w:rPr>
          <w:rFonts w:ascii="Arial" w:hAnsi="Arial" w:cs="Arial"/>
          <w:b/>
          <w:bCs/>
        </w:rPr>
        <w:t xml:space="preserve">For </w:t>
      </w:r>
      <w:proofErr w:type="spellStart"/>
      <w:r w:rsidRPr="001B1165">
        <w:rPr>
          <w:rFonts w:ascii="Arial" w:hAnsi="Arial" w:cs="Arial"/>
          <w:b/>
          <w:bCs/>
        </w:rPr>
        <w:t>Eldik</w:t>
      </w:r>
      <w:proofErr w:type="spellEnd"/>
      <w:r w:rsidRPr="001B1165">
        <w:rPr>
          <w:rFonts w:ascii="Arial" w:hAnsi="Arial" w:cs="Arial"/>
          <w:b/>
          <w:bCs/>
        </w:rPr>
        <w:t xml:space="preserve"> Bank</w:t>
      </w:r>
    </w:p>
    <w:p w14:paraId="54735238" w14:textId="4EE7909D" w:rsidR="0045720D" w:rsidRDefault="0045720D" w:rsidP="0045720D">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 xml:space="preserve">auditors’ reasonable assurance opinion </w:t>
      </w:r>
      <w:r w:rsidR="004B75AA">
        <w:rPr>
          <w:rFonts w:ascii="Arial" w:hAnsi="Arial" w:cs="Arial"/>
        </w:rPr>
        <w:t>FY 2025</w:t>
      </w:r>
      <w:r w:rsidR="007D7BDD">
        <w:rPr>
          <w:rFonts w:ascii="Arial" w:hAnsi="Arial" w:cs="Arial"/>
        </w:rPr>
        <w:t xml:space="preserve"> and FY 2026</w:t>
      </w:r>
      <w:r w:rsidR="004B75AA">
        <w:rPr>
          <w:rFonts w:ascii="Arial" w:hAnsi="Arial" w:cs="Arial"/>
        </w:rPr>
        <w:t xml:space="preserve"> </w:t>
      </w:r>
      <w:r w:rsidRPr="00212FAD">
        <w:rPr>
          <w:rFonts w:ascii="Arial" w:hAnsi="Arial" w:cs="Arial"/>
        </w:rPr>
        <w:t xml:space="preserve">on whether the </w:t>
      </w:r>
      <w:r>
        <w:rPr>
          <w:rFonts w:ascii="Arial" w:hAnsi="Arial" w:cs="Arial"/>
        </w:rPr>
        <w:t xml:space="preserve">Statement of Utilization of Funds of </w:t>
      </w:r>
      <w:proofErr w:type="spellStart"/>
      <w:r>
        <w:rPr>
          <w:rFonts w:ascii="Arial" w:hAnsi="Arial" w:cs="Arial"/>
        </w:rPr>
        <w:t>Eldik</w:t>
      </w:r>
      <w:proofErr w:type="spellEnd"/>
      <w:r>
        <w:rPr>
          <w:rFonts w:ascii="Arial" w:hAnsi="Arial" w:cs="Arial"/>
        </w:rPr>
        <w:t xml:space="preserve"> Bank </w:t>
      </w:r>
      <w:r w:rsidRPr="00212FAD">
        <w:rPr>
          <w:rFonts w:ascii="Arial" w:hAnsi="Arial" w:cs="Arial"/>
        </w:rPr>
        <w:t>present</w:t>
      </w:r>
      <w:r w:rsidR="00553A5A">
        <w:rPr>
          <w:rFonts w:ascii="Arial" w:hAnsi="Arial" w:cs="Arial"/>
        </w:rPr>
        <w:t>s</w:t>
      </w:r>
      <w:r w:rsidRPr="00212FAD">
        <w:rPr>
          <w:rFonts w:ascii="Arial" w:hAnsi="Arial" w:cs="Arial"/>
        </w:rPr>
        <w:t xml:space="preserve"> fairly, in all material respects, or give a true and fair view of </w:t>
      </w:r>
      <w:r>
        <w:rPr>
          <w:rFonts w:ascii="Arial" w:hAnsi="Arial" w:cs="Arial"/>
        </w:rPr>
        <w:t>the project’s sources and uses of funds</w:t>
      </w:r>
      <w:r w:rsidRPr="00212FAD">
        <w:rPr>
          <w:rFonts w:ascii="Arial" w:hAnsi="Arial" w:cs="Arial"/>
        </w:rPr>
        <w:t xml:space="preserve"> in accordance with International Public Sector Accounting Standards (cash-basis);</w:t>
      </w:r>
    </w:p>
    <w:p w14:paraId="67261AFD" w14:textId="1A6D0558" w:rsidR="0045720D" w:rsidRDefault="0045720D" w:rsidP="0045720D">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 xml:space="preserve">additional auditors’ reasonable assurance opinion on use of </w:t>
      </w:r>
      <w:r>
        <w:rPr>
          <w:rFonts w:ascii="Arial" w:hAnsi="Arial" w:cs="Arial"/>
        </w:rPr>
        <w:t xml:space="preserve">the </w:t>
      </w:r>
      <w:r w:rsidRPr="00212FAD">
        <w:rPr>
          <w:rFonts w:ascii="Arial" w:hAnsi="Arial" w:cs="Arial"/>
        </w:rPr>
        <w:t>loan</w:t>
      </w:r>
      <w:r>
        <w:rPr>
          <w:rFonts w:ascii="Arial" w:hAnsi="Arial" w:cs="Arial"/>
        </w:rPr>
        <w:t xml:space="preserve"> and the grant</w:t>
      </w:r>
      <w:r w:rsidRPr="00212FAD">
        <w:rPr>
          <w:rFonts w:ascii="Arial" w:hAnsi="Arial" w:cs="Arial"/>
        </w:rPr>
        <w:t xml:space="preserve"> proceeds </w:t>
      </w:r>
      <w:r w:rsidR="007D7BDD">
        <w:rPr>
          <w:rFonts w:ascii="Arial" w:hAnsi="Arial" w:cs="Arial"/>
        </w:rPr>
        <w:t>FY 2025 and FY 2026</w:t>
      </w:r>
      <w:r w:rsidR="004B75AA">
        <w:rPr>
          <w:rFonts w:ascii="Arial" w:hAnsi="Arial" w:cs="Arial"/>
        </w:rPr>
        <w:t xml:space="preserve"> </w:t>
      </w:r>
      <w:r w:rsidRPr="00212FAD">
        <w:rPr>
          <w:rFonts w:ascii="Arial" w:hAnsi="Arial" w:cs="Arial"/>
        </w:rPr>
        <w:t xml:space="preserve">to confirm whether the </w:t>
      </w:r>
      <w:proofErr w:type="spellStart"/>
      <w:r>
        <w:rPr>
          <w:rFonts w:ascii="Arial" w:hAnsi="Arial" w:cs="Arial"/>
        </w:rPr>
        <w:t>Eldik</w:t>
      </w:r>
      <w:proofErr w:type="spellEnd"/>
      <w:r>
        <w:rPr>
          <w:rFonts w:ascii="Arial" w:hAnsi="Arial" w:cs="Arial"/>
        </w:rPr>
        <w:t xml:space="preserve"> Bank</w:t>
      </w:r>
      <w:r w:rsidRPr="00212FAD">
        <w:rPr>
          <w:rFonts w:ascii="Arial" w:hAnsi="Arial" w:cs="Arial"/>
        </w:rPr>
        <w:t xml:space="preserve"> ha</w:t>
      </w:r>
      <w:r>
        <w:rPr>
          <w:rFonts w:ascii="Arial" w:hAnsi="Arial" w:cs="Arial"/>
        </w:rPr>
        <w:t>s</w:t>
      </w:r>
      <w:r w:rsidRPr="00212FAD">
        <w:rPr>
          <w:rFonts w:ascii="Arial" w:hAnsi="Arial" w:cs="Arial"/>
        </w:rPr>
        <w:t xml:space="preserve"> utilized the loan</w:t>
      </w:r>
      <w:r>
        <w:rPr>
          <w:rFonts w:ascii="Arial" w:hAnsi="Arial" w:cs="Arial"/>
        </w:rPr>
        <w:t xml:space="preserve"> and the grant</w:t>
      </w:r>
      <w:r w:rsidRPr="00212FAD">
        <w:rPr>
          <w:rFonts w:ascii="Arial" w:hAnsi="Arial" w:cs="Arial"/>
        </w:rPr>
        <w:t xml:space="preserve"> proceeds only for the purpose(s) for which the loan</w:t>
      </w:r>
      <w:r w:rsidRPr="001B1165">
        <w:rPr>
          <w:rFonts w:ascii="Arial" w:hAnsi="Arial" w:cs="Arial"/>
        </w:rPr>
        <w:t xml:space="preserve"> </w:t>
      </w:r>
      <w:r>
        <w:rPr>
          <w:rFonts w:ascii="Arial" w:hAnsi="Arial" w:cs="Arial"/>
        </w:rPr>
        <w:t>and the grant</w:t>
      </w:r>
      <w:r w:rsidRPr="00212FAD">
        <w:rPr>
          <w:rFonts w:ascii="Arial" w:hAnsi="Arial" w:cs="Arial"/>
        </w:rPr>
        <w:t xml:space="preserve"> w</w:t>
      </w:r>
      <w:r>
        <w:rPr>
          <w:rFonts w:ascii="Arial" w:hAnsi="Arial" w:cs="Arial"/>
        </w:rPr>
        <w:t>ere</w:t>
      </w:r>
      <w:r w:rsidRPr="00212FAD">
        <w:rPr>
          <w:rFonts w:ascii="Arial" w:hAnsi="Arial" w:cs="Arial"/>
        </w:rPr>
        <w:t xml:space="preserve"> granted</w:t>
      </w:r>
      <w:r>
        <w:rPr>
          <w:rFonts w:ascii="Arial" w:hAnsi="Arial" w:cs="Arial"/>
        </w:rPr>
        <w:t>;</w:t>
      </w:r>
    </w:p>
    <w:p w14:paraId="2104CD65" w14:textId="41DA7FCC" w:rsidR="00BA4DC3" w:rsidRDefault="00BA4DC3" w:rsidP="00BA4DC3">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lastRenderedPageBreak/>
        <w:t>additional auditors’ reasonable assurance opinion on</w:t>
      </w:r>
      <w:r>
        <w:rPr>
          <w:rFonts w:ascii="Arial" w:hAnsi="Arial" w:cs="Arial"/>
        </w:rPr>
        <w:t xml:space="preserve"> compliance with financial covenants</w:t>
      </w:r>
      <w:r w:rsidR="004B75AA">
        <w:rPr>
          <w:rFonts w:ascii="Arial" w:hAnsi="Arial" w:cs="Arial"/>
        </w:rPr>
        <w:t xml:space="preserve"> </w:t>
      </w:r>
      <w:r w:rsidR="007D7BDD">
        <w:rPr>
          <w:rFonts w:ascii="Arial" w:hAnsi="Arial" w:cs="Arial"/>
        </w:rPr>
        <w:t>FY 2025 and FY 2026</w:t>
      </w:r>
      <w:r w:rsidR="00CF6BAC">
        <w:rPr>
          <w:rFonts w:ascii="Arial" w:hAnsi="Arial" w:cs="Arial"/>
        </w:rPr>
        <w:t xml:space="preserve"> </w:t>
      </w:r>
      <w:r>
        <w:rPr>
          <w:rFonts w:ascii="Arial" w:hAnsi="Arial" w:cs="Arial"/>
        </w:rPr>
        <w:t xml:space="preserve">in the </w:t>
      </w:r>
      <w:r w:rsidR="00BE4460">
        <w:rPr>
          <w:rFonts w:ascii="Arial" w:hAnsi="Arial" w:cs="Arial"/>
        </w:rPr>
        <w:t xml:space="preserve">Project </w:t>
      </w:r>
      <w:r>
        <w:rPr>
          <w:rFonts w:ascii="Arial" w:hAnsi="Arial" w:cs="Arial"/>
        </w:rPr>
        <w:t>Agreement</w:t>
      </w:r>
      <w:r w:rsidR="00BE4460">
        <w:rPr>
          <w:rFonts w:ascii="Arial" w:hAnsi="Arial" w:cs="Arial"/>
        </w:rPr>
        <w:t xml:space="preserve"> between ADB and </w:t>
      </w:r>
      <w:proofErr w:type="spellStart"/>
      <w:r w:rsidR="00BE4460">
        <w:rPr>
          <w:rFonts w:ascii="Arial" w:hAnsi="Arial" w:cs="Arial"/>
        </w:rPr>
        <w:t>Eldik</w:t>
      </w:r>
      <w:proofErr w:type="spellEnd"/>
      <w:r w:rsidR="00BE4460">
        <w:rPr>
          <w:rFonts w:ascii="Arial" w:hAnsi="Arial" w:cs="Arial"/>
        </w:rPr>
        <w:t xml:space="preserve"> Bank for CRAVCDP</w:t>
      </w:r>
      <w:r>
        <w:rPr>
          <w:rFonts w:ascii="Arial" w:hAnsi="Arial" w:cs="Arial"/>
        </w:rPr>
        <w:t xml:space="preserve"> to confirm the level of compliance for each financial covenant; and</w:t>
      </w:r>
    </w:p>
    <w:p w14:paraId="46E844C3" w14:textId="6A467CD5" w:rsidR="007119B5" w:rsidRPr="0026238D" w:rsidRDefault="0045720D" w:rsidP="0026238D">
      <w:pPr>
        <w:pStyle w:val="a4"/>
        <w:numPr>
          <w:ilvl w:val="0"/>
          <w:numId w:val="29"/>
        </w:numPr>
        <w:autoSpaceDE w:val="0"/>
        <w:autoSpaceDN w:val="0"/>
        <w:adjustRightInd w:val="0"/>
        <w:spacing w:after="0" w:line="240" w:lineRule="auto"/>
        <w:jc w:val="both"/>
        <w:rPr>
          <w:rFonts w:ascii="Arial" w:hAnsi="Arial" w:cs="Arial"/>
        </w:rPr>
      </w:pPr>
      <w:r w:rsidRPr="00212FAD">
        <w:rPr>
          <w:rFonts w:ascii="Arial" w:hAnsi="Arial" w:cs="Arial"/>
        </w:rPr>
        <w:t>management letter</w:t>
      </w:r>
      <w:r w:rsidR="005E3252">
        <w:rPr>
          <w:rFonts w:ascii="Arial" w:hAnsi="Arial" w:cs="Arial"/>
        </w:rPr>
        <w:t>s</w:t>
      </w:r>
      <w:r w:rsidRPr="00212FAD">
        <w:rPr>
          <w:rFonts w:ascii="Arial" w:hAnsi="Arial" w:cs="Arial"/>
        </w:rPr>
        <w:t xml:space="preserve"> </w:t>
      </w:r>
      <w:r w:rsidR="00CA7ED1">
        <w:rPr>
          <w:rFonts w:ascii="Arial" w:hAnsi="Arial" w:cs="Arial"/>
        </w:rPr>
        <w:t>FY 2025 and FY 2026</w:t>
      </w:r>
      <w:r w:rsidR="004B75AA">
        <w:rPr>
          <w:rFonts w:ascii="Arial" w:hAnsi="Arial" w:cs="Arial"/>
        </w:rPr>
        <w:t xml:space="preserve"> </w:t>
      </w:r>
      <w:r w:rsidRPr="00212FAD">
        <w:rPr>
          <w:rFonts w:ascii="Arial" w:hAnsi="Arial" w:cs="Arial"/>
        </w:rPr>
        <w:t xml:space="preserve">provided by auditors to communicate deficiencies and weaknesses in the </w:t>
      </w:r>
      <w:proofErr w:type="spellStart"/>
      <w:r>
        <w:rPr>
          <w:rFonts w:ascii="Arial" w:hAnsi="Arial" w:cs="Arial"/>
        </w:rPr>
        <w:t>Eldik</w:t>
      </w:r>
      <w:proofErr w:type="spellEnd"/>
      <w:r>
        <w:rPr>
          <w:rFonts w:ascii="Arial" w:hAnsi="Arial" w:cs="Arial"/>
        </w:rPr>
        <w:t xml:space="preserve"> Bank’s</w:t>
      </w:r>
      <w:r w:rsidRPr="00212FAD">
        <w:rPr>
          <w:rFonts w:ascii="Arial" w:hAnsi="Arial" w:cs="Arial"/>
        </w:rPr>
        <w:t xml:space="preserve"> </w:t>
      </w:r>
      <w:r w:rsidR="00553A5A">
        <w:rPr>
          <w:rFonts w:ascii="Arial" w:hAnsi="Arial" w:cs="Arial"/>
        </w:rPr>
        <w:t xml:space="preserve">project </w:t>
      </w:r>
      <w:r w:rsidRPr="00212FAD">
        <w:rPr>
          <w:rFonts w:ascii="Arial" w:hAnsi="Arial" w:cs="Arial"/>
        </w:rPr>
        <w:t>organizational structure and internal controls, give recommendations on improving the internal control system, and update the status of implementation of prior period auditors’ recommendations</w:t>
      </w:r>
      <w:r>
        <w:rPr>
          <w:rFonts w:ascii="Arial" w:hAnsi="Arial" w:cs="Arial"/>
        </w:rPr>
        <w:t>.</w:t>
      </w:r>
    </w:p>
    <w:p w14:paraId="57CAC01B" w14:textId="77777777" w:rsidR="0045720D" w:rsidRPr="003E3380" w:rsidRDefault="0045720D" w:rsidP="00CB0C9B">
      <w:pPr>
        <w:autoSpaceDE w:val="0"/>
        <w:autoSpaceDN w:val="0"/>
        <w:adjustRightInd w:val="0"/>
        <w:spacing w:after="0" w:line="240" w:lineRule="auto"/>
        <w:jc w:val="both"/>
        <w:rPr>
          <w:rFonts w:ascii="Arial" w:hAnsi="Arial" w:cs="Arial"/>
        </w:rPr>
      </w:pPr>
    </w:p>
    <w:p w14:paraId="6B89A2D0" w14:textId="52B49268" w:rsidR="004C539D" w:rsidRPr="003E3380" w:rsidRDefault="007119B5"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 xml:space="preserve">The basis for preparation of </w:t>
      </w:r>
      <w:r w:rsidR="003B05CC">
        <w:rPr>
          <w:rFonts w:ascii="Arial" w:hAnsi="Arial" w:cs="Arial"/>
        </w:rPr>
        <w:t xml:space="preserve">the annual project </w:t>
      </w:r>
      <w:r w:rsidRPr="003E3380">
        <w:rPr>
          <w:rFonts w:ascii="Arial" w:hAnsi="Arial" w:cs="Arial"/>
        </w:rPr>
        <w:t xml:space="preserve">financial statements </w:t>
      </w:r>
      <w:r w:rsidR="003B05CC">
        <w:rPr>
          <w:rFonts w:ascii="Arial" w:hAnsi="Arial" w:cs="Arial"/>
        </w:rPr>
        <w:t xml:space="preserve">is </w:t>
      </w:r>
      <w:r w:rsidR="003B05CC" w:rsidRPr="00212FAD">
        <w:rPr>
          <w:rFonts w:ascii="Arial" w:hAnsi="Arial" w:cs="Arial"/>
        </w:rPr>
        <w:t>International Public Sector Accounting Standards</w:t>
      </w:r>
      <w:r w:rsidR="003B05CC">
        <w:rPr>
          <w:rFonts w:ascii="Arial" w:hAnsi="Arial" w:cs="Arial"/>
        </w:rPr>
        <w:t xml:space="preserve"> (IPSAS) “Financial Reporting under the Cash Basis of Accounting”.</w:t>
      </w:r>
      <w:r w:rsidR="003B05CC" w:rsidRPr="00212FAD">
        <w:rPr>
          <w:rFonts w:ascii="Arial" w:hAnsi="Arial" w:cs="Arial"/>
        </w:rPr>
        <w:t xml:space="preserve"> </w:t>
      </w:r>
      <w:r w:rsidR="003B05CC">
        <w:rPr>
          <w:rFonts w:ascii="Arial" w:hAnsi="Arial" w:cs="Arial"/>
        </w:rPr>
        <w:t xml:space="preserve">The information </w:t>
      </w:r>
      <w:r w:rsidRPr="003E3380">
        <w:rPr>
          <w:rFonts w:ascii="Arial" w:hAnsi="Arial" w:cs="Arial"/>
        </w:rPr>
        <w:t xml:space="preserve">will be </w:t>
      </w:r>
      <w:r w:rsidR="003B05CC">
        <w:rPr>
          <w:rFonts w:ascii="Arial" w:hAnsi="Arial" w:cs="Arial"/>
        </w:rPr>
        <w:t xml:space="preserve">retrieved from </w:t>
      </w:r>
      <w:r w:rsidRPr="003E3380">
        <w:rPr>
          <w:rFonts w:ascii="Arial" w:hAnsi="Arial" w:cs="Arial"/>
        </w:rPr>
        <w:t>the Project ledgers</w:t>
      </w:r>
      <w:r w:rsidR="003B05CC">
        <w:rPr>
          <w:rFonts w:ascii="Arial" w:hAnsi="Arial" w:cs="Arial"/>
        </w:rPr>
        <w:t>, t</w:t>
      </w:r>
      <w:r w:rsidRPr="003E3380">
        <w:rPr>
          <w:rFonts w:ascii="Arial" w:hAnsi="Arial" w:cs="Arial"/>
        </w:rPr>
        <w:t>he accounting program 1C and the primary accounting documents of the project.</w:t>
      </w:r>
    </w:p>
    <w:p w14:paraId="5BAEA2DD" w14:textId="29889C85" w:rsidR="00C15CB5" w:rsidRPr="003E3380" w:rsidRDefault="00C15CB5" w:rsidP="004C539D">
      <w:pPr>
        <w:autoSpaceDE w:val="0"/>
        <w:autoSpaceDN w:val="0"/>
        <w:adjustRightInd w:val="0"/>
        <w:spacing w:after="0" w:line="240" w:lineRule="auto"/>
        <w:jc w:val="both"/>
        <w:rPr>
          <w:rFonts w:ascii="Arial" w:hAnsi="Arial" w:cs="Arial"/>
        </w:rPr>
      </w:pPr>
    </w:p>
    <w:p w14:paraId="5ADC76F8" w14:textId="27831FB8" w:rsidR="00BA01FA" w:rsidRPr="003E3380" w:rsidRDefault="00C46DAA" w:rsidP="00BA01FA">
      <w:pPr>
        <w:autoSpaceDE w:val="0"/>
        <w:autoSpaceDN w:val="0"/>
        <w:adjustRightInd w:val="0"/>
        <w:spacing w:after="0" w:line="240" w:lineRule="auto"/>
        <w:jc w:val="both"/>
        <w:rPr>
          <w:rFonts w:ascii="Arial" w:hAnsi="Arial" w:cs="Arial"/>
          <w:b/>
        </w:rPr>
      </w:pPr>
      <w:r>
        <w:rPr>
          <w:rFonts w:ascii="Arial" w:hAnsi="Arial" w:cs="Arial"/>
          <w:b/>
        </w:rPr>
        <w:t>II.</w:t>
      </w:r>
      <w:r>
        <w:rPr>
          <w:rFonts w:ascii="Arial" w:hAnsi="Arial" w:cs="Arial"/>
          <w:b/>
        </w:rPr>
        <w:tab/>
      </w:r>
      <w:r w:rsidR="00BA01FA" w:rsidRPr="003E3380">
        <w:rPr>
          <w:rFonts w:ascii="Arial" w:hAnsi="Arial" w:cs="Arial"/>
          <w:b/>
        </w:rPr>
        <w:t>OBJECTIVES</w:t>
      </w:r>
    </w:p>
    <w:p w14:paraId="56CCE53B" w14:textId="77777777" w:rsidR="00BA01FA" w:rsidRPr="003E3380" w:rsidRDefault="00BA01FA" w:rsidP="00BA01FA">
      <w:pPr>
        <w:autoSpaceDE w:val="0"/>
        <w:autoSpaceDN w:val="0"/>
        <w:adjustRightInd w:val="0"/>
        <w:spacing w:after="0" w:line="240" w:lineRule="auto"/>
        <w:jc w:val="both"/>
        <w:rPr>
          <w:rFonts w:ascii="Arial" w:hAnsi="Arial" w:cs="Arial"/>
        </w:rPr>
      </w:pPr>
    </w:p>
    <w:p w14:paraId="7843738A" w14:textId="377EF949" w:rsidR="00947876" w:rsidRPr="003E3380" w:rsidRDefault="00947876"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bCs/>
        </w:rPr>
        <w:t xml:space="preserve">The objectives of the audit of the </w:t>
      </w:r>
      <w:r w:rsidR="00FB0858">
        <w:rPr>
          <w:rFonts w:ascii="Arial" w:hAnsi="Arial" w:cs="Arial"/>
          <w:bCs/>
        </w:rPr>
        <w:t xml:space="preserve">Statements of Utilization of Funds (SOUFs) of the </w:t>
      </w:r>
      <w:r w:rsidRPr="003E3380">
        <w:rPr>
          <w:rFonts w:ascii="Arial" w:hAnsi="Arial" w:cs="Arial"/>
          <w:bCs/>
        </w:rPr>
        <w:t>project is to enable the auditor to</w:t>
      </w:r>
      <w:r w:rsidR="00087FD0">
        <w:rPr>
          <w:rFonts w:ascii="Arial" w:hAnsi="Arial" w:cs="Arial"/>
          <w:bCs/>
        </w:rPr>
        <w:t xml:space="preserve"> provide</w:t>
      </w:r>
      <w:r w:rsidRPr="003E3380">
        <w:rPr>
          <w:rFonts w:ascii="Arial" w:hAnsi="Arial" w:cs="Arial"/>
          <w:bCs/>
        </w:rPr>
        <w:t xml:space="preserve"> (</w:t>
      </w:r>
      <w:proofErr w:type="spellStart"/>
      <w:r w:rsidRPr="003E3380">
        <w:rPr>
          <w:rFonts w:ascii="Arial" w:hAnsi="Arial" w:cs="Arial"/>
          <w:bCs/>
        </w:rPr>
        <w:t>i</w:t>
      </w:r>
      <w:proofErr w:type="spellEnd"/>
      <w:r w:rsidRPr="003E3380">
        <w:rPr>
          <w:rFonts w:ascii="Arial" w:hAnsi="Arial" w:cs="Arial"/>
          <w:bCs/>
        </w:rPr>
        <w:t xml:space="preserve">) </w:t>
      </w:r>
      <w:r w:rsidR="00087FD0">
        <w:rPr>
          <w:rFonts w:ascii="Arial" w:hAnsi="Arial" w:cs="Arial"/>
          <w:bCs/>
        </w:rPr>
        <w:t xml:space="preserve">reasonable assurance </w:t>
      </w:r>
      <w:r w:rsidRPr="003E3380">
        <w:rPr>
          <w:rFonts w:ascii="Arial" w:hAnsi="Arial" w:cs="Arial"/>
          <w:bCs/>
        </w:rPr>
        <w:t xml:space="preserve">opinion </w:t>
      </w:r>
      <w:r w:rsidR="00087FD0">
        <w:rPr>
          <w:rFonts w:ascii="Arial" w:hAnsi="Arial" w:cs="Arial"/>
          <w:bCs/>
        </w:rPr>
        <w:t>on</w:t>
      </w:r>
      <w:r w:rsidRPr="003E3380">
        <w:rPr>
          <w:rFonts w:ascii="Arial" w:hAnsi="Arial" w:cs="Arial"/>
          <w:bCs/>
        </w:rPr>
        <w:t xml:space="preserve"> whether the project</w:t>
      </w:r>
      <w:r w:rsidR="00FB0858">
        <w:rPr>
          <w:rFonts w:ascii="Arial" w:hAnsi="Arial" w:cs="Arial"/>
          <w:bCs/>
        </w:rPr>
        <w:t>’s SOUFs</w:t>
      </w:r>
      <w:r w:rsidRPr="003E3380">
        <w:rPr>
          <w:rFonts w:ascii="Arial" w:hAnsi="Arial" w:cs="Arial"/>
          <w:bCs/>
        </w:rPr>
        <w:t xml:space="preserve"> present fairly, in all material respects, or give a true and fair view of the project’s </w:t>
      </w:r>
      <w:r w:rsidR="00FB0858">
        <w:rPr>
          <w:rFonts w:ascii="Arial" w:hAnsi="Arial" w:cs="Arial"/>
          <w:bCs/>
        </w:rPr>
        <w:t>sources and uses of funds</w:t>
      </w:r>
      <w:r w:rsidRPr="003E3380">
        <w:rPr>
          <w:rFonts w:ascii="Arial" w:hAnsi="Arial" w:cs="Arial"/>
          <w:bCs/>
        </w:rPr>
        <w:t xml:space="preserve">, and (ii) </w:t>
      </w:r>
      <w:r w:rsidR="00087FD0">
        <w:rPr>
          <w:rFonts w:ascii="Arial" w:hAnsi="Arial" w:cs="Arial"/>
          <w:bCs/>
        </w:rPr>
        <w:t>additional opinion</w:t>
      </w:r>
      <w:r w:rsidR="00BA4DC3">
        <w:rPr>
          <w:rFonts w:ascii="Arial" w:hAnsi="Arial" w:cs="Arial"/>
          <w:bCs/>
        </w:rPr>
        <w:t>s</w:t>
      </w:r>
      <w:r w:rsidR="00087FD0">
        <w:rPr>
          <w:rFonts w:ascii="Arial" w:hAnsi="Arial" w:cs="Arial"/>
          <w:bCs/>
        </w:rPr>
        <w:t xml:space="preserve"> on the use of the loan </w:t>
      </w:r>
      <w:r w:rsidR="00FB0858">
        <w:rPr>
          <w:rFonts w:ascii="Arial" w:hAnsi="Arial" w:cs="Arial"/>
          <w:bCs/>
        </w:rPr>
        <w:t xml:space="preserve">and </w:t>
      </w:r>
      <w:r w:rsidR="004244D4">
        <w:rPr>
          <w:rFonts w:ascii="Arial" w:hAnsi="Arial" w:cs="Arial"/>
          <w:bCs/>
        </w:rPr>
        <w:t xml:space="preserve">the </w:t>
      </w:r>
      <w:r w:rsidR="00FB0858">
        <w:rPr>
          <w:rFonts w:ascii="Arial" w:hAnsi="Arial" w:cs="Arial"/>
          <w:bCs/>
        </w:rPr>
        <w:t xml:space="preserve">grant </w:t>
      </w:r>
      <w:r w:rsidR="00087FD0">
        <w:rPr>
          <w:rFonts w:ascii="Arial" w:hAnsi="Arial" w:cs="Arial"/>
          <w:bCs/>
        </w:rPr>
        <w:t>proceeds</w:t>
      </w:r>
      <w:r w:rsidR="00BA4DC3">
        <w:rPr>
          <w:rFonts w:ascii="Arial" w:hAnsi="Arial" w:cs="Arial"/>
          <w:bCs/>
        </w:rPr>
        <w:t xml:space="preserve"> and on the compliance with financial covenants in the </w:t>
      </w:r>
      <w:r w:rsidR="00926CDA">
        <w:rPr>
          <w:rFonts w:ascii="Arial" w:hAnsi="Arial" w:cs="Arial"/>
          <w:bCs/>
        </w:rPr>
        <w:t xml:space="preserve">Project </w:t>
      </w:r>
      <w:r w:rsidR="00BA4DC3">
        <w:rPr>
          <w:rFonts w:ascii="Arial" w:hAnsi="Arial" w:cs="Arial"/>
          <w:bCs/>
        </w:rPr>
        <w:t>Agreement</w:t>
      </w:r>
      <w:r w:rsidR="00926CDA">
        <w:rPr>
          <w:rFonts w:ascii="Arial" w:hAnsi="Arial" w:cs="Arial"/>
          <w:bCs/>
        </w:rPr>
        <w:t xml:space="preserve"> between ADB and </w:t>
      </w:r>
      <w:proofErr w:type="spellStart"/>
      <w:r w:rsidR="00926CDA">
        <w:rPr>
          <w:rFonts w:ascii="Arial" w:hAnsi="Arial" w:cs="Arial"/>
          <w:bCs/>
        </w:rPr>
        <w:t>Aiyl</w:t>
      </w:r>
      <w:proofErr w:type="spellEnd"/>
      <w:r w:rsidR="00926CDA">
        <w:rPr>
          <w:rFonts w:ascii="Arial" w:hAnsi="Arial" w:cs="Arial"/>
          <w:bCs/>
        </w:rPr>
        <w:t xml:space="preserve"> Bank and in </w:t>
      </w:r>
      <w:r w:rsidR="00BA4DC3">
        <w:rPr>
          <w:rFonts w:ascii="Arial" w:hAnsi="Arial" w:cs="Arial"/>
          <w:bCs/>
        </w:rPr>
        <w:t xml:space="preserve">the </w:t>
      </w:r>
      <w:r w:rsidR="00926CDA">
        <w:rPr>
          <w:rFonts w:ascii="Arial" w:hAnsi="Arial" w:cs="Arial"/>
          <w:bCs/>
        </w:rPr>
        <w:t xml:space="preserve">Project </w:t>
      </w:r>
      <w:r w:rsidR="00BA4DC3">
        <w:rPr>
          <w:rFonts w:ascii="Arial" w:hAnsi="Arial" w:cs="Arial"/>
          <w:bCs/>
        </w:rPr>
        <w:t>Agreement</w:t>
      </w:r>
      <w:r w:rsidR="00926CDA">
        <w:rPr>
          <w:rFonts w:ascii="Arial" w:hAnsi="Arial" w:cs="Arial"/>
          <w:bCs/>
        </w:rPr>
        <w:t xml:space="preserve"> between ADB and </w:t>
      </w:r>
      <w:proofErr w:type="spellStart"/>
      <w:r w:rsidR="00926CDA">
        <w:rPr>
          <w:rFonts w:ascii="Arial" w:hAnsi="Arial" w:cs="Arial"/>
          <w:bCs/>
        </w:rPr>
        <w:t>Eldik</w:t>
      </w:r>
      <w:proofErr w:type="spellEnd"/>
      <w:r w:rsidR="00926CDA">
        <w:rPr>
          <w:rFonts w:ascii="Arial" w:hAnsi="Arial" w:cs="Arial"/>
          <w:bCs/>
        </w:rPr>
        <w:t xml:space="preserve"> Bank for CRAVCDP</w:t>
      </w:r>
      <w:r w:rsidRPr="003E3380">
        <w:rPr>
          <w:rFonts w:ascii="Arial" w:hAnsi="Arial" w:cs="Arial"/>
          <w:bCs/>
        </w:rPr>
        <w:t>.</w:t>
      </w:r>
    </w:p>
    <w:p w14:paraId="3A16CC55" w14:textId="77777777" w:rsidR="00947876" w:rsidRDefault="00947876" w:rsidP="00BA01FA">
      <w:pPr>
        <w:autoSpaceDE w:val="0"/>
        <w:autoSpaceDN w:val="0"/>
        <w:adjustRightInd w:val="0"/>
        <w:spacing w:after="0" w:line="240" w:lineRule="auto"/>
        <w:jc w:val="both"/>
        <w:rPr>
          <w:rFonts w:ascii="Arial" w:hAnsi="Arial" w:cs="Arial"/>
        </w:rPr>
      </w:pPr>
    </w:p>
    <w:p w14:paraId="2D84F00E" w14:textId="719AB4B1" w:rsidR="00BA01FA" w:rsidRDefault="00BA01FA" w:rsidP="00BA01FA">
      <w:pPr>
        <w:autoSpaceDE w:val="0"/>
        <w:autoSpaceDN w:val="0"/>
        <w:adjustRightInd w:val="0"/>
        <w:spacing w:after="0" w:line="240" w:lineRule="auto"/>
        <w:jc w:val="both"/>
        <w:rPr>
          <w:rFonts w:ascii="Arial" w:hAnsi="Arial" w:cs="Arial"/>
        </w:rPr>
      </w:pPr>
    </w:p>
    <w:p w14:paraId="431A4241" w14:textId="7E40C4F6" w:rsidR="00CB0C9B" w:rsidRPr="00132096" w:rsidRDefault="00CB0C9B" w:rsidP="00646ECB">
      <w:pPr>
        <w:pStyle w:val="1"/>
      </w:pPr>
      <w:r>
        <w:t>III.</w:t>
      </w:r>
      <w:r>
        <w:tab/>
      </w:r>
      <w:r w:rsidRPr="00132096">
        <w:t xml:space="preserve">Management Responsibility for PreparING </w:t>
      </w:r>
      <w:r w:rsidR="00D8706B">
        <w:t>statements of utilization of funds</w:t>
      </w:r>
      <w:r w:rsidRPr="00132096">
        <w:t xml:space="preserve"> </w:t>
      </w:r>
    </w:p>
    <w:p w14:paraId="616C85E9" w14:textId="766581D5" w:rsidR="00CB0C9B" w:rsidRPr="003E3380" w:rsidRDefault="00CB0C9B" w:rsidP="00117220">
      <w:pPr>
        <w:pStyle w:val="a4"/>
        <w:numPr>
          <w:ilvl w:val="0"/>
          <w:numId w:val="27"/>
        </w:numPr>
        <w:spacing w:after="0" w:line="240" w:lineRule="auto"/>
        <w:ind w:left="0" w:firstLine="0"/>
        <w:contextualSpacing w:val="0"/>
        <w:jc w:val="both"/>
        <w:rPr>
          <w:rFonts w:ascii="Arial" w:hAnsi="Arial" w:cs="Arial"/>
          <w:bCs/>
          <w:iCs/>
          <w:color w:val="000000" w:themeColor="text1"/>
        </w:rPr>
      </w:pPr>
      <w:r w:rsidRPr="00067FB7">
        <w:rPr>
          <w:rFonts w:ascii="Arial" w:hAnsi="Arial" w:cs="Arial"/>
          <w:bCs/>
        </w:rPr>
        <w:t>Management is responsible for preparing and fairly presenting the project</w:t>
      </w:r>
      <w:r w:rsidR="00D8706B">
        <w:rPr>
          <w:rFonts w:ascii="Arial" w:hAnsi="Arial" w:cs="Arial"/>
          <w:bCs/>
        </w:rPr>
        <w:t>’s Statements of Utilization of Funds</w:t>
      </w:r>
      <w:r w:rsidRPr="00067FB7">
        <w:rPr>
          <w:rFonts w:ascii="Arial" w:hAnsi="Arial" w:cs="Arial"/>
          <w:bCs/>
        </w:rPr>
        <w:t xml:space="preserve">, and for maintaining sufficient internal controls to ensure that the </w:t>
      </w:r>
      <w:r w:rsidR="00D8706B">
        <w:rPr>
          <w:rFonts w:ascii="Arial" w:hAnsi="Arial" w:cs="Arial"/>
          <w:bCs/>
        </w:rPr>
        <w:t>project’s Statements of Utilization of Funds</w:t>
      </w:r>
      <w:r w:rsidRPr="00067FB7">
        <w:rPr>
          <w:rFonts w:ascii="Arial" w:hAnsi="Arial" w:cs="Arial"/>
          <w:bCs/>
        </w:rPr>
        <w:t xml:space="preserve"> are free from material misstatement, whether due to fraud or error. In addition, management is responsible for ensuring that funds were used only for the purpose(s) of the project</w:t>
      </w:r>
      <w:r w:rsidR="00854274">
        <w:rPr>
          <w:rFonts w:ascii="Arial" w:hAnsi="Arial" w:cs="Arial"/>
          <w:bCs/>
        </w:rPr>
        <w:t>; for compliance with financial covenants</w:t>
      </w:r>
      <w:r w:rsidR="00DF2576">
        <w:rPr>
          <w:rFonts w:ascii="Arial" w:hAnsi="Arial" w:cs="Arial"/>
          <w:bCs/>
        </w:rPr>
        <w:t>;</w:t>
      </w:r>
      <w:r w:rsidR="00854274" w:rsidRPr="00067FB7">
        <w:rPr>
          <w:rFonts w:ascii="Arial" w:hAnsi="Arial" w:cs="Arial"/>
          <w:bCs/>
        </w:rPr>
        <w:t xml:space="preserve"> </w:t>
      </w:r>
      <w:r w:rsidRPr="00067FB7">
        <w:rPr>
          <w:rFonts w:ascii="Arial" w:hAnsi="Arial" w:cs="Arial"/>
          <w:bCs/>
        </w:rPr>
        <w:t xml:space="preserve">and for </w:t>
      </w:r>
      <w:r w:rsidRPr="00067FB7">
        <w:rPr>
          <w:rFonts w:ascii="Arial" w:hAnsi="Arial" w:cs="Arial"/>
        </w:rPr>
        <w:t>ensuring that effective internal controls, including over the procurement process, are maintained</w:t>
      </w:r>
      <w:r w:rsidRPr="003E3380">
        <w:rPr>
          <w:rFonts w:ascii="Arial" w:hAnsi="Arial" w:cs="Arial"/>
          <w:bCs/>
          <w:color w:val="000000" w:themeColor="text1"/>
        </w:rPr>
        <w:t xml:space="preserve">. </w:t>
      </w:r>
      <w:r w:rsidRPr="003E3380">
        <w:rPr>
          <w:rFonts w:ascii="Arial" w:hAnsi="Arial" w:cs="Arial"/>
          <w:bCs/>
          <w:iCs/>
          <w:color w:val="000000" w:themeColor="text1"/>
        </w:rPr>
        <w:t>In this regard, management must:</w:t>
      </w:r>
    </w:p>
    <w:p w14:paraId="1B5A34BB" w14:textId="77777777" w:rsidR="00CB0C9B" w:rsidRPr="003E3380" w:rsidRDefault="00CB0C9B" w:rsidP="003E3380">
      <w:pPr>
        <w:pStyle w:val="a4"/>
        <w:spacing w:after="0" w:line="240" w:lineRule="auto"/>
        <w:ind w:left="0"/>
        <w:contextualSpacing w:val="0"/>
        <w:jc w:val="both"/>
        <w:rPr>
          <w:rFonts w:ascii="Arial" w:hAnsi="Arial" w:cs="Arial"/>
          <w:bCs/>
          <w:iCs/>
          <w:color w:val="000000" w:themeColor="text1"/>
        </w:rPr>
      </w:pPr>
    </w:p>
    <w:p w14:paraId="6EA5B1CA" w14:textId="4D43B9CF" w:rsidR="00CB0C9B" w:rsidRPr="003E3380" w:rsidRDefault="00CB0C9B" w:rsidP="00117220">
      <w:pPr>
        <w:pStyle w:val="a4"/>
        <w:numPr>
          <w:ilvl w:val="0"/>
          <w:numId w:val="3"/>
        </w:numPr>
        <w:spacing w:after="0" w:line="240" w:lineRule="auto"/>
        <w:contextualSpacing w:val="0"/>
        <w:jc w:val="both"/>
        <w:rPr>
          <w:rFonts w:ascii="Arial" w:hAnsi="Arial" w:cs="Arial"/>
          <w:bCs/>
          <w:iCs/>
          <w:color w:val="000000" w:themeColor="text1"/>
        </w:rPr>
      </w:pPr>
      <w:r w:rsidRPr="003E3380">
        <w:rPr>
          <w:rFonts w:ascii="Arial" w:hAnsi="Arial" w:cs="Arial"/>
          <w:bCs/>
          <w:iCs/>
          <w:color w:val="000000" w:themeColor="text1"/>
        </w:rPr>
        <w:t xml:space="preserve">Prepare and sign the </w:t>
      </w:r>
      <w:r w:rsidR="00D8706B">
        <w:rPr>
          <w:rFonts w:ascii="Arial" w:hAnsi="Arial" w:cs="Arial"/>
          <w:bCs/>
        </w:rPr>
        <w:t>Statements of Utilization of Funds</w:t>
      </w:r>
      <w:r w:rsidRPr="003E3380">
        <w:rPr>
          <w:rFonts w:ascii="Arial" w:hAnsi="Arial" w:cs="Arial"/>
          <w:bCs/>
          <w:iCs/>
          <w:color w:val="000000" w:themeColor="text1"/>
        </w:rPr>
        <w:t>.</w:t>
      </w:r>
    </w:p>
    <w:p w14:paraId="243B2BBA" w14:textId="75D4B09B" w:rsidR="00CB0C9B" w:rsidRPr="003E3380" w:rsidRDefault="00CB0C9B" w:rsidP="00117220">
      <w:pPr>
        <w:pStyle w:val="a4"/>
        <w:numPr>
          <w:ilvl w:val="0"/>
          <w:numId w:val="4"/>
        </w:numPr>
        <w:spacing w:after="0" w:line="240" w:lineRule="auto"/>
        <w:contextualSpacing w:val="0"/>
        <w:jc w:val="both"/>
        <w:rPr>
          <w:rFonts w:ascii="Arial" w:hAnsi="Arial" w:cs="Arial"/>
          <w:bCs/>
          <w:iCs/>
          <w:color w:val="000000" w:themeColor="text1"/>
        </w:rPr>
      </w:pPr>
      <w:r w:rsidRPr="003E3380">
        <w:rPr>
          <w:rFonts w:ascii="Arial" w:hAnsi="Arial" w:cs="Arial"/>
          <w:bCs/>
          <w:iCs/>
          <w:color w:val="000000" w:themeColor="text1"/>
        </w:rPr>
        <w:t xml:space="preserve">Prepare and sign a </w:t>
      </w:r>
      <w:r w:rsidR="00734E8D">
        <w:rPr>
          <w:rFonts w:ascii="Arial" w:hAnsi="Arial" w:cs="Arial"/>
          <w:bCs/>
          <w:iCs/>
          <w:color w:val="000000" w:themeColor="text1"/>
        </w:rPr>
        <w:t>management representation letter</w:t>
      </w:r>
      <w:r w:rsidRPr="003E3380">
        <w:rPr>
          <w:rFonts w:ascii="Arial" w:hAnsi="Arial" w:cs="Arial"/>
          <w:bCs/>
          <w:iCs/>
          <w:color w:val="000000" w:themeColor="text1"/>
        </w:rPr>
        <w:t>.</w:t>
      </w:r>
    </w:p>
    <w:p w14:paraId="0D094D8C" w14:textId="77777777" w:rsidR="00CB0C9B" w:rsidRPr="003E3380" w:rsidRDefault="00CB0C9B" w:rsidP="003E3380">
      <w:pPr>
        <w:pStyle w:val="a4"/>
        <w:spacing w:after="0" w:line="240" w:lineRule="auto"/>
        <w:ind w:left="1440"/>
        <w:contextualSpacing w:val="0"/>
        <w:jc w:val="both"/>
        <w:rPr>
          <w:rFonts w:ascii="Arial" w:hAnsi="Arial" w:cs="Arial"/>
          <w:bCs/>
          <w:iCs/>
          <w:color w:val="000000" w:themeColor="text1"/>
        </w:rPr>
      </w:pPr>
    </w:p>
    <w:p w14:paraId="38F0B892" w14:textId="7B882D21" w:rsidR="00CB0C9B" w:rsidRPr="003E3380" w:rsidRDefault="00CB0C9B" w:rsidP="00117220">
      <w:pPr>
        <w:pStyle w:val="a4"/>
        <w:numPr>
          <w:ilvl w:val="0"/>
          <w:numId w:val="27"/>
        </w:numPr>
        <w:spacing w:after="0" w:line="240" w:lineRule="auto"/>
        <w:ind w:left="0" w:firstLine="0"/>
        <w:contextualSpacing w:val="0"/>
        <w:jc w:val="both"/>
        <w:rPr>
          <w:rFonts w:ascii="Arial" w:hAnsi="Arial" w:cs="Arial"/>
          <w:bCs/>
          <w:iCs/>
          <w:color w:val="000000" w:themeColor="text1"/>
        </w:rPr>
      </w:pPr>
      <w:r w:rsidRPr="003E3380">
        <w:rPr>
          <w:rFonts w:ascii="Arial" w:hAnsi="Arial" w:cs="Arial"/>
          <w:bCs/>
          <w:iCs/>
          <w:color w:val="000000" w:themeColor="text1"/>
        </w:rPr>
        <w:t xml:space="preserve">Management must include the following in the </w:t>
      </w:r>
      <w:r w:rsidR="00734E8D">
        <w:rPr>
          <w:rFonts w:ascii="Arial" w:hAnsi="Arial" w:cs="Arial"/>
          <w:bCs/>
          <w:iCs/>
          <w:color w:val="000000" w:themeColor="text1"/>
        </w:rPr>
        <w:t>management representation letter</w:t>
      </w:r>
      <w:r w:rsidRPr="003E3380">
        <w:rPr>
          <w:rFonts w:ascii="Arial" w:hAnsi="Arial" w:cs="Arial"/>
          <w:bCs/>
          <w:iCs/>
          <w:color w:val="000000" w:themeColor="text1"/>
        </w:rPr>
        <w:t>:</w:t>
      </w:r>
    </w:p>
    <w:p w14:paraId="05E5822C" w14:textId="77777777" w:rsidR="00CB0C9B" w:rsidRPr="003E3380" w:rsidRDefault="00CB0C9B" w:rsidP="003E3380">
      <w:pPr>
        <w:pStyle w:val="a4"/>
        <w:spacing w:after="0" w:line="240" w:lineRule="auto"/>
        <w:ind w:left="0"/>
        <w:jc w:val="both"/>
        <w:rPr>
          <w:rFonts w:ascii="Arial" w:hAnsi="Arial" w:cs="Arial"/>
          <w:bCs/>
          <w:i/>
          <w:color w:val="000000" w:themeColor="text1"/>
        </w:rPr>
      </w:pPr>
    </w:p>
    <w:p w14:paraId="50BF9040" w14:textId="40743EF1" w:rsidR="00CB0C9B" w:rsidRPr="003E3380" w:rsidRDefault="00CB0C9B" w:rsidP="00117220">
      <w:pPr>
        <w:numPr>
          <w:ilvl w:val="4"/>
          <w:numId w:val="8"/>
        </w:numPr>
        <w:spacing w:after="0" w:line="240" w:lineRule="auto"/>
        <w:ind w:left="2160" w:hanging="720"/>
        <w:jc w:val="both"/>
        <w:rPr>
          <w:rFonts w:ascii="Arial" w:hAnsi="Arial" w:cs="Arial"/>
          <w:bCs/>
          <w:iCs/>
          <w:color w:val="000000" w:themeColor="text1"/>
        </w:rPr>
      </w:pPr>
      <w:r w:rsidRPr="003E3380">
        <w:rPr>
          <w:rFonts w:ascii="Arial" w:hAnsi="Arial" w:cs="Arial"/>
          <w:bCs/>
          <w:iCs/>
          <w:color w:val="000000" w:themeColor="text1"/>
        </w:rPr>
        <w:t xml:space="preserve">That </w:t>
      </w:r>
      <w:r w:rsidR="00D8706B">
        <w:rPr>
          <w:rFonts w:ascii="Arial" w:hAnsi="Arial" w:cs="Arial"/>
          <w:bCs/>
        </w:rPr>
        <w:t>Statements of Utilization of Funds</w:t>
      </w:r>
      <w:r w:rsidR="00D8706B" w:rsidRPr="003E3380">
        <w:rPr>
          <w:rFonts w:ascii="Arial" w:hAnsi="Arial" w:cs="Arial"/>
          <w:bCs/>
          <w:iCs/>
          <w:color w:val="000000" w:themeColor="text1"/>
        </w:rPr>
        <w:t xml:space="preserve"> </w:t>
      </w:r>
      <w:r w:rsidRPr="003E3380">
        <w:rPr>
          <w:rFonts w:ascii="Arial" w:hAnsi="Arial" w:cs="Arial"/>
          <w:bCs/>
          <w:iCs/>
          <w:color w:val="000000" w:themeColor="text1"/>
        </w:rPr>
        <w:t>are free from material misstatements</w:t>
      </w:r>
      <w:r w:rsidR="00DF2576">
        <w:rPr>
          <w:rFonts w:ascii="Arial" w:hAnsi="Arial" w:cs="Arial"/>
          <w:bCs/>
          <w:iCs/>
          <w:color w:val="000000" w:themeColor="text1"/>
        </w:rPr>
        <w:t>,</w:t>
      </w:r>
      <w:r w:rsidRPr="003E3380">
        <w:rPr>
          <w:rFonts w:ascii="Arial" w:hAnsi="Arial" w:cs="Arial"/>
          <w:bCs/>
          <w:iCs/>
          <w:color w:val="000000" w:themeColor="text1"/>
        </w:rPr>
        <w:t xml:space="preserve"> including omissions and errors, and are fairly presented</w:t>
      </w:r>
      <w:r w:rsidR="00F36BD1" w:rsidRPr="00F36BD1">
        <w:rPr>
          <w:rFonts w:ascii="Arial" w:hAnsi="Arial" w:cs="Arial"/>
        </w:rPr>
        <w:t xml:space="preserve"> </w:t>
      </w:r>
      <w:r w:rsidR="00F36BD1" w:rsidRPr="00456459">
        <w:rPr>
          <w:rFonts w:ascii="Arial" w:hAnsi="Arial" w:cs="Arial"/>
        </w:rPr>
        <w:t>with the financial reporting framework acceptable to Asian Development Bank (ADB)</w:t>
      </w:r>
      <w:r w:rsidRPr="003E3380">
        <w:rPr>
          <w:rFonts w:ascii="Arial" w:hAnsi="Arial" w:cs="Arial"/>
          <w:bCs/>
          <w:iCs/>
          <w:color w:val="000000" w:themeColor="text1"/>
        </w:rPr>
        <w:t xml:space="preserve">; </w:t>
      </w:r>
    </w:p>
    <w:p w14:paraId="600DBEEA" w14:textId="77777777" w:rsidR="00CB0C9B" w:rsidRPr="003E3380" w:rsidRDefault="00CB0C9B" w:rsidP="003E3380">
      <w:pPr>
        <w:pStyle w:val="a4"/>
        <w:spacing w:after="0" w:line="240" w:lineRule="auto"/>
        <w:ind w:left="2160" w:hanging="720"/>
        <w:jc w:val="both"/>
        <w:rPr>
          <w:rFonts w:ascii="Arial" w:hAnsi="Arial" w:cs="Arial"/>
          <w:bCs/>
          <w:iCs/>
          <w:color w:val="000000" w:themeColor="text1"/>
        </w:rPr>
      </w:pPr>
    </w:p>
    <w:p w14:paraId="0A6204C8" w14:textId="2F32C895" w:rsidR="00CB0C9B" w:rsidRDefault="00CB0C9B" w:rsidP="00117220">
      <w:pPr>
        <w:numPr>
          <w:ilvl w:val="4"/>
          <w:numId w:val="22"/>
        </w:numPr>
        <w:spacing w:after="0" w:line="240" w:lineRule="auto"/>
        <w:ind w:left="2160" w:hanging="720"/>
        <w:jc w:val="both"/>
        <w:rPr>
          <w:rFonts w:ascii="Arial" w:hAnsi="Arial" w:cs="Arial"/>
          <w:bCs/>
          <w:iCs/>
          <w:color w:val="000000" w:themeColor="text1"/>
        </w:rPr>
      </w:pPr>
      <w:r w:rsidRPr="003E3380">
        <w:rPr>
          <w:rFonts w:ascii="Arial" w:hAnsi="Arial" w:cs="Arial"/>
          <w:bCs/>
          <w:iCs/>
          <w:color w:val="000000" w:themeColor="text1"/>
        </w:rPr>
        <w:t xml:space="preserve">That the </w:t>
      </w:r>
      <w:r w:rsidR="00F41C26">
        <w:rPr>
          <w:rFonts w:ascii="Arial" w:hAnsi="Arial" w:cs="Arial"/>
          <w:bCs/>
          <w:iCs/>
          <w:color w:val="000000" w:themeColor="text1"/>
        </w:rPr>
        <w:t xml:space="preserve">APIU </w:t>
      </w:r>
      <w:r w:rsidR="00D8706B">
        <w:rPr>
          <w:rFonts w:ascii="Arial" w:hAnsi="Arial" w:cs="Arial"/>
          <w:bCs/>
          <w:iCs/>
          <w:color w:val="000000" w:themeColor="text1"/>
        </w:rPr>
        <w:t>MOWRAPI (</w:t>
      </w:r>
      <w:proofErr w:type="spellStart"/>
      <w:r w:rsidR="00D8706B">
        <w:rPr>
          <w:rFonts w:ascii="Arial" w:hAnsi="Arial" w:cs="Arial"/>
          <w:bCs/>
          <w:iCs/>
          <w:color w:val="000000" w:themeColor="text1"/>
        </w:rPr>
        <w:t>Aiyl</w:t>
      </w:r>
      <w:proofErr w:type="spellEnd"/>
      <w:r w:rsidR="00D8706B">
        <w:rPr>
          <w:rFonts w:ascii="Arial" w:hAnsi="Arial" w:cs="Arial"/>
          <w:bCs/>
          <w:iCs/>
          <w:color w:val="000000" w:themeColor="text1"/>
        </w:rPr>
        <w:t xml:space="preserve"> </w:t>
      </w:r>
      <w:r w:rsidR="00737A13">
        <w:rPr>
          <w:rFonts w:ascii="Arial" w:hAnsi="Arial" w:cs="Arial"/>
          <w:bCs/>
          <w:iCs/>
          <w:color w:val="000000" w:themeColor="text1"/>
        </w:rPr>
        <w:t>B</w:t>
      </w:r>
      <w:r w:rsidR="00D8706B">
        <w:rPr>
          <w:rFonts w:ascii="Arial" w:hAnsi="Arial" w:cs="Arial"/>
          <w:bCs/>
          <w:iCs/>
          <w:color w:val="000000" w:themeColor="text1"/>
        </w:rPr>
        <w:t xml:space="preserve">ank or </w:t>
      </w:r>
      <w:proofErr w:type="spellStart"/>
      <w:r w:rsidR="0045720D">
        <w:rPr>
          <w:rFonts w:ascii="Arial" w:hAnsi="Arial" w:cs="Arial"/>
          <w:bCs/>
          <w:iCs/>
          <w:color w:val="000000" w:themeColor="text1"/>
        </w:rPr>
        <w:t>Eldik</w:t>
      </w:r>
      <w:proofErr w:type="spellEnd"/>
      <w:r w:rsidR="0045720D">
        <w:rPr>
          <w:rFonts w:ascii="Arial" w:hAnsi="Arial" w:cs="Arial"/>
          <w:bCs/>
          <w:iCs/>
          <w:color w:val="000000" w:themeColor="text1"/>
        </w:rPr>
        <w:t xml:space="preserve"> Bank</w:t>
      </w:r>
      <w:r w:rsidR="003B1397">
        <w:rPr>
          <w:rFonts w:ascii="Arial" w:hAnsi="Arial" w:cs="Arial"/>
          <w:bCs/>
          <w:iCs/>
          <w:color w:val="000000" w:themeColor="text1"/>
        </w:rPr>
        <w:t xml:space="preserve"> respectively</w:t>
      </w:r>
      <w:r w:rsidR="00D8706B">
        <w:rPr>
          <w:rFonts w:ascii="Arial" w:hAnsi="Arial" w:cs="Arial"/>
          <w:bCs/>
          <w:iCs/>
          <w:color w:val="000000" w:themeColor="text1"/>
        </w:rPr>
        <w:t xml:space="preserve">) </w:t>
      </w:r>
      <w:r w:rsidRPr="003E3380">
        <w:rPr>
          <w:rFonts w:ascii="Arial" w:hAnsi="Arial" w:cs="Arial"/>
          <w:bCs/>
          <w:iCs/>
          <w:color w:val="000000" w:themeColor="text1"/>
        </w:rPr>
        <w:t xml:space="preserve">has utilized the proceeds of the loan </w:t>
      </w:r>
      <w:r w:rsidR="00D8706B">
        <w:rPr>
          <w:rFonts w:ascii="Arial" w:hAnsi="Arial" w:cs="Arial"/>
          <w:bCs/>
          <w:iCs/>
          <w:color w:val="000000" w:themeColor="text1"/>
        </w:rPr>
        <w:t xml:space="preserve">and grant </w:t>
      </w:r>
      <w:r w:rsidRPr="003E3380">
        <w:rPr>
          <w:rFonts w:ascii="Arial" w:hAnsi="Arial" w:cs="Arial"/>
          <w:bCs/>
          <w:iCs/>
          <w:color w:val="000000" w:themeColor="text1"/>
        </w:rPr>
        <w:t xml:space="preserve">only for the purpose(s) </w:t>
      </w:r>
      <w:r w:rsidR="00F36BD1" w:rsidRPr="00456459">
        <w:rPr>
          <w:rFonts w:ascii="Arial" w:hAnsi="Arial" w:cs="Arial"/>
        </w:rPr>
        <w:t>for which the loan</w:t>
      </w:r>
      <w:r w:rsidR="00F36BD1">
        <w:rPr>
          <w:rFonts w:ascii="Arial" w:hAnsi="Arial" w:cs="Arial"/>
        </w:rPr>
        <w:t xml:space="preserve"> and grant</w:t>
      </w:r>
      <w:r w:rsidR="00F36BD1" w:rsidRPr="00456459">
        <w:rPr>
          <w:rFonts w:ascii="Arial" w:hAnsi="Arial" w:cs="Arial"/>
        </w:rPr>
        <w:t xml:space="preserve"> w</w:t>
      </w:r>
      <w:r w:rsidR="00F36BD1">
        <w:rPr>
          <w:rFonts w:ascii="Arial" w:hAnsi="Arial" w:cs="Arial"/>
        </w:rPr>
        <w:t>ere</w:t>
      </w:r>
      <w:r w:rsidR="00F36BD1" w:rsidRPr="00456459">
        <w:rPr>
          <w:rFonts w:ascii="Arial" w:hAnsi="Arial" w:cs="Arial"/>
        </w:rPr>
        <w:t xml:space="preserve"> granted</w:t>
      </w:r>
      <w:r w:rsidRPr="003E3380">
        <w:rPr>
          <w:rFonts w:ascii="Arial" w:hAnsi="Arial" w:cs="Arial"/>
          <w:bCs/>
          <w:iCs/>
          <w:color w:val="000000" w:themeColor="text1"/>
        </w:rPr>
        <w:t>;</w:t>
      </w:r>
    </w:p>
    <w:p w14:paraId="09DE7DB1" w14:textId="77777777" w:rsidR="001551E6" w:rsidRDefault="001551E6" w:rsidP="0026238D">
      <w:pPr>
        <w:spacing w:after="0" w:line="240" w:lineRule="auto"/>
        <w:ind w:left="2160"/>
        <w:jc w:val="both"/>
        <w:rPr>
          <w:rFonts w:ascii="Arial" w:hAnsi="Arial" w:cs="Arial"/>
          <w:bCs/>
          <w:iCs/>
          <w:color w:val="000000" w:themeColor="text1"/>
        </w:rPr>
      </w:pPr>
    </w:p>
    <w:p w14:paraId="452323A8" w14:textId="04816289" w:rsidR="001551E6" w:rsidRPr="003E3380" w:rsidRDefault="001551E6" w:rsidP="00117220">
      <w:pPr>
        <w:numPr>
          <w:ilvl w:val="4"/>
          <w:numId w:val="22"/>
        </w:numPr>
        <w:spacing w:after="0" w:line="240" w:lineRule="auto"/>
        <w:ind w:left="2160" w:hanging="720"/>
        <w:jc w:val="both"/>
        <w:rPr>
          <w:rFonts w:ascii="Arial" w:hAnsi="Arial" w:cs="Arial"/>
          <w:bCs/>
          <w:iCs/>
          <w:color w:val="000000" w:themeColor="text1"/>
        </w:rPr>
      </w:pPr>
      <w:r>
        <w:rPr>
          <w:rFonts w:ascii="Arial" w:hAnsi="Arial" w:cs="Arial"/>
          <w:bCs/>
          <w:iCs/>
          <w:color w:val="000000" w:themeColor="text1"/>
        </w:rPr>
        <w:t xml:space="preserve">That Aiyl Bank complied (or partially complied or </w:t>
      </w:r>
      <w:r w:rsidR="00817F21">
        <w:rPr>
          <w:rFonts w:ascii="Arial" w:hAnsi="Arial" w:cs="Arial"/>
          <w:bCs/>
          <w:iCs/>
          <w:color w:val="000000" w:themeColor="text1"/>
        </w:rPr>
        <w:t xml:space="preserve">did not comply) </w:t>
      </w:r>
      <w:r>
        <w:rPr>
          <w:rFonts w:ascii="Arial" w:hAnsi="Arial" w:cs="Arial"/>
          <w:bCs/>
          <w:iCs/>
          <w:color w:val="000000" w:themeColor="text1"/>
        </w:rPr>
        <w:t xml:space="preserve">with the financial covenants of the </w:t>
      </w:r>
      <w:r w:rsidR="00AA14DE">
        <w:rPr>
          <w:rFonts w:ascii="Arial" w:hAnsi="Arial" w:cs="Arial"/>
          <w:bCs/>
          <w:iCs/>
          <w:color w:val="000000" w:themeColor="text1"/>
        </w:rPr>
        <w:t xml:space="preserve">Project </w:t>
      </w:r>
      <w:r>
        <w:rPr>
          <w:rFonts w:ascii="Arial" w:hAnsi="Arial" w:cs="Arial"/>
          <w:bCs/>
          <w:iCs/>
          <w:color w:val="000000" w:themeColor="text1"/>
        </w:rPr>
        <w:t>Agreement</w:t>
      </w:r>
      <w:r w:rsidR="00AA14DE">
        <w:rPr>
          <w:rFonts w:ascii="Arial" w:hAnsi="Arial" w:cs="Arial"/>
          <w:bCs/>
          <w:iCs/>
          <w:color w:val="000000" w:themeColor="text1"/>
        </w:rPr>
        <w:t xml:space="preserve"> between ADB and </w:t>
      </w:r>
      <w:proofErr w:type="spellStart"/>
      <w:r w:rsidR="00AA14DE">
        <w:rPr>
          <w:rFonts w:ascii="Arial" w:hAnsi="Arial" w:cs="Arial"/>
          <w:bCs/>
          <w:iCs/>
          <w:color w:val="000000" w:themeColor="text1"/>
        </w:rPr>
        <w:t>Aiyl</w:t>
      </w:r>
      <w:proofErr w:type="spellEnd"/>
      <w:r w:rsidR="00AA14DE">
        <w:rPr>
          <w:rFonts w:ascii="Arial" w:hAnsi="Arial" w:cs="Arial"/>
          <w:bCs/>
          <w:iCs/>
          <w:color w:val="000000" w:themeColor="text1"/>
        </w:rPr>
        <w:t xml:space="preserve"> Bank for CRAVCDP and </w:t>
      </w:r>
      <w:proofErr w:type="spellStart"/>
      <w:r w:rsidR="00AA14DE">
        <w:rPr>
          <w:rFonts w:ascii="Arial" w:hAnsi="Arial" w:cs="Arial"/>
          <w:bCs/>
          <w:iCs/>
          <w:color w:val="000000" w:themeColor="text1"/>
        </w:rPr>
        <w:t>Eldik</w:t>
      </w:r>
      <w:proofErr w:type="spellEnd"/>
      <w:r w:rsidR="00AA14DE">
        <w:rPr>
          <w:rFonts w:ascii="Arial" w:hAnsi="Arial" w:cs="Arial"/>
          <w:bCs/>
          <w:iCs/>
          <w:color w:val="000000" w:themeColor="text1"/>
        </w:rPr>
        <w:t xml:space="preserve"> Bank complied (or partially complied or did not comply) with the financial covenants of the Project Agreement between ADB and </w:t>
      </w:r>
      <w:proofErr w:type="spellStart"/>
      <w:r w:rsidR="00AA14DE">
        <w:rPr>
          <w:rFonts w:ascii="Arial" w:hAnsi="Arial" w:cs="Arial"/>
          <w:bCs/>
          <w:iCs/>
          <w:color w:val="000000" w:themeColor="text1"/>
        </w:rPr>
        <w:t>Eldik</w:t>
      </w:r>
      <w:proofErr w:type="spellEnd"/>
      <w:r w:rsidR="00AA14DE">
        <w:rPr>
          <w:rFonts w:ascii="Arial" w:hAnsi="Arial" w:cs="Arial"/>
          <w:bCs/>
          <w:iCs/>
          <w:color w:val="000000" w:themeColor="text1"/>
        </w:rPr>
        <w:t xml:space="preserve"> Bank for CRAVCDP</w:t>
      </w:r>
      <w:r>
        <w:rPr>
          <w:rFonts w:ascii="Arial" w:hAnsi="Arial" w:cs="Arial"/>
          <w:bCs/>
          <w:iCs/>
          <w:color w:val="000000" w:themeColor="text1"/>
        </w:rPr>
        <w:t>;</w:t>
      </w:r>
    </w:p>
    <w:p w14:paraId="6D5E241A" w14:textId="77777777" w:rsidR="00CB0C9B" w:rsidRPr="003E3380" w:rsidRDefault="00CB0C9B" w:rsidP="003E3380">
      <w:pPr>
        <w:pStyle w:val="a4"/>
        <w:spacing w:after="0" w:line="240" w:lineRule="auto"/>
        <w:ind w:left="2160" w:hanging="720"/>
        <w:jc w:val="both"/>
        <w:rPr>
          <w:rFonts w:ascii="Arial" w:hAnsi="Arial" w:cs="Arial"/>
          <w:bCs/>
          <w:iCs/>
          <w:color w:val="000000" w:themeColor="text1"/>
        </w:rPr>
      </w:pPr>
    </w:p>
    <w:p w14:paraId="44F3E6E2" w14:textId="72F7EABB" w:rsidR="00CB0C9B" w:rsidRPr="003E3380" w:rsidRDefault="00CB0C9B" w:rsidP="00117220">
      <w:pPr>
        <w:numPr>
          <w:ilvl w:val="4"/>
          <w:numId w:val="24"/>
        </w:numPr>
        <w:spacing w:after="0" w:line="240" w:lineRule="auto"/>
        <w:ind w:left="2160" w:hanging="720"/>
        <w:jc w:val="both"/>
        <w:rPr>
          <w:rFonts w:ascii="Arial" w:hAnsi="Arial" w:cs="Arial"/>
          <w:bCs/>
          <w:iCs/>
          <w:color w:val="000000" w:themeColor="text1"/>
        </w:rPr>
      </w:pPr>
      <w:r w:rsidRPr="003E3380">
        <w:rPr>
          <w:rFonts w:ascii="Arial" w:hAnsi="Arial" w:cs="Arial"/>
          <w:bCs/>
          <w:iCs/>
          <w:color w:val="000000" w:themeColor="text1"/>
        </w:rPr>
        <w:t xml:space="preserve">That the </w:t>
      </w:r>
      <w:r w:rsidR="00A8115B">
        <w:rPr>
          <w:rFonts w:ascii="Arial" w:hAnsi="Arial" w:cs="Arial"/>
          <w:bCs/>
          <w:iCs/>
          <w:color w:val="000000" w:themeColor="text1"/>
        </w:rPr>
        <w:t>advance</w:t>
      </w:r>
      <w:r w:rsidRPr="003E3380">
        <w:rPr>
          <w:rFonts w:ascii="Arial" w:hAnsi="Arial" w:cs="Arial"/>
          <w:bCs/>
          <w:iCs/>
          <w:color w:val="000000" w:themeColor="text1"/>
        </w:rPr>
        <w:t xml:space="preserve"> fund procedure, where applicable, has been operated in accordance with the Asian Development Bank’s (ADB) </w:t>
      </w:r>
      <w:hyperlink r:id="rId12" w:history="1">
        <w:r w:rsidR="00053F3E" w:rsidRPr="00346FF6">
          <w:rPr>
            <w:rStyle w:val="af9"/>
          </w:rPr>
          <w:t>Loan Disbursement Handbook (LDH) 2022</w:t>
        </w:r>
      </w:hyperlink>
      <w:r w:rsidRPr="003E3380">
        <w:rPr>
          <w:rFonts w:ascii="Arial" w:hAnsi="Arial" w:cs="Arial"/>
          <w:bCs/>
          <w:iCs/>
          <w:color w:val="000000" w:themeColor="text1"/>
        </w:rPr>
        <w:t>;</w:t>
      </w:r>
    </w:p>
    <w:p w14:paraId="5BED38E7" w14:textId="77777777" w:rsidR="00CB0C9B" w:rsidRPr="003E3380" w:rsidRDefault="00CB0C9B" w:rsidP="003E3380">
      <w:pPr>
        <w:pStyle w:val="a4"/>
        <w:spacing w:after="0" w:line="240" w:lineRule="auto"/>
        <w:ind w:left="2160" w:hanging="720"/>
        <w:jc w:val="both"/>
        <w:rPr>
          <w:rFonts w:ascii="Arial" w:hAnsi="Arial" w:cs="Arial"/>
          <w:bCs/>
          <w:iCs/>
          <w:color w:val="000000" w:themeColor="text1"/>
        </w:rPr>
      </w:pPr>
    </w:p>
    <w:p w14:paraId="27458377" w14:textId="32D75B98" w:rsidR="00467950" w:rsidRPr="00D35AB4" w:rsidRDefault="00A8115B" w:rsidP="00117220">
      <w:pPr>
        <w:numPr>
          <w:ilvl w:val="4"/>
          <w:numId w:val="25"/>
        </w:numPr>
        <w:spacing w:after="0" w:line="240" w:lineRule="auto"/>
        <w:ind w:left="2160" w:hanging="720"/>
        <w:jc w:val="both"/>
        <w:rPr>
          <w:rFonts w:ascii="Arial" w:hAnsi="Arial" w:cs="Arial"/>
          <w:bCs/>
          <w:iCs/>
          <w:color w:val="000000" w:themeColor="text1"/>
        </w:rPr>
      </w:pPr>
      <w:r w:rsidRPr="00D35AB4">
        <w:rPr>
          <w:rFonts w:ascii="Arial" w:hAnsi="Arial" w:cs="Arial"/>
          <w:bCs/>
          <w:iCs/>
          <w:color w:val="000000" w:themeColor="text1"/>
        </w:rPr>
        <w:t xml:space="preserve">That the statement of expenditure (SOE) procedure, where applicable, has been used following </w:t>
      </w:r>
      <w:r w:rsidR="00C32BB3" w:rsidRPr="001B1165">
        <w:rPr>
          <w:rFonts w:ascii="Arial" w:hAnsi="Arial" w:cs="Arial"/>
        </w:rPr>
        <w:t xml:space="preserve">ADB’s </w:t>
      </w:r>
      <w:hyperlink r:id="rId13" w:history="1">
        <w:r w:rsidR="00C32BB3" w:rsidRPr="00D35AB4">
          <w:rPr>
            <w:rStyle w:val="af9"/>
            <w:rFonts w:cs="Arial"/>
          </w:rPr>
          <w:t>LDH 2022</w:t>
        </w:r>
      </w:hyperlink>
      <w:r w:rsidRPr="00D35AB4">
        <w:rPr>
          <w:rFonts w:ascii="Arial" w:hAnsi="Arial" w:cs="Arial"/>
          <w:bCs/>
          <w:iCs/>
          <w:color w:val="000000" w:themeColor="text1"/>
        </w:rPr>
        <w:t>, including that (</w:t>
      </w:r>
      <w:proofErr w:type="spellStart"/>
      <w:r w:rsidRPr="00D35AB4">
        <w:rPr>
          <w:rFonts w:ascii="Arial" w:hAnsi="Arial" w:cs="Arial"/>
          <w:bCs/>
          <w:iCs/>
          <w:color w:val="000000" w:themeColor="text1"/>
        </w:rPr>
        <w:t>i</w:t>
      </w:r>
      <w:proofErr w:type="spellEnd"/>
      <w:r w:rsidRPr="00D35AB4">
        <w:rPr>
          <w:rFonts w:ascii="Arial" w:hAnsi="Arial" w:cs="Arial"/>
          <w:bCs/>
          <w:iCs/>
          <w:color w:val="000000" w:themeColor="text1"/>
        </w:rPr>
        <w:t xml:space="preserve">) appropriate original supporting documents substantiating the expenditure are available, (ii) the SOEs have been prepared following </w:t>
      </w:r>
      <w:r w:rsidR="00D46FD9" w:rsidRPr="001B1165">
        <w:rPr>
          <w:rFonts w:ascii="Arial" w:hAnsi="Arial" w:cs="Arial"/>
        </w:rPr>
        <w:t xml:space="preserve">ADB’s </w:t>
      </w:r>
      <w:hyperlink r:id="rId14" w:history="1">
        <w:r w:rsidR="00D46FD9" w:rsidRPr="00D35AB4">
          <w:rPr>
            <w:rStyle w:val="af9"/>
            <w:rFonts w:cs="Arial"/>
          </w:rPr>
          <w:t>LDH 2022</w:t>
        </w:r>
      </w:hyperlink>
      <w:r w:rsidRPr="00D35AB4">
        <w:rPr>
          <w:rFonts w:ascii="Arial" w:hAnsi="Arial" w:cs="Arial"/>
          <w:bCs/>
          <w:iCs/>
          <w:color w:val="000000" w:themeColor="text1"/>
        </w:rPr>
        <w:t>, (iii) the expenditures stated in the SOEs comply with the approved project purpose and cost categories stipulated in the loan agreement</w:t>
      </w:r>
      <w:r w:rsidR="00D8706B" w:rsidRPr="00D35AB4">
        <w:rPr>
          <w:rFonts w:ascii="Arial" w:hAnsi="Arial" w:cs="Arial"/>
          <w:bCs/>
          <w:iCs/>
          <w:color w:val="000000" w:themeColor="text1"/>
        </w:rPr>
        <w:t xml:space="preserve"> and grant agreement</w:t>
      </w:r>
      <w:r w:rsidRPr="00D35AB4">
        <w:rPr>
          <w:rFonts w:ascii="Arial" w:hAnsi="Arial" w:cs="Arial"/>
          <w:bCs/>
          <w:iCs/>
          <w:color w:val="000000" w:themeColor="text1"/>
        </w:rPr>
        <w:t>, and (iv) the expenditures claimed in the SOEs comply with disbursement percentages stipulated in the loan agreement</w:t>
      </w:r>
      <w:r w:rsidR="00D8706B" w:rsidRPr="00D35AB4">
        <w:rPr>
          <w:rFonts w:ascii="Arial" w:hAnsi="Arial" w:cs="Arial"/>
          <w:bCs/>
          <w:iCs/>
          <w:color w:val="000000" w:themeColor="text1"/>
        </w:rPr>
        <w:t xml:space="preserve"> and grant agreement</w:t>
      </w:r>
      <w:r w:rsidR="00CB0C9B" w:rsidRPr="00D35AB4">
        <w:rPr>
          <w:rFonts w:ascii="Arial" w:hAnsi="Arial" w:cs="Arial"/>
          <w:bCs/>
          <w:iCs/>
          <w:color w:val="000000" w:themeColor="text1"/>
        </w:rPr>
        <w:t>; and</w:t>
      </w:r>
    </w:p>
    <w:p w14:paraId="02E495BB" w14:textId="77777777" w:rsidR="00467950" w:rsidRDefault="00467950" w:rsidP="003E3380">
      <w:pPr>
        <w:spacing w:after="0" w:line="240" w:lineRule="auto"/>
        <w:ind w:left="2160"/>
        <w:jc w:val="both"/>
        <w:rPr>
          <w:rFonts w:ascii="Arial" w:hAnsi="Arial" w:cs="Arial"/>
          <w:bCs/>
          <w:iCs/>
          <w:color w:val="000000" w:themeColor="text1"/>
        </w:rPr>
      </w:pPr>
    </w:p>
    <w:p w14:paraId="34385E07" w14:textId="0AE1ACFD" w:rsidR="00CB0C9B" w:rsidRPr="003E3380" w:rsidRDefault="00CB0C9B" w:rsidP="00117220">
      <w:pPr>
        <w:numPr>
          <w:ilvl w:val="4"/>
          <w:numId w:val="25"/>
        </w:numPr>
        <w:spacing w:after="0" w:line="240" w:lineRule="auto"/>
        <w:ind w:left="2160" w:hanging="720"/>
        <w:jc w:val="both"/>
        <w:rPr>
          <w:rFonts w:ascii="Arial" w:hAnsi="Arial" w:cs="Arial"/>
          <w:bCs/>
          <w:iCs/>
          <w:color w:val="000000" w:themeColor="text1"/>
        </w:rPr>
      </w:pPr>
      <w:r w:rsidRPr="003E3380">
        <w:rPr>
          <w:rFonts w:ascii="Arial" w:hAnsi="Arial" w:cs="Arial"/>
          <w:bCs/>
          <w:iCs/>
          <w:color w:val="000000" w:themeColor="text1"/>
        </w:rPr>
        <w:t>That effective internal control, including over the procurement process, was maintained.</w:t>
      </w:r>
    </w:p>
    <w:p w14:paraId="5712CD94" w14:textId="77777777" w:rsidR="00CB0C9B" w:rsidRPr="00467950" w:rsidRDefault="00CB0C9B" w:rsidP="00467950">
      <w:pPr>
        <w:autoSpaceDE w:val="0"/>
        <w:autoSpaceDN w:val="0"/>
        <w:adjustRightInd w:val="0"/>
        <w:spacing w:after="0" w:line="240" w:lineRule="auto"/>
        <w:jc w:val="both"/>
        <w:rPr>
          <w:rFonts w:ascii="Arial" w:hAnsi="Arial" w:cs="Arial"/>
          <w:iCs/>
        </w:rPr>
      </w:pPr>
    </w:p>
    <w:p w14:paraId="3F9AB34B" w14:textId="3F6E7EAD" w:rsidR="00BA01FA" w:rsidRPr="003E3380" w:rsidRDefault="00C46DAA" w:rsidP="00BA01FA">
      <w:pPr>
        <w:autoSpaceDE w:val="0"/>
        <w:autoSpaceDN w:val="0"/>
        <w:adjustRightInd w:val="0"/>
        <w:spacing w:after="0" w:line="240" w:lineRule="auto"/>
        <w:jc w:val="both"/>
        <w:rPr>
          <w:rFonts w:ascii="Arial" w:hAnsi="Arial" w:cs="Arial"/>
          <w:b/>
        </w:rPr>
      </w:pPr>
      <w:r>
        <w:rPr>
          <w:rFonts w:ascii="Arial" w:hAnsi="Arial" w:cs="Arial"/>
          <w:b/>
        </w:rPr>
        <w:t>I</w:t>
      </w:r>
      <w:r w:rsidR="00646ECB">
        <w:rPr>
          <w:rFonts w:ascii="Arial" w:hAnsi="Arial" w:cs="Arial"/>
          <w:b/>
        </w:rPr>
        <w:t>V</w:t>
      </w:r>
      <w:r>
        <w:rPr>
          <w:rFonts w:ascii="Arial" w:hAnsi="Arial" w:cs="Arial"/>
          <w:b/>
        </w:rPr>
        <w:t>.</w:t>
      </w:r>
      <w:r>
        <w:rPr>
          <w:rFonts w:ascii="Arial" w:hAnsi="Arial" w:cs="Arial"/>
          <w:b/>
        </w:rPr>
        <w:tab/>
      </w:r>
      <w:r w:rsidR="00BA01FA" w:rsidRPr="003E3380">
        <w:rPr>
          <w:rFonts w:ascii="Arial" w:hAnsi="Arial" w:cs="Arial"/>
          <w:b/>
        </w:rPr>
        <w:t>AUDIT</w:t>
      </w:r>
      <w:r w:rsidR="00A8115B">
        <w:rPr>
          <w:rFonts w:ascii="Arial" w:hAnsi="Arial" w:cs="Arial"/>
          <w:b/>
        </w:rPr>
        <w:t>ING STANDARDS</w:t>
      </w:r>
    </w:p>
    <w:p w14:paraId="2CDD1F23" w14:textId="77777777" w:rsidR="00BA01FA" w:rsidRPr="003E3380" w:rsidRDefault="00BA01FA" w:rsidP="00BA01FA">
      <w:pPr>
        <w:autoSpaceDE w:val="0"/>
        <w:autoSpaceDN w:val="0"/>
        <w:adjustRightInd w:val="0"/>
        <w:spacing w:after="0" w:line="240" w:lineRule="auto"/>
        <w:jc w:val="both"/>
        <w:rPr>
          <w:rFonts w:ascii="Arial" w:hAnsi="Arial" w:cs="Arial"/>
        </w:rPr>
      </w:pPr>
      <w:r w:rsidRPr="003E3380">
        <w:rPr>
          <w:rFonts w:ascii="Arial" w:hAnsi="Arial" w:cs="Arial"/>
        </w:rPr>
        <w:tab/>
      </w:r>
    </w:p>
    <w:p w14:paraId="2E7C48B0" w14:textId="0EA9BB79" w:rsidR="00155B19" w:rsidRDefault="00155B19" w:rsidP="00117220">
      <w:pPr>
        <w:pStyle w:val="a4"/>
        <w:numPr>
          <w:ilvl w:val="0"/>
          <w:numId w:val="27"/>
        </w:numPr>
        <w:spacing w:after="240" w:line="20" w:lineRule="atLeast"/>
        <w:ind w:left="0" w:firstLine="0"/>
        <w:jc w:val="both"/>
        <w:rPr>
          <w:rFonts w:ascii="Arial" w:hAnsi="Arial" w:cs="Arial"/>
          <w:bCs/>
        </w:rPr>
      </w:pPr>
      <w:r w:rsidRPr="00067FB7">
        <w:rPr>
          <w:rFonts w:ascii="Arial" w:hAnsi="Arial" w:cs="Arial"/>
          <w:bCs/>
        </w:rPr>
        <w:t>The audit is required to be conducted in accordance with</w:t>
      </w:r>
      <w:r>
        <w:rPr>
          <w:rFonts w:ascii="Arial" w:hAnsi="Arial" w:cs="Arial"/>
          <w:bCs/>
        </w:rPr>
        <w:t xml:space="preserve"> the </w:t>
      </w:r>
      <w:r w:rsidR="00B2497E">
        <w:rPr>
          <w:rFonts w:ascii="Arial" w:hAnsi="Arial" w:cs="Arial"/>
          <w:bCs/>
        </w:rPr>
        <w:t xml:space="preserve">International Standards of Auditing </w:t>
      </w:r>
      <w:r>
        <w:rPr>
          <w:rFonts w:ascii="Arial" w:hAnsi="Arial" w:cs="Arial"/>
          <w:bCs/>
        </w:rPr>
        <w:t>promulgated by the International Auditing and Assurance Standards Board (IAASB)</w:t>
      </w:r>
      <w:r w:rsidRPr="00067FB7">
        <w:rPr>
          <w:rFonts w:ascii="Arial" w:hAnsi="Arial" w:cs="Arial"/>
          <w:bCs/>
        </w:rPr>
        <w:t xml:space="preserve">. </w:t>
      </w:r>
      <w:r w:rsidR="00AE77ED" w:rsidRPr="00BD5FEA">
        <w:rPr>
          <w:rFonts w:ascii="Arial" w:hAnsi="Arial" w:cs="Arial"/>
        </w:rPr>
        <w:t xml:space="preserve">These standards require that the auditors comply with ethical requirements and plan and perform the audit to obtain reasonable assurance about whether the </w:t>
      </w:r>
      <w:r w:rsidR="00AE77ED">
        <w:rPr>
          <w:rFonts w:ascii="Arial" w:hAnsi="Arial" w:cs="Arial"/>
        </w:rPr>
        <w:t>SOUF</w:t>
      </w:r>
      <w:r w:rsidR="00AE77ED" w:rsidRPr="00BD5FEA">
        <w:rPr>
          <w:rFonts w:ascii="Arial" w:hAnsi="Arial" w:cs="Arial"/>
        </w:rPr>
        <w:t xml:space="preserve">s are free from material misstatement. An audit involves performing procedures to obtain audit evidence about the amounts and disclosures in the </w:t>
      </w:r>
      <w:r w:rsidR="00AE77ED">
        <w:rPr>
          <w:rFonts w:ascii="Arial" w:hAnsi="Arial" w:cs="Arial"/>
        </w:rPr>
        <w:t>SOUFs</w:t>
      </w:r>
      <w:r w:rsidR="00AE77ED" w:rsidRPr="00BD5FEA">
        <w:rPr>
          <w:rFonts w:ascii="Arial" w:hAnsi="Arial" w:cs="Arial"/>
        </w:rPr>
        <w:t xml:space="preserve">. The procedures selected depend on the auditors’ judgment, including assessing the risks of material misstatement of the </w:t>
      </w:r>
      <w:r w:rsidR="00AE77ED">
        <w:rPr>
          <w:rFonts w:ascii="Arial" w:hAnsi="Arial" w:cs="Arial"/>
        </w:rPr>
        <w:t>SOUFs</w:t>
      </w:r>
      <w:r w:rsidR="00AE77ED" w:rsidRPr="00BD5FEA">
        <w:rPr>
          <w:rFonts w:ascii="Arial" w:hAnsi="Arial" w:cs="Arial"/>
        </w:rPr>
        <w:t xml:space="preserve">, whether due to fraud or error. In making those risk assessments, the auditors consider the internal control relevant to the entity’s preparation and fair presentation of the </w:t>
      </w:r>
      <w:r w:rsidR="00AE77ED">
        <w:rPr>
          <w:rFonts w:ascii="Arial" w:hAnsi="Arial" w:cs="Arial"/>
        </w:rPr>
        <w:t>SOUFs</w:t>
      </w:r>
      <w:r w:rsidR="00AE77ED" w:rsidRPr="00BD5FEA">
        <w:rPr>
          <w:rFonts w:ascii="Arial" w:hAnsi="Arial" w:cs="Arial"/>
        </w:rPr>
        <w:t xml:space="preserve"> to design audit procedures that are appropriate in the circumstances, but not to express an opinion on the effectiveness of the entity’s internal control. An audit also includes evaluating the appropriateness of accounting policies used and the reasonableness of accounting estimates made by management and evaluating the overall presentation of the </w:t>
      </w:r>
      <w:r w:rsidR="00AE77ED">
        <w:rPr>
          <w:rFonts w:ascii="Arial" w:hAnsi="Arial" w:cs="Arial"/>
        </w:rPr>
        <w:t>SOUFs</w:t>
      </w:r>
      <w:r w:rsidRPr="00067FB7">
        <w:rPr>
          <w:rFonts w:ascii="Arial" w:hAnsi="Arial" w:cs="Arial"/>
          <w:bCs/>
        </w:rPr>
        <w:t>.</w:t>
      </w:r>
    </w:p>
    <w:p w14:paraId="14305F83" w14:textId="77777777" w:rsidR="00155B19" w:rsidRDefault="00155B19" w:rsidP="00155B19">
      <w:pPr>
        <w:pStyle w:val="a4"/>
        <w:spacing w:after="240" w:line="20" w:lineRule="atLeast"/>
        <w:ind w:left="0"/>
        <w:jc w:val="both"/>
        <w:rPr>
          <w:rFonts w:ascii="Arial" w:hAnsi="Arial" w:cs="Arial"/>
          <w:bCs/>
        </w:rPr>
      </w:pPr>
    </w:p>
    <w:p w14:paraId="70F93C8B" w14:textId="5F21635F" w:rsidR="00155B19" w:rsidRDefault="00155B19" w:rsidP="00117220">
      <w:pPr>
        <w:pStyle w:val="a4"/>
        <w:numPr>
          <w:ilvl w:val="0"/>
          <w:numId w:val="27"/>
        </w:numPr>
        <w:spacing w:after="240" w:line="20" w:lineRule="atLeast"/>
        <w:ind w:left="0" w:firstLine="0"/>
        <w:jc w:val="both"/>
        <w:rPr>
          <w:rFonts w:ascii="Arial" w:hAnsi="Arial" w:cs="Arial"/>
          <w:bCs/>
        </w:rPr>
      </w:pPr>
      <w:r w:rsidRPr="00067FB7">
        <w:rPr>
          <w:rFonts w:ascii="Arial" w:hAnsi="Arial" w:cs="Arial"/>
          <w:bCs/>
        </w:rPr>
        <w:t xml:space="preserve">The standards to be applied will be documented in the project/loan documents, and will include: </w:t>
      </w:r>
    </w:p>
    <w:p w14:paraId="7484092B" w14:textId="77777777" w:rsidR="00155B19" w:rsidRPr="003E3380" w:rsidRDefault="00155B19" w:rsidP="00117220">
      <w:pPr>
        <w:pStyle w:val="a4"/>
        <w:numPr>
          <w:ilvl w:val="0"/>
          <w:numId w:val="6"/>
        </w:numPr>
        <w:spacing w:after="0" w:line="20" w:lineRule="atLeast"/>
        <w:ind w:firstLine="0"/>
        <w:jc w:val="both"/>
        <w:rPr>
          <w:rFonts w:ascii="Arial" w:hAnsi="Arial" w:cs="Arial"/>
          <w:bCs/>
          <w:i/>
          <w:color w:val="000000" w:themeColor="text1"/>
        </w:rPr>
      </w:pPr>
      <w:r w:rsidRPr="003E3380">
        <w:rPr>
          <w:rFonts w:ascii="Arial" w:hAnsi="Arial" w:cs="Arial"/>
          <w:bCs/>
          <w:i/>
          <w:color w:val="000000" w:themeColor="text1"/>
        </w:rPr>
        <w:t>International Standards on Auditing (ISA); and</w:t>
      </w:r>
    </w:p>
    <w:p w14:paraId="0860B002" w14:textId="77777777" w:rsidR="00155B19" w:rsidRPr="003E3380" w:rsidRDefault="00155B19" w:rsidP="00117220">
      <w:pPr>
        <w:pStyle w:val="a4"/>
        <w:numPr>
          <w:ilvl w:val="0"/>
          <w:numId w:val="6"/>
        </w:numPr>
        <w:spacing w:after="240" w:line="20" w:lineRule="atLeast"/>
        <w:ind w:left="1440" w:hanging="720"/>
        <w:jc w:val="both"/>
        <w:rPr>
          <w:rFonts w:ascii="Arial" w:hAnsi="Arial" w:cs="Arial"/>
          <w:bCs/>
          <w:i/>
          <w:color w:val="000000" w:themeColor="text1"/>
        </w:rPr>
      </w:pPr>
      <w:r w:rsidRPr="003E3380">
        <w:rPr>
          <w:rFonts w:ascii="Arial" w:hAnsi="Arial" w:cs="Arial"/>
          <w:bCs/>
          <w:i/>
          <w:color w:val="000000" w:themeColor="text1"/>
        </w:rPr>
        <w:t>International Standards on Assurance Engagements (ISAE).</w:t>
      </w:r>
    </w:p>
    <w:p w14:paraId="3950A515" w14:textId="77777777" w:rsidR="00132096" w:rsidRDefault="00132096" w:rsidP="00132096">
      <w:pPr>
        <w:pStyle w:val="a4"/>
        <w:spacing w:after="240" w:line="20" w:lineRule="atLeast"/>
        <w:ind w:left="0"/>
        <w:jc w:val="both"/>
        <w:rPr>
          <w:rFonts w:ascii="Arial" w:hAnsi="Arial" w:cs="Arial"/>
          <w:bCs/>
        </w:rPr>
      </w:pPr>
    </w:p>
    <w:p w14:paraId="457313BA" w14:textId="5C355717" w:rsidR="00132096" w:rsidRPr="00067FB7" w:rsidRDefault="00B2497E" w:rsidP="00117220">
      <w:pPr>
        <w:pStyle w:val="a4"/>
        <w:numPr>
          <w:ilvl w:val="0"/>
          <w:numId w:val="27"/>
        </w:numPr>
        <w:spacing w:after="240" w:line="20" w:lineRule="atLeast"/>
        <w:ind w:left="0" w:firstLine="0"/>
        <w:jc w:val="both"/>
        <w:rPr>
          <w:rFonts w:ascii="Arial" w:hAnsi="Arial" w:cs="Arial"/>
          <w:bCs/>
        </w:rPr>
      </w:pPr>
      <w:r w:rsidRPr="00005CD8">
        <w:rPr>
          <w:rFonts w:ascii="Arial" w:hAnsi="Arial" w:cs="Arial"/>
          <w:bCs/>
        </w:rPr>
        <w:t>While conducting the audit, the auditors will pay particular attention to the following standards</w:t>
      </w:r>
      <w:r w:rsidR="00132096" w:rsidRPr="00067FB7">
        <w:rPr>
          <w:rFonts w:ascii="Arial" w:hAnsi="Arial" w:cs="Arial"/>
          <w:bCs/>
        </w:rPr>
        <w:t>:</w:t>
      </w:r>
    </w:p>
    <w:p w14:paraId="6AC892D8" w14:textId="77777777" w:rsidR="00132096" w:rsidRPr="00067FB7" w:rsidRDefault="00132096" w:rsidP="00132096">
      <w:pPr>
        <w:pStyle w:val="a4"/>
        <w:spacing w:after="240"/>
        <w:rPr>
          <w:rFonts w:ascii="Arial" w:hAnsi="Arial" w:cs="Arial"/>
          <w:bCs/>
        </w:rPr>
      </w:pPr>
    </w:p>
    <w:p w14:paraId="2BB6653A" w14:textId="320895E4" w:rsidR="00132096" w:rsidRPr="00067FB7" w:rsidRDefault="00132096" w:rsidP="00CE28A6">
      <w:pPr>
        <w:pStyle w:val="a4"/>
        <w:numPr>
          <w:ilvl w:val="0"/>
          <w:numId w:val="11"/>
        </w:numPr>
        <w:spacing w:after="0" w:line="240" w:lineRule="auto"/>
        <w:ind w:left="1166" w:hanging="446"/>
        <w:jc w:val="both"/>
        <w:rPr>
          <w:rFonts w:ascii="Arial" w:hAnsi="Arial" w:cs="Arial"/>
          <w:bCs/>
        </w:rPr>
      </w:pPr>
      <w:r w:rsidRPr="00067FB7">
        <w:rPr>
          <w:rFonts w:ascii="Arial" w:hAnsi="Arial" w:cs="Arial"/>
          <w:bCs/>
        </w:rPr>
        <w:t xml:space="preserve">ISA </w:t>
      </w:r>
      <w:r w:rsidR="00955E70">
        <w:rPr>
          <w:rFonts w:ascii="Arial" w:hAnsi="Arial" w:cs="Arial"/>
          <w:bCs/>
        </w:rPr>
        <w:t>7</w:t>
      </w:r>
      <w:r w:rsidR="00955E70" w:rsidRPr="00067FB7">
        <w:rPr>
          <w:rFonts w:ascii="Arial" w:hAnsi="Arial" w:cs="Arial"/>
          <w:bCs/>
        </w:rPr>
        <w:t>00</w:t>
      </w:r>
      <w:r w:rsidR="00955E70">
        <w:rPr>
          <w:rFonts w:ascii="Arial" w:hAnsi="Arial" w:cs="Arial"/>
          <w:bCs/>
        </w:rPr>
        <w:t xml:space="preserve"> (Revised)</w:t>
      </w:r>
      <w:r w:rsidR="00955E70" w:rsidRPr="00067FB7">
        <w:rPr>
          <w:rFonts w:ascii="Arial" w:hAnsi="Arial" w:cs="Arial"/>
        </w:rPr>
        <w:t xml:space="preserve"> </w:t>
      </w:r>
      <w:r w:rsidRPr="00067FB7">
        <w:rPr>
          <w:rFonts w:ascii="Arial" w:hAnsi="Arial" w:cs="Arial"/>
          <w:bCs/>
        </w:rPr>
        <w:t xml:space="preserve">– </w:t>
      </w:r>
      <w:r w:rsidR="00955E70">
        <w:rPr>
          <w:rFonts w:ascii="Arial" w:hAnsi="Arial" w:cs="Arial"/>
          <w:bCs/>
        </w:rPr>
        <w:t>Forming an Opinion and Reporting on Financial Statements</w:t>
      </w:r>
      <w:r w:rsidRPr="00067FB7">
        <w:rPr>
          <w:rFonts w:ascii="Arial" w:hAnsi="Arial" w:cs="Arial"/>
          <w:bCs/>
        </w:rPr>
        <w:t>.</w:t>
      </w:r>
    </w:p>
    <w:p w14:paraId="0F56262F" w14:textId="42F2853B" w:rsidR="00132096" w:rsidRPr="00067FB7" w:rsidRDefault="00132096" w:rsidP="00CE28A6">
      <w:pPr>
        <w:numPr>
          <w:ilvl w:val="0"/>
          <w:numId w:val="11"/>
        </w:numPr>
        <w:spacing w:after="0" w:line="240" w:lineRule="auto"/>
        <w:ind w:left="1166" w:hanging="446"/>
        <w:jc w:val="both"/>
        <w:rPr>
          <w:rFonts w:ascii="Arial" w:hAnsi="Arial" w:cs="Arial"/>
          <w:bCs/>
        </w:rPr>
      </w:pPr>
      <w:r w:rsidRPr="00067FB7">
        <w:rPr>
          <w:rFonts w:ascii="Arial" w:hAnsi="Arial" w:cs="Arial"/>
          <w:bCs/>
        </w:rPr>
        <w:t>ISA 240 – The Auditor’s Responsibilities Relating to Fraud in an Audit of Financial Statements.</w:t>
      </w:r>
    </w:p>
    <w:p w14:paraId="770390D1" w14:textId="44F23021" w:rsidR="00132096" w:rsidRPr="00067FB7" w:rsidRDefault="00132096" w:rsidP="00CE28A6">
      <w:pPr>
        <w:numPr>
          <w:ilvl w:val="0"/>
          <w:numId w:val="11"/>
        </w:numPr>
        <w:spacing w:after="0" w:line="240" w:lineRule="auto"/>
        <w:ind w:left="1166" w:hanging="446"/>
        <w:jc w:val="both"/>
        <w:rPr>
          <w:rFonts w:ascii="Arial" w:hAnsi="Arial" w:cs="Arial"/>
          <w:bCs/>
        </w:rPr>
      </w:pPr>
      <w:r w:rsidRPr="00067FB7">
        <w:rPr>
          <w:rFonts w:ascii="Arial" w:hAnsi="Arial" w:cs="Arial"/>
          <w:bCs/>
        </w:rPr>
        <w:t>ISA 250 – Consideration of Laws and Regulations in an Audit of Financial Statements.</w:t>
      </w:r>
    </w:p>
    <w:p w14:paraId="5ED7A785" w14:textId="51397F9E" w:rsidR="00132096" w:rsidRPr="00067FB7" w:rsidRDefault="00132096" w:rsidP="00CE28A6">
      <w:pPr>
        <w:numPr>
          <w:ilvl w:val="0"/>
          <w:numId w:val="11"/>
        </w:numPr>
        <w:spacing w:after="0" w:line="240" w:lineRule="auto"/>
        <w:ind w:left="1166" w:hanging="446"/>
        <w:jc w:val="both"/>
        <w:rPr>
          <w:rFonts w:ascii="Arial" w:hAnsi="Arial" w:cs="Arial"/>
          <w:bCs/>
        </w:rPr>
      </w:pPr>
      <w:r w:rsidRPr="00067FB7">
        <w:rPr>
          <w:rFonts w:ascii="Arial" w:hAnsi="Arial" w:cs="Arial"/>
          <w:bCs/>
        </w:rPr>
        <w:t>ISA 260 – Communication With Those Charged with Governance.</w:t>
      </w:r>
    </w:p>
    <w:p w14:paraId="1242946D" w14:textId="67579E19" w:rsidR="00132096" w:rsidRPr="00067FB7" w:rsidRDefault="00132096" w:rsidP="00CE28A6">
      <w:pPr>
        <w:numPr>
          <w:ilvl w:val="0"/>
          <w:numId w:val="11"/>
        </w:numPr>
        <w:spacing w:after="0" w:line="240" w:lineRule="auto"/>
        <w:ind w:left="1166" w:hanging="446"/>
        <w:jc w:val="both"/>
        <w:rPr>
          <w:rFonts w:ascii="Arial" w:hAnsi="Arial" w:cs="Arial"/>
          <w:bCs/>
        </w:rPr>
      </w:pPr>
      <w:r w:rsidRPr="00067FB7">
        <w:rPr>
          <w:rFonts w:ascii="Arial" w:hAnsi="Arial" w:cs="Arial"/>
          <w:bCs/>
        </w:rPr>
        <w:t>ISA 265 – Communicating Deficiencies in Internal Control To</w:t>
      </w:r>
      <w:r w:rsidR="003F641B">
        <w:rPr>
          <w:rFonts w:ascii="Arial" w:hAnsi="Arial" w:cs="Arial"/>
          <w:bCs/>
        </w:rPr>
        <w:t xml:space="preserve"> </w:t>
      </w:r>
      <w:r w:rsidRPr="00067FB7">
        <w:rPr>
          <w:rFonts w:ascii="Arial" w:hAnsi="Arial" w:cs="Arial"/>
          <w:bCs/>
        </w:rPr>
        <w:t>Those Charged with Governance and Management.</w:t>
      </w:r>
    </w:p>
    <w:p w14:paraId="1F44DDC9" w14:textId="79A5798F" w:rsidR="00132096" w:rsidRPr="00067FB7" w:rsidRDefault="00132096" w:rsidP="00CE28A6">
      <w:pPr>
        <w:numPr>
          <w:ilvl w:val="0"/>
          <w:numId w:val="11"/>
        </w:numPr>
        <w:spacing w:after="0" w:line="240" w:lineRule="auto"/>
        <w:ind w:left="1166" w:hanging="446"/>
        <w:jc w:val="both"/>
        <w:rPr>
          <w:rFonts w:ascii="Arial" w:hAnsi="Arial" w:cs="Arial"/>
          <w:bCs/>
        </w:rPr>
      </w:pPr>
      <w:r w:rsidRPr="00067FB7">
        <w:rPr>
          <w:rFonts w:ascii="Arial" w:hAnsi="Arial" w:cs="Arial"/>
          <w:bCs/>
        </w:rPr>
        <w:t>ISA 330 – The Auditor’s Responses to Assessed Risks.</w:t>
      </w:r>
    </w:p>
    <w:p w14:paraId="1E732CE3" w14:textId="77777777" w:rsidR="00132096" w:rsidRPr="003E3380" w:rsidRDefault="00132096" w:rsidP="00155B19">
      <w:pPr>
        <w:autoSpaceDE w:val="0"/>
        <w:autoSpaceDN w:val="0"/>
        <w:adjustRightInd w:val="0"/>
        <w:spacing w:after="0" w:line="240" w:lineRule="auto"/>
        <w:jc w:val="both"/>
        <w:rPr>
          <w:rFonts w:ascii="Arial" w:hAnsi="Arial" w:cs="Arial"/>
        </w:rPr>
      </w:pPr>
    </w:p>
    <w:p w14:paraId="6E0104CE" w14:textId="651879E4" w:rsidR="00B94741" w:rsidRPr="00132096" w:rsidRDefault="00D36663" w:rsidP="00646ECB">
      <w:pPr>
        <w:pStyle w:val="1"/>
      </w:pPr>
      <w:bookmarkStart w:id="1" w:name="_Toc410893270"/>
      <w:r>
        <w:t>V.</w:t>
      </w:r>
      <w:r>
        <w:tab/>
      </w:r>
      <w:r w:rsidR="00B94741" w:rsidRPr="00132096">
        <w:t>Project Financial Reporting Framework</w:t>
      </w:r>
      <w:bookmarkEnd w:id="1"/>
    </w:p>
    <w:p w14:paraId="382249F9" w14:textId="0E6B1F9A" w:rsidR="00B94741" w:rsidRPr="00067FB7" w:rsidRDefault="00B94741" w:rsidP="00117220">
      <w:pPr>
        <w:pStyle w:val="a4"/>
        <w:numPr>
          <w:ilvl w:val="0"/>
          <w:numId w:val="27"/>
        </w:numPr>
        <w:spacing w:after="240" w:line="20" w:lineRule="atLeast"/>
        <w:ind w:left="0" w:firstLine="0"/>
        <w:jc w:val="both"/>
        <w:rPr>
          <w:rFonts w:ascii="Arial" w:hAnsi="Arial" w:cs="Arial"/>
          <w:bCs/>
        </w:rPr>
      </w:pPr>
      <w:r w:rsidRPr="003E3380">
        <w:rPr>
          <w:rFonts w:ascii="Arial" w:hAnsi="Arial" w:cs="Arial"/>
          <w:bCs/>
          <w:color w:val="000000" w:themeColor="text1"/>
        </w:rPr>
        <w:t xml:space="preserve">The auditor will verify that the </w:t>
      </w:r>
      <w:r w:rsidR="003F641B">
        <w:rPr>
          <w:rFonts w:ascii="Arial" w:hAnsi="Arial" w:cs="Arial"/>
          <w:bCs/>
          <w:color w:val="000000" w:themeColor="text1"/>
        </w:rPr>
        <w:t>SOUFs</w:t>
      </w:r>
      <w:r w:rsidRPr="003E3380">
        <w:rPr>
          <w:rFonts w:ascii="Arial" w:hAnsi="Arial" w:cs="Arial"/>
          <w:bCs/>
          <w:color w:val="000000" w:themeColor="text1"/>
        </w:rPr>
        <w:t xml:space="preserve"> have been prepared in accordance with International Public Sector Accounting Standards (IPSAS) promulgated by the International Public Sector Accounting Standards Board (IPSASB). </w:t>
      </w:r>
      <w:r w:rsidR="003F641B" w:rsidRPr="00BD5FEA">
        <w:rPr>
          <w:rFonts w:ascii="Arial" w:hAnsi="Arial" w:cs="Arial"/>
        </w:rPr>
        <w:t>The executing and/or implementing agency</w:t>
      </w:r>
      <w:r w:rsidR="003F641B">
        <w:rPr>
          <w:rFonts w:ascii="Arial" w:hAnsi="Arial" w:cs="Arial"/>
        </w:rPr>
        <w:t xml:space="preserve"> (i.e.</w:t>
      </w:r>
      <w:r w:rsidR="00CF6BAC">
        <w:rPr>
          <w:rFonts w:ascii="Arial" w:hAnsi="Arial" w:cs="Arial"/>
        </w:rPr>
        <w:t xml:space="preserve"> </w:t>
      </w:r>
      <w:r w:rsidR="003F641B">
        <w:rPr>
          <w:rFonts w:ascii="Arial" w:hAnsi="Arial" w:cs="Arial"/>
        </w:rPr>
        <w:t>MOWRAPI</w:t>
      </w:r>
      <w:r w:rsidR="00BE7698">
        <w:rPr>
          <w:rFonts w:ascii="Arial" w:hAnsi="Arial" w:cs="Arial"/>
        </w:rPr>
        <w:t xml:space="preserve"> or </w:t>
      </w:r>
      <w:proofErr w:type="spellStart"/>
      <w:r w:rsidR="00BE7698">
        <w:rPr>
          <w:rFonts w:ascii="Arial" w:hAnsi="Arial" w:cs="Arial"/>
        </w:rPr>
        <w:t>Aiyl</w:t>
      </w:r>
      <w:proofErr w:type="spellEnd"/>
      <w:r w:rsidR="00BE7698">
        <w:rPr>
          <w:rFonts w:ascii="Arial" w:hAnsi="Arial" w:cs="Arial"/>
        </w:rPr>
        <w:t xml:space="preserve"> Bank or </w:t>
      </w:r>
      <w:proofErr w:type="spellStart"/>
      <w:r w:rsidR="0045720D">
        <w:rPr>
          <w:rFonts w:ascii="Arial" w:hAnsi="Arial" w:cs="Arial"/>
        </w:rPr>
        <w:t>Eldik</w:t>
      </w:r>
      <w:proofErr w:type="spellEnd"/>
      <w:r w:rsidR="0045720D">
        <w:rPr>
          <w:rFonts w:ascii="Arial" w:hAnsi="Arial" w:cs="Arial"/>
        </w:rPr>
        <w:t xml:space="preserve"> Bank</w:t>
      </w:r>
      <w:r w:rsidR="003B1397">
        <w:rPr>
          <w:rFonts w:ascii="Arial" w:hAnsi="Arial" w:cs="Arial"/>
        </w:rPr>
        <w:t xml:space="preserve"> respectively</w:t>
      </w:r>
      <w:r w:rsidR="00BE7698">
        <w:rPr>
          <w:rFonts w:ascii="Arial" w:hAnsi="Arial" w:cs="Arial"/>
        </w:rPr>
        <w:t>)</w:t>
      </w:r>
      <w:r w:rsidR="003F641B" w:rsidRPr="00BD5FEA">
        <w:rPr>
          <w:rFonts w:ascii="Arial" w:hAnsi="Arial" w:cs="Arial"/>
        </w:rPr>
        <w:t xml:space="preserve"> is responsible for preparing the </w:t>
      </w:r>
      <w:r w:rsidR="003F641B">
        <w:rPr>
          <w:rFonts w:ascii="Arial" w:hAnsi="Arial" w:cs="Arial"/>
        </w:rPr>
        <w:t>SOUFs</w:t>
      </w:r>
      <w:r w:rsidR="003F641B" w:rsidRPr="00BD5FEA">
        <w:rPr>
          <w:rFonts w:ascii="Arial" w:hAnsi="Arial" w:cs="Arial"/>
        </w:rPr>
        <w:t>, not the auditors</w:t>
      </w:r>
    </w:p>
    <w:p w14:paraId="59517319" w14:textId="26B4AD02" w:rsidR="00C15CB5" w:rsidRPr="003E3380" w:rsidRDefault="00646ECB" w:rsidP="003E3380">
      <w:pPr>
        <w:rPr>
          <w:rFonts w:ascii="Arial" w:hAnsi="Arial" w:cs="Arial"/>
          <w:b/>
          <w:bCs/>
        </w:rPr>
      </w:pPr>
      <w:r>
        <w:rPr>
          <w:rFonts w:ascii="Arial" w:hAnsi="Arial" w:cs="Arial"/>
          <w:b/>
        </w:rPr>
        <w:t xml:space="preserve">VI. </w:t>
      </w:r>
      <w:r>
        <w:rPr>
          <w:rFonts w:ascii="Arial" w:hAnsi="Arial" w:cs="Arial"/>
          <w:b/>
        </w:rPr>
        <w:tab/>
      </w:r>
      <w:bookmarkStart w:id="2" w:name="_Toc410893271"/>
      <w:r w:rsidR="00C15CB5" w:rsidRPr="003E3380">
        <w:rPr>
          <w:rFonts w:ascii="Arial" w:hAnsi="Arial" w:cs="Arial"/>
          <w:b/>
          <w:bCs/>
        </w:rPr>
        <w:t>AUDIT DELIVERABLES</w:t>
      </w:r>
      <w:bookmarkEnd w:id="2"/>
    </w:p>
    <w:p w14:paraId="7961F2B8" w14:textId="559506CF" w:rsidR="00C15CB5" w:rsidRPr="003E3380" w:rsidRDefault="004244D4" w:rsidP="00117220">
      <w:pPr>
        <w:pStyle w:val="a4"/>
        <w:numPr>
          <w:ilvl w:val="0"/>
          <w:numId w:val="27"/>
        </w:numPr>
        <w:spacing w:after="240" w:line="20" w:lineRule="atLeast"/>
        <w:ind w:left="0" w:firstLine="0"/>
        <w:jc w:val="both"/>
        <w:rPr>
          <w:rFonts w:ascii="Arial" w:hAnsi="Arial" w:cs="Arial"/>
          <w:bCs/>
        </w:rPr>
      </w:pPr>
      <w:r w:rsidRPr="004244D4">
        <w:rPr>
          <w:rFonts w:ascii="Arial" w:hAnsi="Arial" w:cs="Arial"/>
          <w:b/>
          <w:bCs/>
        </w:rPr>
        <w:t>Audited Statements of Utilization of Funds.</w:t>
      </w:r>
      <w:r>
        <w:rPr>
          <w:rFonts w:ascii="Arial" w:hAnsi="Arial" w:cs="Arial"/>
          <w:bCs/>
        </w:rPr>
        <w:t xml:space="preserve"> </w:t>
      </w:r>
      <w:r w:rsidR="008F1969" w:rsidRPr="00005CD8">
        <w:rPr>
          <w:rFonts w:ascii="Arial" w:hAnsi="Arial" w:cs="Arial"/>
          <w:bCs/>
        </w:rPr>
        <w:t>A reasonable assurance audit opinion</w:t>
      </w:r>
      <w:r w:rsidR="00413335">
        <w:rPr>
          <w:rFonts w:ascii="Arial" w:hAnsi="Arial" w:cs="Arial"/>
          <w:bCs/>
        </w:rPr>
        <w:t>s</w:t>
      </w:r>
      <w:r w:rsidR="008F1969" w:rsidRPr="00005CD8">
        <w:rPr>
          <w:rFonts w:ascii="Arial" w:hAnsi="Arial" w:cs="Arial"/>
          <w:bCs/>
        </w:rPr>
        <w:t xml:space="preserve"> on the </w:t>
      </w:r>
      <w:r w:rsidR="00CE28A6">
        <w:rPr>
          <w:rFonts w:ascii="Arial" w:hAnsi="Arial" w:cs="Arial"/>
          <w:bCs/>
        </w:rPr>
        <w:t>SOUFs</w:t>
      </w:r>
      <w:r w:rsidR="008F1969" w:rsidRPr="00005CD8">
        <w:rPr>
          <w:rFonts w:ascii="Arial" w:hAnsi="Arial" w:cs="Arial"/>
          <w:bCs/>
        </w:rPr>
        <w:t xml:space="preserve"> must be provided. The applicable financial reporting framework is a fair presentation framework</w:t>
      </w:r>
      <w:r w:rsidR="008F1969">
        <w:rPr>
          <w:rFonts w:ascii="Arial" w:hAnsi="Arial" w:cs="Arial"/>
          <w:bCs/>
        </w:rPr>
        <w:t>. The</w:t>
      </w:r>
      <w:r w:rsidR="00C15CB5" w:rsidRPr="003E3380">
        <w:rPr>
          <w:rFonts w:ascii="Arial" w:hAnsi="Arial" w:cs="Arial"/>
          <w:bCs/>
        </w:rPr>
        <w:t xml:space="preserve"> </w:t>
      </w:r>
      <w:r w:rsidR="00CE28A6">
        <w:rPr>
          <w:rFonts w:ascii="Arial" w:hAnsi="Arial" w:cs="Arial"/>
          <w:bCs/>
        </w:rPr>
        <w:t>SOUFs</w:t>
      </w:r>
      <w:r w:rsidR="00C15CB5" w:rsidRPr="003E3380">
        <w:rPr>
          <w:rFonts w:ascii="Arial" w:hAnsi="Arial" w:cs="Arial"/>
          <w:bCs/>
        </w:rPr>
        <w:t xml:space="preserve"> comprising the following:</w:t>
      </w:r>
    </w:p>
    <w:p w14:paraId="3DA97062" w14:textId="6CC96F72" w:rsidR="00C15CB5" w:rsidRPr="003E3380" w:rsidRDefault="00C15CB5" w:rsidP="00C15CB5">
      <w:pPr>
        <w:spacing w:after="0" w:line="20" w:lineRule="atLeast"/>
        <w:jc w:val="center"/>
        <w:rPr>
          <w:rFonts w:ascii="Arial" w:hAnsi="Arial" w:cs="Arial"/>
          <w:b/>
          <w:bCs/>
        </w:rPr>
      </w:pPr>
      <w:r w:rsidRPr="003E3380">
        <w:rPr>
          <w:rFonts w:ascii="Arial" w:hAnsi="Arial" w:cs="Arial"/>
          <w:b/>
          <w:bCs/>
        </w:rPr>
        <w:t xml:space="preserve">Table 1: Content of the </w:t>
      </w:r>
      <w:r w:rsidR="00CE28A6">
        <w:rPr>
          <w:rFonts w:ascii="Arial" w:hAnsi="Arial" w:cs="Arial"/>
          <w:b/>
          <w:bCs/>
        </w:rPr>
        <w:t>SOUFs</w:t>
      </w:r>
    </w:p>
    <w:p w14:paraId="28493D0A" w14:textId="77777777" w:rsidR="00C15CB5" w:rsidRPr="003E3380" w:rsidRDefault="00C15CB5" w:rsidP="00C15CB5">
      <w:pPr>
        <w:spacing w:after="0" w:line="20" w:lineRule="atLeast"/>
        <w:jc w:val="center"/>
        <w:rPr>
          <w:rFonts w:ascii="Arial" w:hAnsi="Arial" w:cs="Arial"/>
          <w:b/>
          <w:bCs/>
        </w:rPr>
      </w:pPr>
    </w:p>
    <w:tbl>
      <w:tblPr>
        <w:tblStyle w:val="ab"/>
        <w:tblW w:w="9157" w:type="dxa"/>
        <w:tblInd w:w="288" w:type="dxa"/>
        <w:tblLook w:val="04A0" w:firstRow="1" w:lastRow="0" w:firstColumn="1" w:lastColumn="0" w:noHBand="0" w:noVBand="1"/>
      </w:tblPr>
      <w:tblGrid>
        <w:gridCol w:w="9157"/>
      </w:tblGrid>
      <w:tr w:rsidR="008F1969" w:rsidRPr="003E3380" w14:paraId="113E7BB3" w14:textId="77777777" w:rsidTr="00CE28A6">
        <w:trPr>
          <w:cantSplit/>
        </w:trPr>
        <w:tc>
          <w:tcPr>
            <w:tcW w:w="9157" w:type="dxa"/>
            <w:tcBorders>
              <w:top w:val="single" w:sz="4" w:space="0" w:color="auto"/>
              <w:left w:val="single" w:sz="4" w:space="0" w:color="auto"/>
              <w:bottom w:val="nil"/>
              <w:right w:val="single" w:sz="4" w:space="0" w:color="auto"/>
            </w:tcBorders>
          </w:tcPr>
          <w:p w14:paraId="37010CAA" w14:textId="543E11D6" w:rsidR="008F1969" w:rsidRPr="00CE28A6" w:rsidRDefault="00CE28A6" w:rsidP="00CE28A6">
            <w:pPr>
              <w:pStyle w:val="a4"/>
              <w:numPr>
                <w:ilvl w:val="0"/>
                <w:numId w:val="32"/>
              </w:numPr>
              <w:spacing w:line="20" w:lineRule="atLeast"/>
              <w:rPr>
                <w:rFonts w:cs="Arial"/>
                <w:bCs/>
                <w:szCs w:val="22"/>
              </w:rPr>
            </w:pPr>
            <w:r w:rsidRPr="00CE28A6">
              <w:t>SOUF comprising opening balance, name of financial intermediaries, details of sub-loans (committed lines of credit and amounts disbursed)</w:t>
            </w:r>
            <w:r w:rsidR="000553C4">
              <w:t>/expenditure type</w:t>
            </w:r>
            <w:r w:rsidRPr="00CE28A6">
              <w:t>, closing balance, comparative figures for the prior year, cumulative amount to date</w:t>
            </w:r>
          </w:p>
        </w:tc>
      </w:tr>
      <w:tr w:rsidR="008F1969" w:rsidRPr="003E3380" w14:paraId="42CBCFAC" w14:textId="77777777" w:rsidTr="00CE28A6">
        <w:tc>
          <w:tcPr>
            <w:tcW w:w="9157" w:type="dxa"/>
            <w:tcBorders>
              <w:top w:val="nil"/>
              <w:left w:val="single" w:sz="4" w:space="0" w:color="auto"/>
              <w:bottom w:val="nil"/>
              <w:right w:val="single" w:sz="4" w:space="0" w:color="auto"/>
            </w:tcBorders>
          </w:tcPr>
          <w:p w14:paraId="251C2EFC" w14:textId="1701DE30" w:rsidR="008F1969" w:rsidRPr="00CE28A6" w:rsidRDefault="00CE28A6" w:rsidP="00CE28A6">
            <w:pPr>
              <w:pStyle w:val="a4"/>
              <w:numPr>
                <w:ilvl w:val="0"/>
                <w:numId w:val="32"/>
              </w:numPr>
              <w:spacing w:line="20" w:lineRule="atLeast"/>
              <w:rPr>
                <w:rFonts w:cs="Arial"/>
                <w:bCs/>
                <w:szCs w:val="22"/>
              </w:rPr>
            </w:pPr>
            <w:r w:rsidRPr="00CE28A6">
              <w:t>Statement of budget vs. actual expenditures (any significant variance must be sufficiently explained in the notes to SOUF)</w:t>
            </w:r>
          </w:p>
        </w:tc>
      </w:tr>
      <w:tr w:rsidR="008F1969" w:rsidRPr="003E3380" w14:paraId="73B17C91" w14:textId="77777777" w:rsidTr="00CE28A6">
        <w:tc>
          <w:tcPr>
            <w:tcW w:w="9157" w:type="dxa"/>
            <w:tcBorders>
              <w:top w:val="nil"/>
              <w:left w:val="single" w:sz="4" w:space="0" w:color="auto"/>
              <w:bottom w:val="nil"/>
              <w:right w:val="single" w:sz="4" w:space="0" w:color="auto"/>
            </w:tcBorders>
          </w:tcPr>
          <w:p w14:paraId="1FEACD7B" w14:textId="6BB45AEA" w:rsidR="008F1969" w:rsidRPr="00CE28A6" w:rsidRDefault="008F1969" w:rsidP="00CE28A6">
            <w:pPr>
              <w:pStyle w:val="a4"/>
              <w:numPr>
                <w:ilvl w:val="0"/>
                <w:numId w:val="32"/>
              </w:numPr>
              <w:spacing w:line="20" w:lineRule="atLeast"/>
              <w:rPr>
                <w:rFonts w:cs="Arial"/>
                <w:bCs/>
                <w:szCs w:val="22"/>
              </w:rPr>
            </w:pPr>
            <w:r w:rsidRPr="00CE28A6">
              <w:rPr>
                <w:rFonts w:cs="Arial"/>
                <w:bCs/>
                <w:szCs w:val="22"/>
              </w:rPr>
              <w:t>A statement of advance account</w:t>
            </w:r>
            <w:r w:rsidR="00CE28A6" w:rsidRPr="00CE28A6">
              <w:rPr>
                <w:rFonts w:cs="Arial"/>
                <w:bCs/>
                <w:szCs w:val="22"/>
              </w:rPr>
              <w:t xml:space="preserve"> </w:t>
            </w:r>
            <w:r w:rsidR="00CE28A6" w:rsidRPr="00CE28A6">
              <w:t>reconciliation for each advance account</w:t>
            </w:r>
          </w:p>
        </w:tc>
      </w:tr>
      <w:tr w:rsidR="008F1969" w:rsidRPr="003E3380" w14:paraId="0339E9F6" w14:textId="77777777" w:rsidTr="00CE28A6">
        <w:trPr>
          <w:trHeight w:val="413"/>
        </w:trPr>
        <w:tc>
          <w:tcPr>
            <w:tcW w:w="9157" w:type="dxa"/>
            <w:tcBorders>
              <w:top w:val="nil"/>
              <w:left w:val="single" w:sz="4" w:space="0" w:color="auto"/>
              <w:bottom w:val="nil"/>
              <w:right w:val="single" w:sz="4" w:space="0" w:color="auto"/>
            </w:tcBorders>
          </w:tcPr>
          <w:p w14:paraId="7B04C467" w14:textId="4C0B5208" w:rsidR="008F1969" w:rsidRPr="00CE28A6" w:rsidDel="001D2708" w:rsidRDefault="00CE28A6" w:rsidP="00CE28A6">
            <w:pPr>
              <w:pStyle w:val="a4"/>
              <w:numPr>
                <w:ilvl w:val="0"/>
                <w:numId w:val="32"/>
              </w:numPr>
              <w:spacing w:line="20" w:lineRule="atLeast"/>
              <w:rPr>
                <w:rFonts w:cs="Arial"/>
                <w:bCs/>
                <w:szCs w:val="22"/>
              </w:rPr>
            </w:pPr>
            <w:r w:rsidRPr="00CE28A6">
              <w:t>Statement of disbursement with a breakdown for each funding source</w:t>
            </w:r>
          </w:p>
        </w:tc>
      </w:tr>
      <w:tr w:rsidR="008F1969" w:rsidRPr="003E3380" w14:paraId="4DDBD384" w14:textId="77777777" w:rsidTr="00CE28A6">
        <w:trPr>
          <w:trHeight w:val="413"/>
        </w:trPr>
        <w:tc>
          <w:tcPr>
            <w:tcW w:w="9157" w:type="dxa"/>
            <w:tcBorders>
              <w:top w:val="nil"/>
              <w:left w:val="single" w:sz="4" w:space="0" w:color="auto"/>
              <w:bottom w:val="nil"/>
              <w:right w:val="single" w:sz="4" w:space="0" w:color="auto"/>
            </w:tcBorders>
          </w:tcPr>
          <w:p w14:paraId="5FD142F4" w14:textId="47BAEF7B" w:rsidR="008F1969" w:rsidRPr="00CE28A6" w:rsidRDefault="00CE28A6" w:rsidP="00CE28A6">
            <w:pPr>
              <w:pStyle w:val="a4"/>
              <w:numPr>
                <w:ilvl w:val="0"/>
                <w:numId w:val="32"/>
              </w:numPr>
              <w:spacing w:line="20" w:lineRule="atLeast"/>
              <w:rPr>
                <w:rFonts w:cs="Arial"/>
                <w:bCs/>
                <w:szCs w:val="22"/>
              </w:rPr>
            </w:pPr>
            <w:r w:rsidRPr="00CE28A6">
              <w:t>Detailed notes to the SOUFs, including significant accounting policies</w:t>
            </w:r>
          </w:p>
        </w:tc>
      </w:tr>
      <w:tr w:rsidR="008F1969" w:rsidRPr="003E3380" w14:paraId="5926B17C" w14:textId="77777777" w:rsidTr="00CE28A6">
        <w:tc>
          <w:tcPr>
            <w:tcW w:w="9157" w:type="dxa"/>
            <w:tcBorders>
              <w:top w:val="nil"/>
              <w:left w:val="single" w:sz="4" w:space="0" w:color="auto"/>
              <w:bottom w:val="single" w:sz="4" w:space="0" w:color="auto"/>
              <w:right w:val="single" w:sz="4" w:space="0" w:color="auto"/>
            </w:tcBorders>
          </w:tcPr>
          <w:p w14:paraId="054E523D" w14:textId="3380CB39" w:rsidR="008F1969" w:rsidRPr="00CE28A6" w:rsidRDefault="008F1969" w:rsidP="00CE28A6">
            <w:pPr>
              <w:pStyle w:val="a4"/>
              <w:numPr>
                <w:ilvl w:val="0"/>
                <w:numId w:val="32"/>
              </w:numPr>
              <w:spacing w:line="20" w:lineRule="atLeast"/>
              <w:rPr>
                <w:rFonts w:cs="Arial"/>
                <w:bCs/>
              </w:rPr>
            </w:pPr>
            <w:r w:rsidRPr="00CE28A6">
              <w:rPr>
                <w:rFonts w:cs="Arial"/>
              </w:rPr>
              <w:t xml:space="preserve">Any additional schedules agreed (e.g., a summary of assets, reconciliation </w:t>
            </w:r>
            <w:r w:rsidR="00CE28A6" w:rsidRPr="00CE28A6">
              <w:rPr>
                <w:rFonts w:cs="Arial"/>
              </w:rPr>
              <w:t xml:space="preserve">of the project records </w:t>
            </w:r>
            <w:r w:rsidRPr="00CE28A6">
              <w:rPr>
                <w:rFonts w:cs="Arial"/>
              </w:rPr>
              <w:t>with ADB’s disbursement data)</w:t>
            </w:r>
          </w:p>
        </w:tc>
      </w:tr>
    </w:tbl>
    <w:p w14:paraId="12736734" w14:textId="77777777" w:rsidR="00C15CB5" w:rsidRPr="003E3380" w:rsidRDefault="00C15CB5" w:rsidP="00C15CB5">
      <w:pPr>
        <w:spacing w:line="20" w:lineRule="atLeast"/>
        <w:rPr>
          <w:rFonts w:ascii="Arial" w:hAnsi="Arial" w:cs="Arial"/>
          <w:b/>
          <w:bCs/>
        </w:rPr>
      </w:pPr>
    </w:p>
    <w:p w14:paraId="075FF05F" w14:textId="50D3A1BD" w:rsidR="00C15CB5" w:rsidRPr="003E3380" w:rsidRDefault="00CE28A6" w:rsidP="00117220">
      <w:pPr>
        <w:pStyle w:val="a4"/>
        <w:numPr>
          <w:ilvl w:val="0"/>
          <w:numId w:val="27"/>
        </w:numPr>
        <w:spacing w:after="240" w:line="20" w:lineRule="atLeast"/>
        <w:ind w:left="0" w:firstLine="0"/>
        <w:jc w:val="both"/>
        <w:rPr>
          <w:rFonts w:ascii="Arial" w:hAnsi="Arial" w:cs="Arial"/>
          <w:bCs/>
        </w:rPr>
      </w:pPr>
      <w:r w:rsidRPr="00456459">
        <w:rPr>
          <w:rFonts w:ascii="Arial" w:hAnsi="Arial" w:cs="Arial"/>
          <w:b/>
          <w:bCs/>
        </w:rPr>
        <w:t xml:space="preserve">Reasonable assurance opinion over the use of loan </w:t>
      </w:r>
      <w:r w:rsidR="005A424B">
        <w:rPr>
          <w:rFonts w:ascii="Arial" w:hAnsi="Arial" w:cs="Arial"/>
          <w:b/>
          <w:bCs/>
        </w:rPr>
        <w:t xml:space="preserve">and grant </w:t>
      </w:r>
      <w:r w:rsidRPr="00456459">
        <w:rPr>
          <w:rFonts w:ascii="Arial" w:hAnsi="Arial" w:cs="Arial"/>
          <w:b/>
          <w:bCs/>
        </w:rPr>
        <w:t>proceeds and compliance with financial covenants</w:t>
      </w:r>
      <w:r w:rsidRPr="00BD5FEA">
        <w:rPr>
          <w:rFonts w:ascii="Arial" w:hAnsi="Arial" w:cs="Arial"/>
        </w:rPr>
        <w:t>. The auditor will provide a reasonable assurance opinion following ISAE 3000 Assurance Engagements Other than Audits or Reviews of Historical Financial Information</w:t>
      </w:r>
      <w:r w:rsidR="00C15CB5" w:rsidRPr="003E3380">
        <w:rPr>
          <w:rFonts w:ascii="Arial" w:hAnsi="Arial" w:cs="Arial"/>
          <w:bCs/>
        </w:rPr>
        <w:t>:</w:t>
      </w:r>
    </w:p>
    <w:p w14:paraId="06952DC7" w14:textId="77777777" w:rsidR="00C15CB5" w:rsidRPr="003E3380" w:rsidRDefault="00C15CB5" w:rsidP="00C15CB5">
      <w:pPr>
        <w:pStyle w:val="a4"/>
        <w:spacing w:after="0" w:line="20" w:lineRule="atLeast"/>
        <w:ind w:left="0"/>
        <w:jc w:val="both"/>
        <w:rPr>
          <w:rFonts w:ascii="Arial" w:hAnsi="Arial" w:cs="Arial"/>
          <w:bCs/>
        </w:rPr>
      </w:pPr>
    </w:p>
    <w:p w14:paraId="4A557F62" w14:textId="08034311" w:rsidR="00817F21" w:rsidRPr="00817F21" w:rsidRDefault="00C15CB5" w:rsidP="004244D4">
      <w:pPr>
        <w:pStyle w:val="a4"/>
        <w:numPr>
          <w:ilvl w:val="0"/>
          <w:numId w:val="10"/>
        </w:numPr>
        <w:spacing w:after="240" w:line="240" w:lineRule="auto"/>
        <w:jc w:val="both"/>
        <w:rPr>
          <w:rFonts w:ascii="Arial" w:hAnsi="Arial" w:cs="Arial"/>
          <w:bCs/>
        </w:rPr>
      </w:pPr>
      <w:r w:rsidRPr="008F1969">
        <w:rPr>
          <w:rFonts w:ascii="Arial" w:hAnsi="Arial" w:cs="Arial"/>
          <w:bCs/>
        </w:rPr>
        <w:t xml:space="preserve">That the proceeds of the loan </w:t>
      </w:r>
      <w:r w:rsidR="00F079D1">
        <w:rPr>
          <w:rFonts w:ascii="Arial" w:hAnsi="Arial" w:cs="Arial"/>
          <w:bCs/>
        </w:rPr>
        <w:t xml:space="preserve">and the grant </w:t>
      </w:r>
      <w:r w:rsidRPr="008F1969">
        <w:rPr>
          <w:rFonts w:ascii="Arial" w:hAnsi="Arial" w:cs="Arial"/>
          <w:bCs/>
        </w:rPr>
        <w:t xml:space="preserve">were used only for the purpose(s) </w:t>
      </w:r>
      <w:r w:rsidR="00F079D1" w:rsidRPr="00456459">
        <w:rPr>
          <w:rFonts w:ascii="Arial" w:hAnsi="Arial" w:cs="Arial"/>
        </w:rPr>
        <w:t>for which the loan</w:t>
      </w:r>
      <w:r w:rsidR="00F079D1">
        <w:rPr>
          <w:rFonts w:ascii="Arial" w:hAnsi="Arial" w:cs="Arial"/>
        </w:rPr>
        <w:t xml:space="preserve"> and the grant</w:t>
      </w:r>
      <w:r w:rsidR="00F079D1" w:rsidRPr="00456459">
        <w:rPr>
          <w:rFonts w:ascii="Arial" w:hAnsi="Arial" w:cs="Arial"/>
        </w:rPr>
        <w:t xml:space="preserve"> w</w:t>
      </w:r>
      <w:r w:rsidR="00F079D1">
        <w:rPr>
          <w:rFonts w:ascii="Arial" w:hAnsi="Arial" w:cs="Arial"/>
        </w:rPr>
        <w:t>ere</w:t>
      </w:r>
      <w:r w:rsidR="00F079D1" w:rsidRPr="00456459">
        <w:rPr>
          <w:rFonts w:ascii="Arial" w:hAnsi="Arial" w:cs="Arial"/>
        </w:rPr>
        <w:t xml:space="preserve"> granted</w:t>
      </w:r>
      <w:r w:rsidR="00817F21">
        <w:rPr>
          <w:rFonts w:ascii="Arial" w:hAnsi="Arial" w:cs="Arial"/>
        </w:rPr>
        <w:t>; and</w:t>
      </w:r>
    </w:p>
    <w:p w14:paraId="2B0A2B08" w14:textId="15FA3B02" w:rsidR="00AC08CA" w:rsidRDefault="00817F21" w:rsidP="004244D4">
      <w:pPr>
        <w:pStyle w:val="a4"/>
        <w:numPr>
          <w:ilvl w:val="0"/>
          <w:numId w:val="10"/>
        </w:numPr>
        <w:spacing w:after="240" w:line="240" w:lineRule="auto"/>
        <w:jc w:val="both"/>
        <w:rPr>
          <w:rFonts w:ascii="Arial" w:hAnsi="Arial" w:cs="Arial"/>
          <w:bCs/>
        </w:rPr>
      </w:pPr>
      <w:r>
        <w:rPr>
          <w:rFonts w:ascii="Arial" w:hAnsi="Arial" w:cs="Arial"/>
          <w:bCs/>
        </w:rPr>
        <w:t xml:space="preserve">That Aiyl Bank complied, partially complied or did not comply with the financial covenants of the </w:t>
      </w:r>
      <w:r w:rsidR="00AC08CA">
        <w:rPr>
          <w:rFonts w:ascii="Arial" w:hAnsi="Arial" w:cs="Arial"/>
          <w:bCs/>
        </w:rPr>
        <w:t xml:space="preserve">Project </w:t>
      </w:r>
      <w:r>
        <w:rPr>
          <w:rFonts w:ascii="Arial" w:hAnsi="Arial" w:cs="Arial"/>
          <w:bCs/>
        </w:rPr>
        <w:t>Agreement</w:t>
      </w:r>
      <w:r w:rsidR="00AC08CA">
        <w:rPr>
          <w:rFonts w:ascii="Arial" w:hAnsi="Arial" w:cs="Arial"/>
          <w:bCs/>
        </w:rPr>
        <w:t xml:space="preserve"> between ADB and </w:t>
      </w:r>
      <w:proofErr w:type="spellStart"/>
      <w:r w:rsidR="00AC08CA">
        <w:rPr>
          <w:rFonts w:ascii="Arial" w:hAnsi="Arial" w:cs="Arial"/>
          <w:bCs/>
        </w:rPr>
        <w:t>Aiyl</w:t>
      </w:r>
      <w:proofErr w:type="spellEnd"/>
      <w:r w:rsidR="00AC08CA">
        <w:rPr>
          <w:rFonts w:ascii="Arial" w:hAnsi="Arial" w:cs="Arial"/>
          <w:bCs/>
        </w:rPr>
        <w:t xml:space="preserve"> Bank for </w:t>
      </w:r>
      <w:r w:rsidR="00AC08CA">
        <w:rPr>
          <w:rFonts w:ascii="Arial" w:hAnsi="Arial" w:cs="Arial"/>
        </w:rPr>
        <w:t>the CRAVCDP</w:t>
      </w:r>
      <w:r w:rsidR="00AC08CA">
        <w:rPr>
          <w:rFonts w:ascii="Arial" w:hAnsi="Arial" w:cs="Arial"/>
          <w:bCs/>
        </w:rPr>
        <w:t>;</w:t>
      </w:r>
    </w:p>
    <w:p w14:paraId="38B71EAC" w14:textId="7D3851AF" w:rsidR="004244D4" w:rsidRDefault="00AC08CA" w:rsidP="004244D4">
      <w:pPr>
        <w:pStyle w:val="a4"/>
        <w:numPr>
          <w:ilvl w:val="0"/>
          <w:numId w:val="10"/>
        </w:numPr>
        <w:spacing w:after="240" w:line="240" w:lineRule="auto"/>
        <w:jc w:val="both"/>
        <w:rPr>
          <w:rFonts w:ascii="Arial" w:hAnsi="Arial" w:cs="Arial"/>
          <w:bCs/>
        </w:rPr>
      </w:pPr>
      <w:r>
        <w:rPr>
          <w:rFonts w:ascii="Arial" w:hAnsi="Arial" w:cs="Arial"/>
          <w:bCs/>
        </w:rPr>
        <w:t xml:space="preserve">That </w:t>
      </w:r>
      <w:proofErr w:type="spellStart"/>
      <w:r>
        <w:rPr>
          <w:rFonts w:ascii="Arial" w:hAnsi="Arial" w:cs="Arial"/>
          <w:bCs/>
        </w:rPr>
        <w:t>Eldik</w:t>
      </w:r>
      <w:proofErr w:type="spellEnd"/>
      <w:r>
        <w:rPr>
          <w:rFonts w:ascii="Arial" w:hAnsi="Arial" w:cs="Arial"/>
          <w:bCs/>
        </w:rPr>
        <w:t xml:space="preserve"> Bank complied, partially complied or did not comply with the financial covenants of the Project Agreement between ADB and </w:t>
      </w:r>
      <w:proofErr w:type="spellStart"/>
      <w:r>
        <w:rPr>
          <w:rFonts w:ascii="Arial" w:hAnsi="Arial" w:cs="Arial"/>
          <w:bCs/>
        </w:rPr>
        <w:t>Eldik</w:t>
      </w:r>
      <w:proofErr w:type="spellEnd"/>
      <w:r>
        <w:rPr>
          <w:rFonts w:ascii="Arial" w:hAnsi="Arial" w:cs="Arial"/>
          <w:bCs/>
        </w:rPr>
        <w:t xml:space="preserve"> Bank for </w:t>
      </w:r>
      <w:r>
        <w:rPr>
          <w:rFonts w:ascii="Arial" w:hAnsi="Arial" w:cs="Arial"/>
        </w:rPr>
        <w:t>the CRAVCDP</w:t>
      </w:r>
      <w:r w:rsidR="008F1969" w:rsidRPr="008F1969">
        <w:rPr>
          <w:rFonts w:ascii="Arial" w:hAnsi="Arial" w:cs="Arial"/>
          <w:bCs/>
        </w:rPr>
        <w:t>.</w:t>
      </w:r>
      <w:r w:rsidR="00C15CB5" w:rsidRPr="003E3380">
        <w:rPr>
          <w:rFonts w:ascii="Arial" w:hAnsi="Arial" w:cs="Arial"/>
          <w:bCs/>
        </w:rPr>
        <w:t xml:space="preserve"> </w:t>
      </w:r>
    </w:p>
    <w:p w14:paraId="70FEF49F" w14:textId="6D11CEFE" w:rsidR="00817F21" w:rsidRPr="0026238D" w:rsidRDefault="00817F21" w:rsidP="0026238D">
      <w:pPr>
        <w:spacing w:after="240" w:line="240" w:lineRule="auto"/>
        <w:jc w:val="both"/>
        <w:rPr>
          <w:rFonts w:ascii="Arial" w:hAnsi="Arial" w:cs="Arial"/>
          <w:bCs/>
        </w:rPr>
      </w:pPr>
      <w:r>
        <w:rPr>
          <w:rFonts w:ascii="Arial" w:hAnsi="Arial" w:cs="Arial"/>
          <w:bCs/>
        </w:rPr>
        <w:t>The auditor will outline the degree of compliance</w:t>
      </w:r>
      <w:r w:rsidR="00E86788">
        <w:rPr>
          <w:rFonts w:ascii="Arial" w:hAnsi="Arial" w:cs="Arial"/>
          <w:bCs/>
        </w:rPr>
        <w:t xml:space="preserve"> by referencing the covenanted and actual performance measures</w:t>
      </w:r>
      <w:r>
        <w:rPr>
          <w:rFonts w:ascii="Arial" w:hAnsi="Arial" w:cs="Arial"/>
          <w:bCs/>
        </w:rPr>
        <w:t xml:space="preserve"> for each financial covenant </w:t>
      </w:r>
      <w:r w:rsidR="00D80A1E">
        <w:rPr>
          <w:rFonts w:ascii="Arial" w:hAnsi="Arial" w:cs="Arial"/>
          <w:bCs/>
        </w:rPr>
        <w:t xml:space="preserve">stipulated </w:t>
      </w:r>
      <w:r>
        <w:rPr>
          <w:rFonts w:ascii="Arial" w:hAnsi="Arial" w:cs="Arial"/>
          <w:bCs/>
        </w:rPr>
        <w:t xml:space="preserve">in the </w:t>
      </w:r>
      <w:r w:rsidR="00AC08CA">
        <w:rPr>
          <w:rFonts w:ascii="Arial" w:hAnsi="Arial" w:cs="Arial"/>
          <w:bCs/>
        </w:rPr>
        <w:t xml:space="preserve">Project </w:t>
      </w:r>
      <w:r>
        <w:rPr>
          <w:rFonts w:ascii="Arial" w:hAnsi="Arial" w:cs="Arial"/>
          <w:bCs/>
        </w:rPr>
        <w:t>Agreement</w:t>
      </w:r>
      <w:r w:rsidR="00AC08CA">
        <w:rPr>
          <w:rFonts w:ascii="Arial" w:hAnsi="Arial" w:cs="Arial"/>
          <w:bCs/>
        </w:rPr>
        <w:t xml:space="preserve">s (for </w:t>
      </w:r>
      <w:proofErr w:type="spellStart"/>
      <w:r w:rsidR="00AC08CA">
        <w:rPr>
          <w:rFonts w:ascii="Arial" w:hAnsi="Arial" w:cs="Arial"/>
          <w:bCs/>
        </w:rPr>
        <w:t>Aiyl</w:t>
      </w:r>
      <w:proofErr w:type="spellEnd"/>
      <w:r w:rsidR="00AC08CA">
        <w:rPr>
          <w:rFonts w:ascii="Arial" w:hAnsi="Arial" w:cs="Arial"/>
          <w:bCs/>
        </w:rPr>
        <w:t xml:space="preserve"> Bank and </w:t>
      </w:r>
      <w:proofErr w:type="spellStart"/>
      <w:r w:rsidR="00AC08CA">
        <w:rPr>
          <w:rFonts w:ascii="Arial" w:hAnsi="Arial" w:cs="Arial"/>
          <w:bCs/>
        </w:rPr>
        <w:t>Eldik</w:t>
      </w:r>
      <w:proofErr w:type="spellEnd"/>
      <w:r w:rsidR="00AC08CA">
        <w:rPr>
          <w:rFonts w:ascii="Arial" w:hAnsi="Arial" w:cs="Arial"/>
          <w:bCs/>
        </w:rPr>
        <w:t xml:space="preserve"> Bank respectively)</w:t>
      </w:r>
      <w:r w:rsidR="00A77CC4">
        <w:rPr>
          <w:rFonts w:ascii="Arial" w:hAnsi="Arial" w:cs="Arial"/>
          <w:bCs/>
        </w:rPr>
        <w:t xml:space="preserve"> with substantiation provided </w:t>
      </w:r>
      <w:r w:rsidR="006F0105">
        <w:rPr>
          <w:rFonts w:ascii="Arial" w:hAnsi="Arial" w:cs="Arial"/>
          <w:bCs/>
        </w:rPr>
        <w:t>by the PFIs on the computation of each such financial covenant</w:t>
      </w:r>
      <w:r>
        <w:rPr>
          <w:rFonts w:ascii="Arial" w:hAnsi="Arial" w:cs="Arial"/>
          <w:bCs/>
        </w:rPr>
        <w:t>.</w:t>
      </w:r>
      <w:r w:rsidR="00CF3886">
        <w:rPr>
          <w:rStyle w:val="a8"/>
          <w:rFonts w:ascii="Arial" w:hAnsi="Arial" w:cs="Arial"/>
          <w:bCs/>
        </w:rPr>
        <w:footnoteReference w:id="1"/>
      </w:r>
      <w:r>
        <w:rPr>
          <w:rFonts w:ascii="Arial" w:hAnsi="Arial" w:cs="Arial"/>
          <w:bCs/>
        </w:rPr>
        <w:t xml:space="preserve"> </w:t>
      </w:r>
    </w:p>
    <w:p w14:paraId="1B8087C2" w14:textId="05163D8D" w:rsidR="004244D4" w:rsidRPr="004244D4" w:rsidRDefault="004244D4" w:rsidP="004244D4">
      <w:pPr>
        <w:pStyle w:val="a4"/>
        <w:numPr>
          <w:ilvl w:val="0"/>
          <w:numId w:val="27"/>
        </w:numPr>
        <w:spacing w:after="240" w:line="20" w:lineRule="atLeast"/>
        <w:ind w:left="0" w:firstLine="0"/>
        <w:jc w:val="both"/>
        <w:rPr>
          <w:rFonts w:ascii="Arial" w:hAnsi="Arial" w:cs="Arial"/>
          <w:bCs/>
        </w:rPr>
      </w:pPr>
      <w:r w:rsidRPr="00456459">
        <w:rPr>
          <w:rFonts w:ascii="Arial" w:hAnsi="Arial" w:cs="Arial"/>
          <w:b/>
          <w:bCs/>
        </w:rPr>
        <w:t>Management letter</w:t>
      </w:r>
      <w:r w:rsidRPr="00BD5FEA">
        <w:rPr>
          <w:rFonts w:ascii="Arial" w:hAnsi="Arial" w:cs="Arial"/>
        </w:rPr>
        <w:t xml:space="preserve">. Auditors are required by ISA 260 to communicate audit matters of governance interest to those charged with governance. Accordingly, the auditors shall provide a management letter containing deficiencies or weaknesses </w:t>
      </w:r>
      <w:r w:rsidR="00A10B2C">
        <w:rPr>
          <w:rFonts w:ascii="Arial" w:hAnsi="Arial" w:cs="Arial"/>
        </w:rPr>
        <w:t xml:space="preserve">in an organizational structure and </w:t>
      </w:r>
      <w:r w:rsidRPr="00BD5FEA">
        <w:rPr>
          <w:rFonts w:ascii="Arial" w:hAnsi="Arial" w:cs="Arial"/>
        </w:rPr>
        <w:t xml:space="preserve"> internal control system during the assessment and the conduct of the audit, including irregularities in the use of ADB’s advance fund procedures (where applicable), the SOE procedures (where applicable), or the procurement process</w:t>
      </w:r>
      <w:r w:rsidR="00490D11">
        <w:rPr>
          <w:rFonts w:ascii="Arial" w:hAnsi="Arial" w:cs="Arial"/>
        </w:rPr>
        <w:t xml:space="preserve">, </w:t>
      </w:r>
      <w:r w:rsidR="004334FA">
        <w:rPr>
          <w:rFonts w:ascii="Arial" w:hAnsi="Arial" w:cs="Arial"/>
        </w:rPr>
        <w:t xml:space="preserve">provide </w:t>
      </w:r>
      <w:r w:rsidR="00490D11">
        <w:rPr>
          <w:rFonts w:ascii="Arial" w:hAnsi="Arial" w:cs="Arial"/>
        </w:rPr>
        <w:t xml:space="preserve">recommendations on </w:t>
      </w:r>
      <w:r w:rsidR="00077FB0">
        <w:rPr>
          <w:rFonts w:ascii="Arial" w:hAnsi="Arial" w:cs="Arial"/>
        </w:rPr>
        <w:t xml:space="preserve">addressing the captured issues and also on </w:t>
      </w:r>
      <w:r w:rsidR="00490D11">
        <w:rPr>
          <w:rFonts w:ascii="Arial" w:hAnsi="Arial" w:cs="Arial"/>
        </w:rPr>
        <w:t>improving internal control</w:t>
      </w:r>
      <w:r w:rsidR="00077FB0">
        <w:rPr>
          <w:rFonts w:ascii="Arial" w:hAnsi="Arial" w:cs="Arial"/>
        </w:rPr>
        <w:t>s</w:t>
      </w:r>
      <w:r w:rsidR="00490D11">
        <w:rPr>
          <w:rFonts w:ascii="Arial" w:hAnsi="Arial" w:cs="Arial"/>
        </w:rPr>
        <w:t xml:space="preserve">, </w:t>
      </w:r>
      <w:r w:rsidR="00077FB0">
        <w:rPr>
          <w:rFonts w:ascii="Arial" w:hAnsi="Arial" w:cs="Arial"/>
        </w:rPr>
        <w:t xml:space="preserve">as well as an </w:t>
      </w:r>
      <w:r w:rsidR="00490D11">
        <w:rPr>
          <w:rFonts w:ascii="Arial" w:hAnsi="Arial" w:cs="Arial"/>
        </w:rPr>
        <w:t>update the status of implementation of prior period audit recommendation (if applicable)</w:t>
      </w:r>
      <w:r w:rsidRPr="00BD5FEA">
        <w:rPr>
          <w:rFonts w:ascii="Arial" w:hAnsi="Arial" w:cs="Arial"/>
        </w:rPr>
        <w:t>. If no deficiencies or weaknesses are identified, written confirmation should be provided that no management letter was issued.</w:t>
      </w:r>
    </w:p>
    <w:p w14:paraId="16C4C307" w14:textId="77777777" w:rsidR="004244D4" w:rsidRPr="004244D4" w:rsidRDefault="004244D4" w:rsidP="004244D4">
      <w:pPr>
        <w:pStyle w:val="a4"/>
        <w:spacing w:after="240" w:line="20" w:lineRule="atLeast"/>
        <w:ind w:left="0"/>
        <w:jc w:val="both"/>
        <w:rPr>
          <w:rFonts w:ascii="Arial" w:hAnsi="Arial" w:cs="Arial"/>
          <w:bCs/>
        </w:rPr>
      </w:pPr>
    </w:p>
    <w:p w14:paraId="31C13F19" w14:textId="635C1074" w:rsidR="004244D4" w:rsidRPr="004244D4" w:rsidRDefault="004244D4" w:rsidP="004244D4">
      <w:pPr>
        <w:pStyle w:val="a4"/>
        <w:numPr>
          <w:ilvl w:val="0"/>
          <w:numId w:val="27"/>
        </w:numPr>
        <w:spacing w:after="240" w:line="20" w:lineRule="atLeast"/>
        <w:ind w:left="0" w:firstLine="0"/>
        <w:jc w:val="both"/>
        <w:rPr>
          <w:rFonts w:ascii="Arial" w:hAnsi="Arial" w:cs="Arial"/>
          <w:bCs/>
        </w:rPr>
      </w:pPr>
      <w:r w:rsidRPr="00456459">
        <w:rPr>
          <w:rFonts w:ascii="Arial" w:hAnsi="Arial" w:cs="Arial"/>
          <w:b/>
          <w:bCs/>
        </w:rPr>
        <w:t>Specific considerations</w:t>
      </w:r>
      <w:r w:rsidRPr="00BD5FEA">
        <w:rPr>
          <w:rFonts w:ascii="Arial" w:hAnsi="Arial" w:cs="Arial"/>
        </w:rPr>
        <w:t>. The auditors will, during the audit, pay particular attention to the following:</w:t>
      </w:r>
    </w:p>
    <w:p w14:paraId="6D3BFF62" w14:textId="55B015BD" w:rsidR="004244D4" w:rsidRDefault="004244D4" w:rsidP="004244D4">
      <w:pPr>
        <w:pStyle w:val="a4"/>
        <w:spacing w:after="240" w:line="20" w:lineRule="atLeast"/>
        <w:ind w:left="0"/>
        <w:jc w:val="both"/>
        <w:rPr>
          <w:rFonts w:ascii="Arial" w:hAnsi="Arial" w:cs="Arial"/>
          <w:bCs/>
        </w:rPr>
      </w:pPr>
    </w:p>
    <w:p w14:paraId="088029DD" w14:textId="77777777" w:rsidR="004244D4" w:rsidRDefault="004244D4" w:rsidP="004244D4">
      <w:pPr>
        <w:pStyle w:val="a4"/>
        <w:numPr>
          <w:ilvl w:val="0"/>
          <w:numId w:val="30"/>
        </w:numPr>
        <w:rPr>
          <w:rFonts w:ascii="Arial" w:hAnsi="Arial" w:cs="Arial"/>
        </w:rPr>
      </w:pPr>
      <w:r w:rsidRPr="00456459">
        <w:rPr>
          <w:rFonts w:ascii="Arial" w:hAnsi="Arial" w:cs="Arial"/>
        </w:rPr>
        <w:t xml:space="preserve">The use of external funds in accordance with the relevant legal and financing agreements; </w:t>
      </w:r>
    </w:p>
    <w:p w14:paraId="37D2B1BE" w14:textId="77777777" w:rsidR="004244D4" w:rsidRPr="00456459" w:rsidRDefault="004244D4" w:rsidP="004244D4">
      <w:pPr>
        <w:pStyle w:val="a4"/>
        <w:rPr>
          <w:rFonts w:ascii="Arial" w:hAnsi="Arial" w:cs="Arial"/>
        </w:rPr>
      </w:pPr>
    </w:p>
    <w:p w14:paraId="28F9912E" w14:textId="032CCD37" w:rsidR="004244D4" w:rsidRDefault="004244D4" w:rsidP="004244D4">
      <w:pPr>
        <w:pStyle w:val="a4"/>
        <w:numPr>
          <w:ilvl w:val="0"/>
          <w:numId w:val="30"/>
        </w:numPr>
        <w:rPr>
          <w:rFonts w:ascii="Arial" w:hAnsi="Arial" w:cs="Arial"/>
        </w:rPr>
      </w:pPr>
      <w:r w:rsidRPr="00456459">
        <w:rPr>
          <w:rFonts w:ascii="Arial" w:hAnsi="Arial" w:cs="Arial"/>
        </w:rPr>
        <w:t xml:space="preserve">The provision of counterpart funds in accordance with the relevant agreements and their use only for the purposes of the project for which the loan </w:t>
      </w:r>
      <w:r w:rsidR="001E5694">
        <w:rPr>
          <w:rFonts w:ascii="Arial" w:hAnsi="Arial" w:cs="Arial"/>
        </w:rPr>
        <w:t xml:space="preserve">and the grant </w:t>
      </w:r>
      <w:r w:rsidRPr="00456459">
        <w:rPr>
          <w:rFonts w:ascii="Arial" w:hAnsi="Arial" w:cs="Arial"/>
        </w:rPr>
        <w:t>w</w:t>
      </w:r>
      <w:r w:rsidR="001E5694">
        <w:rPr>
          <w:rFonts w:ascii="Arial" w:hAnsi="Arial" w:cs="Arial"/>
        </w:rPr>
        <w:t>ere</w:t>
      </w:r>
      <w:r w:rsidRPr="00456459">
        <w:rPr>
          <w:rFonts w:ascii="Arial" w:hAnsi="Arial" w:cs="Arial"/>
        </w:rPr>
        <w:t xml:space="preserve"> granted; </w:t>
      </w:r>
    </w:p>
    <w:p w14:paraId="09434C4F" w14:textId="77777777" w:rsidR="004244D4" w:rsidRPr="00456459" w:rsidRDefault="004244D4" w:rsidP="004244D4">
      <w:pPr>
        <w:pStyle w:val="a4"/>
        <w:rPr>
          <w:rFonts w:ascii="Arial" w:hAnsi="Arial" w:cs="Arial"/>
        </w:rPr>
      </w:pPr>
    </w:p>
    <w:p w14:paraId="75D327D2" w14:textId="77777777" w:rsidR="004244D4" w:rsidRDefault="004244D4" w:rsidP="004244D4">
      <w:pPr>
        <w:pStyle w:val="a4"/>
        <w:numPr>
          <w:ilvl w:val="0"/>
          <w:numId w:val="30"/>
        </w:numPr>
        <w:rPr>
          <w:rFonts w:ascii="Arial" w:hAnsi="Arial" w:cs="Arial"/>
        </w:rPr>
      </w:pPr>
      <w:r w:rsidRPr="00456459">
        <w:rPr>
          <w:rFonts w:ascii="Arial" w:hAnsi="Arial" w:cs="Arial"/>
        </w:rPr>
        <w:t xml:space="preserve">The maintenance of proper books and records; </w:t>
      </w:r>
    </w:p>
    <w:p w14:paraId="40AB9B2D" w14:textId="77777777" w:rsidR="004244D4" w:rsidRPr="00456459" w:rsidRDefault="004244D4" w:rsidP="004244D4">
      <w:pPr>
        <w:pStyle w:val="a4"/>
        <w:rPr>
          <w:rFonts w:ascii="Arial" w:hAnsi="Arial" w:cs="Arial"/>
        </w:rPr>
      </w:pPr>
    </w:p>
    <w:p w14:paraId="126CD8CE" w14:textId="77777777" w:rsidR="004244D4" w:rsidRDefault="004244D4" w:rsidP="004244D4">
      <w:pPr>
        <w:pStyle w:val="a4"/>
        <w:numPr>
          <w:ilvl w:val="0"/>
          <w:numId w:val="30"/>
        </w:numPr>
        <w:rPr>
          <w:rFonts w:ascii="Arial" w:hAnsi="Arial" w:cs="Arial"/>
        </w:rPr>
      </w:pPr>
      <w:r w:rsidRPr="00456459">
        <w:rPr>
          <w:rFonts w:ascii="Arial" w:hAnsi="Arial" w:cs="Arial"/>
        </w:rPr>
        <w:t xml:space="preserve">The existence of project fixed assets and internal controls related to that </w:t>
      </w:r>
    </w:p>
    <w:p w14:paraId="74C606F0" w14:textId="77777777" w:rsidR="004244D4" w:rsidRPr="00456459" w:rsidRDefault="004244D4" w:rsidP="004244D4">
      <w:pPr>
        <w:pStyle w:val="a4"/>
        <w:rPr>
          <w:rFonts w:ascii="Arial" w:hAnsi="Arial" w:cs="Arial"/>
        </w:rPr>
      </w:pPr>
    </w:p>
    <w:p w14:paraId="6C05168D" w14:textId="04364BDD" w:rsidR="004244D4" w:rsidRDefault="004244D4" w:rsidP="004244D4">
      <w:pPr>
        <w:pStyle w:val="a4"/>
        <w:numPr>
          <w:ilvl w:val="0"/>
          <w:numId w:val="30"/>
        </w:numPr>
        <w:rPr>
          <w:rFonts w:ascii="Arial" w:hAnsi="Arial" w:cs="Arial"/>
        </w:rPr>
      </w:pPr>
      <w:r w:rsidRPr="00456459">
        <w:rPr>
          <w:rFonts w:ascii="Arial" w:hAnsi="Arial" w:cs="Arial"/>
        </w:rPr>
        <w:t xml:space="preserve">Where the audit report has been issued under ISA 800, it shall include the mandatory Emphasis of Matter paragraph alerting users of the audit report that the </w:t>
      </w:r>
      <w:r w:rsidR="001E5694">
        <w:rPr>
          <w:rFonts w:ascii="Arial" w:hAnsi="Arial" w:cs="Arial"/>
        </w:rPr>
        <w:t>SOUFs</w:t>
      </w:r>
      <w:r w:rsidRPr="00456459">
        <w:rPr>
          <w:rFonts w:ascii="Arial" w:hAnsi="Arial" w:cs="Arial"/>
        </w:rPr>
        <w:t xml:space="preserve"> are prepared in accordance with a special purpose framework and that, as a result, the </w:t>
      </w:r>
      <w:r w:rsidR="001E5694">
        <w:rPr>
          <w:rFonts w:ascii="Arial" w:hAnsi="Arial" w:cs="Arial"/>
        </w:rPr>
        <w:t>SOUFs</w:t>
      </w:r>
      <w:r w:rsidRPr="00456459">
        <w:rPr>
          <w:rFonts w:ascii="Arial" w:hAnsi="Arial" w:cs="Arial"/>
        </w:rPr>
        <w:t xml:space="preserve"> may not be suitable for another purpose; </w:t>
      </w:r>
    </w:p>
    <w:p w14:paraId="1A3F18AF" w14:textId="77777777" w:rsidR="004244D4" w:rsidRPr="00456459" w:rsidRDefault="004244D4" w:rsidP="004244D4">
      <w:pPr>
        <w:pStyle w:val="a4"/>
        <w:rPr>
          <w:rFonts w:ascii="Arial" w:hAnsi="Arial" w:cs="Arial"/>
        </w:rPr>
      </w:pPr>
    </w:p>
    <w:p w14:paraId="01A2B5FD" w14:textId="23796330" w:rsidR="004244D4" w:rsidRPr="00456459" w:rsidRDefault="004244D4" w:rsidP="004244D4">
      <w:pPr>
        <w:pStyle w:val="a4"/>
        <w:numPr>
          <w:ilvl w:val="0"/>
          <w:numId w:val="30"/>
        </w:numPr>
        <w:rPr>
          <w:rFonts w:ascii="Arial" w:hAnsi="Arial" w:cs="Arial"/>
        </w:rPr>
      </w:pPr>
      <w:r w:rsidRPr="00456459">
        <w:rPr>
          <w:rFonts w:ascii="Arial" w:hAnsi="Arial" w:cs="Arial"/>
        </w:rPr>
        <w:t xml:space="preserve">Where reasonable assurance has been provided using ISAE 3000 (Revised), the assurance report must contain, among others, </w:t>
      </w:r>
    </w:p>
    <w:p w14:paraId="5A2C582A" w14:textId="733AB1B7" w:rsidR="004244D4" w:rsidRPr="00BD5FEA" w:rsidRDefault="004244D4" w:rsidP="004244D4">
      <w:pPr>
        <w:ind w:left="1134"/>
        <w:rPr>
          <w:rFonts w:ascii="Arial" w:hAnsi="Arial" w:cs="Arial"/>
        </w:rPr>
      </w:pPr>
      <w:r w:rsidRPr="00BD5FEA">
        <w:rPr>
          <w:rFonts w:ascii="Arial" w:hAnsi="Arial" w:cs="Arial"/>
        </w:rPr>
        <w:t xml:space="preserve">– a statement that the engagement was performed in accordance with ISAE 3000, </w:t>
      </w:r>
    </w:p>
    <w:p w14:paraId="723F385F" w14:textId="77777777" w:rsidR="004244D4" w:rsidRPr="00BD5FEA" w:rsidRDefault="004244D4" w:rsidP="004244D4">
      <w:pPr>
        <w:ind w:left="1134"/>
        <w:rPr>
          <w:rFonts w:ascii="Arial" w:hAnsi="Arial" w:cs="Arial"/>
        </w:rPr>
      </w:pPr>
      <w:r w:rsidRPr="00BD5FEA">
        <w:rPr>
          <w:rFonts w:ascii="Arial" w:hAnsi="Arial" w:cs="Arial"/>
        </w:rPr>
        <w:t xml:space="preserve">– subject matter, </w:t>
      </w:r>
    </w:p>
    <w:p w14:paraId="7E627624" w14:textId="77777777" w:rsidR="004244D4" w:rsidRPr="00BD5FEA" w:rsidRDefault="004244D4" w:rsidP="004244D4">
      <w:pPr>
        <w:ind w:left="1134"/>
        <w:rPr>
          <w:rFonts w:ascii="Arial" w:hAnsi="Arial" w:cs="Arial"/>
        </w:rPr>
      </w:pPr>
      <w:r w:rsidRPr="00BD5FEA">
        <w:rPr>
          <w:rFonts w:ascii="Arial" w:hAnsi="Arial" w:cs="Arial"/>
        </w:rPr>
        <w:t xml:space="preserve">– criteria for measurement, </w:t>
      </w:r>
    </w:p>
    <w:p w14:paraId="225B36FF" w14:textId="77777777" w:rsidR="004244D4" w:rsidRPr="00BD5FEA" w:rsidRDefault="004244D4" w:rsidP="004244D4">
      <w:pPr>
        <w:ind w:left="1134"/>
        <w:rPr>
          <w:rFonts w:ascii="Arial" w:hAnsi="Arial" w:cs="Arial"/>
        </w:rPr>
      </w:pPr>
      <w:r w:rsidRPr="00BD5FEA">
        <w:rPr>
          <w:rFonts w:ascii="Arial" w:hAnsi="Arial" w:cs="Arial"/>
        </w:rPr>
        <w:t xml:space="preserve">– a summary of the work performed, and – the auditors’ conclusion; </w:t>
      </w:r>
    </w:p>
    <w:p w14:paraId="2059881D" w14:textId="14E833AD" w:rsidR="004244D4" w:rsidRDefault="004244D4" w:rsidP="004244D4">
      <w:pPr>
        <w:pStyle w:val="a4"/>
        <w:numPr>
          <w:ilvl w:val="0"/>
          <w:numId w:val="30"/>
        </w:numPr>
        <w:rPr>
          <w:rFonts w:ascii="Arial" w:hAnsi="Arial" w:cs="Arial"/>
        </w:rPr>
      </w:pPr>
      <w:r w:rsidRPr="00456459">
        <w:rPr>
          <w:rFonts w:ascii="Arial" w:hAnsi="Arial" w:cs="Arial"/>
        </w:rPr>
        <w:t>On the advance fund procedure, audit procedures are planned and performed to ensure (</w:t>
      </w:r>
      <w:proofErr w:type="spellStart"/>
      <w:r w:rsidRPr="00456459">
        <w:rPr>
          <w:rFonts w:ascii="Arial" w:hAnsi="Arial" w:cs="Arial"/>
        </w:rPr>
        <w:t>i</w:t>
      </w:r>
      <w:proofErr w:type="spellEnd"/>
      <w:r w:rsidRPr="00456459">
        <w:rPr>
          <w:rFonts w:ascii="Arial" w:hAnsi="Arial" w:cs="Arial"/>
        </w:rPr>
        <w:t>) the advance account (including any subaccounts) has been managed in accordance with ADB’s Loan Disbursement Handbook 2022, (ii) the cash balance of the advance account (and any subaccounts) is supported by evidence, (iii) the expenditures paid from the advance account (and any subaccounts) comply with the approved project purpose and cost categories stipulated in the loan</w:t>
      </w:r>
      <w:r w:rsidR="001E5694">
        <w:rPr>
          <w:rFonts w:ascii="Arial" w:hAnsi="Arial" w:cs="Arial"/>
        </w:rPr>
        <w:t xml:space="preserve"> agreement and the grant</w:t>
      </w:r>
      <w:r w:rsidRPr="00456459">
        <w:rPr>
          <w:rFonts w:ascii="Arial" w:hAnsi="Arial" w:cs="Arial"/>
        </w:rPr>
        <w:t xml:space="preserve"> agreement, and (iv) the expenditures paid from the advance account (and any subaccounts) comply with disbursement percentages stipulated in the loan agreement</w:t>
      </w:r>
      <w:r w:rsidR="001E5694">
        <w:rPr>
          <w:rFonts w:ascii="Arial" w:hAnsi="Arial" w:cs="Arial"/>
        </w:rPr>
        <w:t xml:space="preserve"> and the grant agreement</w:t>
      </w:r>
      <w:r w:rsidRPr="00456459">
        <w:rPr>
          <w:rFonts w:ascii="Arial" w:hAnsi="Arial" w:cs="Arial"/>
        </w:rPr>
        <w:t xml:space="preserve">; </w:t>
      </w:r>
    </w:p>
    <w:p w14:paraId="25C79235" w14:textId="77777777" w:rsidR="004244D4" w:rsidRPr="00456459" w:rsidRDefault="004244D4" w:rsidP="004244D4">
      <w:pPr>
        <w:pStyle w:val="a4"/>
        <w:rPr>
          <w:rFonts w:ascii="Arial" w:hAnsi="Arial" w:cs="Arial"/>
        </w:rPr>
      </w:pPr>
    </w:p>
    <w:p w14:paraId="7440D4A4" w14:textId="7E6AAD27" w:rsidR="004244D4" w:rsidRDefault="004244D4" w:rsidP="004244D4">
      <w:pPr>
        <w:pStyle w:val="a4"/>
        <w:numPr>
          <w:ilvl w:val="0"/>
          <w:numId w:val="30"/>
        </w:numPr>
        <w:rPr>
          <w:rFonts w:ascii="Arial" w:hAnsi="Arial" w:cs="Arial"/>
        </w:rPr>
      </w:pPr>
      <w:r w:rsidRPr="00456459">
        <w:rPr>
          <w:rFonts w:ascii="Arial" w:hAnsi="Arial" w:cs="Arial"/>
        </w:rPr>
        <w:t>On the SOE procedure, audit procedures are planned and performed to ensure that (</w:t>
      </w:r>
      <w:proofErr w:type="spellStart"/>
      <w:r w:rsidRPr="00456459">
        <w:rPr>
          <w:rFonts w:ascii="Arial" w:hAnsi="Arial" w:cs="Arial"/>
        </w:rPr>
        <w:t>i</w:t>
      </w:r>
      <w:proofErr w:type="spellEnd"/>
      <w:r w:rsidRPr="00456459">
        <w:rPr>
          <w:rFonts w:ascii="Arial" w:hAnsi="Arial" w:cs="Arial"/>
        </w:rPr>
        <w:t>) the SOEs have been prepared in accordance with ADB’s Loan Disbursement Handbook 2022, (ii) the individual payments for expenditures stated in the SOE are supported by evidence, (iii) the expenditures stated in the SOEs comply with the approved project purpose and cost categories stipulated in the loan agreement</w:t>
      </w:r>
      <w:r w:rsidR="001E5694">
        <w:rPr>
          <w:rFonts w:ascii="Arial" w:hAnsi="Arial" w:cs="Arial"/>
        </w:rPr>
        <w:t xml:space="preserve"> and the grant agreement</w:t>
      </w:r>
      <w:r w:rsidRPr="00456459">
        <w:rPr>
          <w:rFonts w:ascii="Arial" w:hAnsi="Arial" w:cs="Arial"/>
        </w:rPr>
        <w:t>, and (iv) the expenditures claimed in the SOEs comply with disbursement percentages stipulated in the loan agreement</w:t>
      </w:r>
      <w:r w:rsidR="001E5694">
        <w:rPr>
          <w:rFonts w:ascii="Arial" w:hAnsi="Arial" w:cs="Arial"/>
        </w:rPr>
        <w:t xml:space="preserve"> and the grant agreement</w:t>
      </w:r>
      <w:r w:rsidRPr="00456459">
        <w:rPr>
          <w:rFonts w:ascii="Arial" w:hAnsi="Arial" w:cs="Arial"/>
        </w:rPr>
        <w:t xml:space="preserve">; and </w:t>
      </w:r>
    </w:p>
    <w:p w14:paraId="762A8C2A" w14:textId="77777777" w:rsidR="004244D4" w:rsidRPr="00456459" w:rsidRDefault="004244D4" w:rsidP="004244D4">
      <w:pPr>
        <w:pStyle w:val="a4"/>
        <w:rPr>
          <w:rFonts w:ascii="Arial" w:hAnsi="Arial" w:cs="Arial"/>
        </w:rPr>
      </w:pPr>
    </w:p>
    <w:p w14:paraId="5950195F" w14:textId="77777777" w:rsidR="004244D4" w:rsidRPr="00456459" w:rsidRDefault="004244D4" w:rsidP="004244D4">
      <w:pPr>
        <w:pStyle w:val="a4"/>
        <w:numPr>
          <w:ilvl w:val="0"/>
          <w:numId w:val="30"/>
        </w:numPr>
        <w:rPr>
          <w:rFonts w:ascii="Arial" w:hAnsi="Arial" w:cs="Arial"/>
        </w:rPr>
      </w:pPr>
      <w:r w:rsidRPr="00456459">
        <w:rPr>
          <w:rFonts w:ascii="Arial" w:hAnsi="Arial" w:cs="Arial"/>
        </w:rPr>
        <w:t>Any weaknesses in internal controls over the procurement process.</w:t>
      </w:r>
    </w:p>
    <w:p w14:paraId="5F3EE387" w14:textId="77777777" w:rsidR="004244D4" w:rsidRPr="004244D4" w:rsidRDefault="004244D4" w:rsidP="004244D4">
      <w:pPr>
        <w:pStyle w:val="a4"/>
        <w:spacing w:after="240" w:line="20" w:lineRule="atLeast"/>
        <w:ind w:left="0"/>
        <w:jc w:val="both"/>
        <w:rPr>
          <w:rFonts w:ascii="Arial" w:hAnsi="Arial" w:cs="Arial"/>
          <w:bCs/>
        </w:rPr>
      </w:pPr>
    </w:p>
    <w:p w14:paraId="266B870B" w14:textId="77777777" w:rsidR="004244D4" w:rsidRPr="004244D4" w:rsidRDefault="004244D4" w:rsidP="004244D4">
      <w:pPr>
        <w:pStyle w:val="a4"/>
        <w:rPr>
          <w:rFonts w:ascii="Arial" w:hAnsi="Arial" w:cs="Arial"/>
          <w:bCs/>
        </w:rPr>
      </w:pPr>
    </w:p>
    <w:p w14:paraId="61701CD1" w14:textId="6D9A87B6" w:rsidR="00365F5A" w:rsidRPr="00BF458F" w:rsidRDefault="00365F5A" w:rsidP="00365F5A">
      <w:pPr>
        <w:pStyle w:val="a4"/>
        <w:numPr>
          <w:ilvl w:val="0"/>
          <w:numId w:val="27"/>
        </w:numPr>
        <w:spacing w:after="240" w:line="20" w:lineRule="atLeast"/>
        <w:ind w:left="0" w:firstLine="0"/>
        <w:jc w:val="both"/>
        <w:rPr>
          <w:rFonts w:ascii="Arial" w:hAnsi="Arial" w:cs="Arial"/>
        </w:rPr>
      </w:pPr>
      <w:r w:rsidRPr="00044D7C">
        <w:rPr>
          <w:rFonts w:ascii="Arial" w:hAnsi="Arial" w:cs="Arial"/>
          <w:b/>
          <w:bCs/>
        </w:rPr>
        <w:t>Reporting in English</w:t>
      </w:r>
      <w:r w:rsidR="001D5CB2">
        <w:rPr>
          <w:rFonts w:ascii="Arial" w:hAnsi="Arial" w:cs="Arial"/>
          <w:b/>
          <w:bCs/>
        </w:rPr>
        <w:t xml:space="preserve"> </w:t>
      </w:r>
      <w:r w:rsidR="001D5CB2" w:rsidRPr="001B1165">
        <w:rPr>
          <w:rFonts w:ascii="Arial" w:hAnsi="Arial" w:cs="Arial"/>
          <w:b/>
          <w:bCs/>
        </w:rPr>
        <w:t>and Russian</w:t>
      </w:r>
      <w:r w:rsidR="00B76938">
        <w:rPr>
          <w:rFonts w:ascii="Arial" w:hAnsi="Arial" w:cs="Arial"/>
          <w:b/>
          <w:bCs/>
        </w:rPr>
        <w:t xml:space="preserve"> languages</w:t>
      </w:r>
      <w:r w:rsidR="001D5CB2" w:rsidRPr="001B1165">
        <w:rPr>
          <w:rFonts w:ascii="Arial" w:hAnsi="Arial" w:cs="Arial"/>
          <w:b/>
          <w:bCs/>
        </w:rPr>
        <w:t>.</w:t>
      </w:r>
      <w:r w:rsidRPr="00BF458F">
        <w:rPr>
          <w:rFonts w:ascii="Arial" w:hAnsi="Arial" w:cs="Arial"/>
        </w:rPr>
        <w:t xml:space="preserve"> ADB requires all SOUF, audit reports and management letter</w:t>
      </w:r>
      <w:r w:rsidR="00B76938">
        <w:rPr>
          <w:rFonts w:ascii="Arial" w:hAnsi="Arial" w:cs="Arial"/>
        </w:rPr>
        <w:t>s</w:t>
      </w:r>
      <w:r w:rsidRPr="00BF458F">
        <w:rPr>
          <w:rFonts w:ascii="Arial" w:hAnsi="Arial" w:cs="Arial"/>
        </w:rPr>
        <w:t xml:space="preserve"> to be presented in English and submitted to ADB no later than six months after the end of the fiscal year to which they relate.</w:t>
      </w:r>
      <w:r w:rsidR="00B76938">
        <w:rPr>
          <w:rFonts w:ascii="Arial" w:hAnsi="Arial" w:cs="Arial"/>
        </w:rPr>
        <w:t xml:space="preserve"> All audit reports and management letters are also to be presented in Russian for the APIU MOWRAPI</w:t>
      </w:r>
      <w:r w:rsidR="00CB4377">
        <w:rPr>
          <w:rFonts w:ascii="Arial" w:hAnsi="Arial" w:cs="Arial"/>
          <w:lang w:val="ky-KG"/>
        </w:rPr>
        <w:t xml:space="preserve"> </w:t>
      </w:r>
      <w:r w:rsidR="00CB4377" w:rsidRPr="00CB4377">
        <w:rPr>
          <w:rFonts w:ascii="Arial" w:hAnsi="Arial" w:cs="Arial"/>
          <w:lang w:val="ky-KG"/>
        </w:rPr>
        <w:t>(2 copies in English, 2 copies in Russian)</w:t>
      </w:r>
    </w:p>
    <w:p w14:paraId="73E0053D" w14:textId="77777777" w:rsidR="004244D4" w:rsidRPr="004244D4" w:rsidRDefault="004244D4" w:rsidP="004244D4">
      <w:pPr>
        <w:pStyle w:val="a4"/>
        <w:rPr>
          <w:rFonts w:ascii="Arial" w:hAnsi="Arial" w:cs="Arial"/>
          <w:bCs/>
        </w:rPr>
      </w:pPr>
    </w:p>
    <w:p w14:paraId="6D1DA966" w14:textId="0A6ABBF9" w:rsidR="001E5694" w:rsidRPr="001E5694" w:rsidRDefault="00EA633D" w:rsidP="001E5694">
      <w:pPr>
        <w:pStyle w:val="a4"/>
        <w:numPr>
          <w:ilvl w:val="0"/>
          <w:numId w:val="27"/>
        </w:numPr>
        <w:spacing w:after="240" w:line="20" w:lineRule="atLeast"/>
        <w:ind w:left="0" w:firstLine="0"/>
        <w:jc w:val="both"/>
        <w:rPr>
          <w:rFonts w:ascii="Arial" w:hAnsi="Arial" w:cs="Arial"/>
          <w:bCs/>
        </w:rPr>
      </w:pPr>
      <w:r w:rsidRPr="00F21EEC">
        <w:rPr>
          <w:rFonts w:ascii="Arial" w:hAnsi="Arial" w:cs="Arial"/>
          <w:b/>
          <w:bCs/>
        </w:rPr>
        <w:t>Public Disclosure.</w:t>
      </w:r>
      <w:r w:rsidRPr="00BF458F">
        <w:rPr>
          <w:rFonts w:ascii="Arial" w:hAnsi="Arial" w:cs="Arial"/>
        </w:rPr>
        <w:t xml:space="preserve"> </w:t>
      </w:r>
      <w:r w:rsidR="00AE61D1" w:rsidRPr="00456459">
        <w:rPr>
          <w:rFonts w:ascii="Arial" w:hAnsi="Arial" w:cs="Arial"/>
          <w:i/>
          <w:iCs/>
        </w:rPr>
        <w:t>ADB’s Access to Information Policy (2018</w:t>
      </w:r>
      <w:r w:rsidR="00AE61D1" w:rsidRPr="00BD5FEA">
        <w:rPr>
          <w:rFonts w:ascii="Arial" w:hAnsi="Arial" w:cs="Arial"/>
        </w:rPr>
        <w:t xml:space="preserve">) will guide public disclosure of the </w:t>
      </w:r>
      <w:r w:rsidR="001E5694">
        <w:rPr>
          <w:rFonts w:ascii="Arial" w:hAnsi="Arial" w:cs="Arial"/>
        </w:rPr>
        <w:t>SOUFs</w:t>
      </w:r>
      <w:r w:rsidR="00AE61D1" w:rsidRPr="00BD5FEA">
        <w:rPr>
          <w:rFonts w:ascii="Arial" w:hAnsi="Arial" w:cs="Arial"/>
        </w:rPr>
        <w:t xml:space="preserve">, including the auditors’ opinion on the audited </w:t>
      </w:r>
      <w:r w:rsidR="001E5694">
        <w:rPr>
          <w:rFonts w:ascii="Arial" w:hAnsi="Arial" w:cs="Arial"/>
        </w:rPr>
        <w:t>SOUFs</w:t>
      </w:r>
      <w:r w:rsidR="00AE61D1" w:rsidRPr="00BD5FEA">
        <w:rPr>
          <w:rFonts w:ascii="Arial" w:hAnsi="Arial" w:cs="Arial"/>
        </w:rPr>
        <w:t xml:space="preserve">. After review, ADB will disclose the </w:t>
      </w:r>
      <w:r w:rsidR="001E5694">
        <w:rPr>
          <w:rFonts w:ascii="Arial" w:hAnsi="Arial" w:cs="Arial"/>
        </w:rPr>
        <w:t>SOUFs</w:t>
      </w:r>
      <w:r w:rsidR="00AE61D1" w:rsidRPr="00BD5FEA">
        <w:rPr>
          <w:rFonts w:ascii="Arial" w:hAnsi="Arial" w:cs="Arial"/>
        </w:rPr>
        <w:t xml:space="preserve"> and the auditors’ opinion on the </w:t>
      </w:r>
      <w:r w:rsidR="001E5694">
        <w:rPr>
          <w:rFonts w:ascii="Arial" w:hAnsi="Arial" w:cs="Arial"/>
        </w:rPr>
        <w:t>SOUFs</w:t>
      </w:r>
      <w:r w:rsidR="00AE61D1" w:rsidRPr="00BD5FEA">
        <w:rPr>
          <w:rFonts w:ascii="Arial" w:hAnsi="Arial" w:cs="Arial"/>
        </w:rPr>
        <w:t xml:space="preserve"> no later than 14 calendar days of ADB’s confirmation of their acceptability by posting them on ADB’s website. The management letter and the additional auditors’ opinions will not be disclosed.</w:t>
      </w:r>
      <w:r w:rsidR="00AE61D1">
        <w:rPr>
          <w:rStyle w:val="a8"/>
          <w:rFonts w:ascii="Arial" w:hAnsi="Arial" w:cs="Arial"/>
        </w:rPr>
        <w:footnoteReference w:id="2"/>
      </w:r>
    </w:p>
    <w:p w14:paraId="0713FC1B" w14:textId="42B3219F" w:rsidR="00C15CB5" w:rsidRPr="001E5694" w:rsidRDefault="00C15CB5" w:rsidP="001E5694">
      <w:pPr>
        <w:pStyle w:val="a4"/>
        <w:spacing w:after="240" w:line="20" w:lineRule="atLeast"/>
        <w:ind w:left="0"/>
        <w:jc w:val="both"/>
        <w:rPr>
          <w:rFonts w:ascii="Arial" w:hAnsi="Arial" w:cs="Arial"/>
          <w:bCs/>
        </w:rPr>
      </w:pPr>
      <w:r w:rsidRPr="001E5694">
        <w:rPr>
          <w:rFonts w:ascii="Arial" w:hAnsi="Arial" w:cs="Arial"/>
          <w:bCs/>
        </w:rPr>
        <w:tab/>
      </w:r>
    </w:p>
    <w:p w14:paraId="7B6D15F5" w14:textId="1F2FDF67" w:rsidR="00C15CB5" w:rsidRPr="00132096" w:rsidRDefault="00F74025" w:rsidP="00646ECB">
      <w:pPr>
        <w:pStyle w:val="1"/>
      </w:pPr>
      <w:bookmarkStart w:id="3" w:name="_Toc410893276"/>
      <w:bookmarkStart w:id="4" w:name="_Toc34116885"/>
      <w:r>
        <w:t>VII.</w:t>
      </w:r>
      <w:r>
        <w:tab/>
      </w:r>
      <w:r w:rsidR="00C15CB5" w:rsidRPr="00132096">
        <w:t>OTHER MATTERS</w:t>
      </w:r>
      <w:bookmarkEnd w:id="3"/>
    </w:p>
    <w:p w14:paraId="14EFAC24" w14:textId="11EC335C" w:rsidR="004157B2" w:rsidRDefault="001E5694" w:rsidP="004157B2">
      <w:pPr>
        <w:pStyle w:val="a4"/>
        <w:numPr>
          <w:ilvl w:val="0"/>
          <w:numId w:val="27"/>
        </w:numPr>
        <w:spacing w:after="240" w:line="20" w:lineRule="atLeast"/>
        <w:ind w:left="0" w:firstLine="0"/>
        <w:jc w:val="both"/>
        <w:rPr>
          <w:rFonts w:ascii="Arial" w:hAnsi="Arial" w:cs="Arial"/>
        </w:rPr>
      </w:pPr>
      <w:r w:rsidRPr="00456459">
        <w:rPr>
          <w:rFonts w:ascii="Arial" w:hAnsi="Arial" w:cs="Arial"/>
          <w:b/>
          <w:bCs/>
        </w:rPr>
        <w:t>Statement of access</w:t>
      </w:r>
      <w:r>
        <w:rPr>
          <w:rFonts w:ascii="Arial" w:hAnsi="Arial" w:cs="Arial"/>
          <w:b/>
          <w:bCs/>
        </w:rPr>
        <w:t>.</w:t>
      </w:r>
      <w:r w:rsidRPr="00BD5FEA">
        <w:rPr>
          <w:rFonts w:ascii="Arial" w:hAnsi="Arial" w:cs="Arial"/>
        </w:rPr>
        <w:t xml:space="preserve"> Auditors will have complete access, at all reasonable times, to all records and documents including books of account, legal agreement(s), bank records, invoices, and any other information associated with the project and deemed necessary by the auditors. The auditors will be provided with full cooperation by all employees of </w:t>
      </w:r>
      <w:r w:rsidR="00D60B63">
        <w:rPr>
          <w:rFonts w:ascii="Arial" w:hAnsi="Arial" w:cs="Arial"/>
        </w:rPr>
        <w:t>A</w:t>
      </w:r>
      <w:r>
        <w:rPr>
          <w:rFonts w:ascii="Arial" w:hAnsi="Arial" w:cs="Arial"/>
        </w:rPr>
        <w:t xml:space="preserve">PIU MOWRAPI and </w:t>
      </w:r>
      <w:proofErr w:type="spellStart"/>
      <w:r>
        <w:rPr>
          <w:rFonts w:ascii="Arial" w:hAnsi="Arial" w:cs="Arial"/>
        </w:rPr>
        <w:t>Aiyl</w:t>
      </w:r>
      <w:proofErr w:type="spellEnd"/>
      <w:r>
        <w:rPr>
          <w:rFonts w:ascii="Arial" w:hAnsi="Arial" w:cs="Arial"/>
        </w:rPr>
        <w:t xml:space="preserve"> Bank</w:t>
      </w:r>
      <w:r w:rsidR="0073652A">
        <w:rPr>
          <w:rFonts w:ascii="Arial" w:hAnsi="Arial" w:cs="Arial"/>
        </w:rPr>
        <w:t xml:space="preserve"> </w:t>
      </w:r>
      <w:r>
        <w:rPr>
          <w:rFonts w:ascii="Arial" w:hAnsi="Arial" w:cs="Arial"/>
        </w:rPr>
        <w:t xml:space="preserve">and </w:t>
      </w:r>
      <w:proofErr w:type="spellStart"/>
      <w:r w:rsidR="0073652A">
        <w:rPr>
          <w:rFonts w:ascii="Arial" w:hAnsi="Arial" w:cs="Arial"/>
        </w:rPr>
        <w:t>Eldik</w:t>
      </w:r>
      <w:proofErr w:type="spellEnd"/>
      <w:r w:rsidR="0073652A">
        <w:rPr>
          <w:rFonts w:ascii="Arial" w:hAnsi="Arial" w:cs="Arial"/>
        </w:rPr>
        <w:t xml:space="preserve"> Bank</w:t>
      </w:r>
      <w:r>
        <w:rPr>
          <w:rFonts w:ascii="Arial" w:hAnsi="Arial" w:cs="Arial"/>
        </w:rPr>
        <w:t xml:space="preserve"> </w:t>
      </w:r>
      <w:r w:rsidRPr="00BD5FEA">
        <w:rPr>
          <w:rFonts w:ascii="Arial" w:hAnsi="Arial" w:cs="Arial"/>
        </w:rPr>
        <w:t xml:space="preserve">and the project implementing units, whose activities involve, or may be reflected in, the annual </w:t>
      </w:r>
      <w:r>
        <w:rPr>
          <w:rFonts w:ascii="Arial" w:hAnsi="Arial" w:cs="Arial"/>
        </w:rPr>
        <w:t>SOUFs</w:t>
      </w:r>
      <w:r w:rsidRPr="00BD5FEA">
        <w:rPr>
          <w:rFonts w:ascii="Arial" w:hAnsi="Arial" w:cs="Arial"/>
        </w:rPr>
        <w:t xml:space="preserve">. Furthermore, the auditors will be assured rights of access to banks and depositories, consultants, contractors, and other persons or firms hired by the </w:t>
      </w:r>
      <w:r w:rsidR="00D60B63">
        <w:rPr>
          <w:rFonts w:ascii="Arial" w:hAnsi="Arial" w:cs="Arial"/>
        </w:rPr>
        <w:t>A</w:t>
      </w:r>
      <w:r w:rsidR="006E2BDE">
        <w:rPr>
          <w:rFonts w:ascii="Arial" w:hAnsi="Arial" w:cs="Arial"/>
        </w:rPr>
        <w:t>PIU</w:t>
      </w:r>
      <w:r>
        <w:rPr>
          <w:rFonts w:ascii="Arial" w:hAnsi="Arial" w:cs="Arial"/>
        </w:rPr>
        <w:t xml:space="preserve"> MOWRAPI and </w:t>
      </w:r>
      <w:proofErr w:type="spellStart"/>
      <w:r>
        <w:rPr>
          <w:rFonts w:ascii="Arial" w:hAnsi="Arial" w:cs="Arial"/>
        </w:rPr>
        <w:t>Aiyl</w:t>
      </w:r>
      <w:proofErr w:type="spellEnd"/>
      <w:r>
        <w:rPr>
          <w:rFonts w:ascii="Arial" w:hAnsi="Arial" w:cs="Arial"/>
        </w:rPr>
        <w:t xml:space="preserve"> Bank and </w:t>
      </w:r>
      <w:proofErr w:type="spellStart"/>
      <w:r w:rsidR="0073652A">
        <w:rPr>
          <w:rFonts w:ascii="Arial" w:hAnsi="Arial" w:cs="Arial"/>
        </w:rPr>
        <w:t>Eldik</w:t>
      </w:r>
      <w:proofErr w:type="spellEnd"/>
      <w:r w:rsidR="0073652A">
        <w:rPr>
          <w:rFonts w:ascii="Arial" w:hAnsi="Arial" w:cs="Arial"/>
        </w:rPr>
        <w:t xml:space="preserve"> Bank</w:t>
      </w:r>
      <w:r w:rsidR="001A58BE" w:rsidRPr="001B1165">
        <w:rPr>
          <w:rFonts w:ascii="Arial" w:hAnsi="Arial" w:cs="Arial"/>
        </w:rPr>
        <w:t xml:space="preserve"> </w:t>
      </w:r>
      <w:r w:rsidR="001A58BE">
        <w:rPr>
          <w:rFonts w:ascii="Arial" w:hAnsi="Arial" w:cs="Arial"/>
        </w:rPr>
        <w:t>within the project</w:t>
      </w:r>
      <w:r w:rsidR="00C15CB5" w:rsidRPr="003E3380">
        <w:rPr>
          <w:rFonts w:ascii="Arial" w:hAnsi="Arial" w:cs="Arial"/>
        </w:rPr>
        <w:t>.</w:t>
      </w:r>
    </w:p>
    <w:p w14:paraId="6A76B704" w14:textId="151FE3A8" w:rsidR="004157B2" w:rsidRPr="001B1165" w:rsidRDefault="004157B2" w:rsidP="001B1165">
      <w:pPr>
        <w:pStyle w:val="a4"/>
        <w:spacing w:after="240" w:line="20" w:lineRule="atLeast"/>
        <w:ind w:left="0"/>
        <w:jc w:val="both"/>
        <w:rPr>
          <w:rFonts w:ascii="Arial" w:hAnsi="Arial" w:cs="Arial"/>
        </w:rPr>
      </w:pPr>
    </w:p>
    <w:p w14:paraId="7A3B1200" w14:textId="006B91B5" w:rsidR="00C15CB5" w:rsidRPr="001B1165" w:rsidRDefault="004157B2" w:rsidP="004157B2">
      <w:pPr>
        <w:pStyle w:val="a4"/>
        <w:numPr>
          <w:ilvl w:val="0"/>
          <w:numId w:val="27"/>
        </w:numPr>
        <w:spacing w:after="240" w:line="20" w:lineRule="atLeast"/>
        <w:ind w:left="0" w:firstLine="0"/>
        <w:jc w:val="both"/>
        <w:rPr>
          <w:rFonts w:ascii="Arial" w:hAnsi="Arial" w:cs="Arial"/>
          <w:b/>
          <w:bCs/>
        </w:rPr>
      </w:pPr>
      <w:r w:rsidRPr="001B1165">
        <w:rPr>
          <w:rFonts w:ascii="Arial" w:hAnsi="Arial" w:cs="Arial"/>
          <w:b/>
          <w:bCs/>
        </w:rPr>
        <w:t>Record keeping.</w:t>
      </w:r>
      <w:r w:rsidR="00C15CB5" w:rsidRPr="001B1165">
        <w:rPr>
          <w:rFonts w:ascii="Arial" w:hAnsi="Arial" w:cs="Arial"/>
          <w:b/>
          <w:bCs/>
        </w:rPr>
        <w:t xml:space="preserve"> </w:t>
      </w:r>
      <w:r w:rsidR="004925A2" w:rsidRPr="001B1165">
        <w:rPr>
          <w:rFonts w:ascii="Arial" w:hAnsi="Arial" w:cs="Arial"/>
        </w:rPr>
        <w:t>The auditors will pay particular attention to whether all necessary supporting documents, records, and accounts have been kept in respect of all project activities, with clear linkages between the accounting records and the Statement of Utilization of Funds. This will include (</w:t>
      </w:r>
      <w:proofErr w:type="spellStart"/>
      <w:r w:rsidR="004925A2" w:rsidRPr="001B1165">
        <w:rPr>
          <w:rFonts w:ascii="Arial" w:hAnsi="Arial" w:cs="Arial"/>
        </w:rPr>
        <w:t>i</w:t>
      </w:r>
      <w:proofErr w:type="spellEnd"/>
      <w:r w:rsidR="004925A2" w:rsidRPr="001B1165">
        <w:rPr>
          <w:rFonts w:ascii="Arial" w:hAnsi="Arial" w:cs="Arial"/>
        </w:rPr>
        <w:t>) computation and recalculation, including checking the mathematical accuracy of estimates, accounts, or records; (ii) reconciliation, including reconciling related accounts to each other, subsidiary records to primary records and internal records to external documents; and (iii) tracing, including tracing journal postings, subsidiary ledger balances, and other details to corresponding general ledger accounts or trial balances.</w:t>
      </w:r>
    </w:p>
    <w:p w14:paraId="086313DE" w14:textId="77777777" w:rsidR="001E5694" w:rsidRDefault="001E5694" w:rsidP="001E5694">
      <w:pPr>
        <w:pStyle w:val="a4"/>
        <w:spacing w:after="240" w:line="20" w:lineRule="atLeast"/>
        <w:ind w:left="0"/>
        <w:jc w:val="both"/>
        <w:rPr>
          <w:rFonts w:ascii="Arial" w:hAnsi="Arial" w:cs="Arial"/>
        </w:rPr>
      </w:pPr>
    </w:p>
    <w:p w14:paraId="343193B5" w14:textId="6EBFBA16" w:rsidR="001E5694" w:rsidRDefault="001E5694" w:rsidP="00117220">
      <w:pPr>
        <w:pStyle w:val="a4"/>
        <w:numPr>
          <w:ilvl w:val="0"/>
          <w:numId w:val="27"/>
        </w:numPr>
        <w:spacing w:after="240" w:line="20" w:lineRule="atLeast"/>
        <w:ind w:left="0" w:firstLine="0"/>
        <w:jc w:val="both"/>
        <w:rPr>
          <w:rFonts w:ascii="Arial" w:hAnsi="Arial" w:cs="Arial"/>
        </w:rPr>
      </w:pPr>
      <w:r w:rsidRPr="00456459">
        <w:rPr>
          <w:rFonts w:ascii="Arial" w:hAnsi="Arial" w:cs="Arial"/>
          <w:b/>
          <w:bCs/>
        </w:rPr>
        <w:t>Independence</w:t>
      </w:r>
      <w:r w:rsidRPr="00BD5FEA">
        <w:rPr>
          <w:rFonts w:ascii="Arial" w:hAnsi="Arial" w:cs="Arial"/>
        </w:rPr>
        <w:t xml:space="preserve">. The auditors will be impartial and independent from any aspects of management or financial interest in the </w:t>
      </w:r>
      <w:r w:rsidR="00CF7606">
        <w:rPr>
          <w:rFonts w:ascii="Arial" w:hAnsi="Arial" w:cs="Arial"/>
        </w:rPr>
        <w:t xml:space="preserve">MOWRAPI and </w:t>
      </w:r>
      <w:proofErr w:type="spellStart"/>
      <w:r w:rsidR="00CF7606">
        <w:rPr>
          <w:rFonts w:ascii="Arial" w:hAnsi="Arial" w:cs="Arial"/>
        </w:rPr>
        <w:t>Aiyl</w:t>
      </w:r>
      <w:proofErr w:type="spellEnd"/>
      <w:r w:rsidR="00CF7606">
        <w:rPr>
          <w:rFonts w:ascii="Arial" w:hAnsi="Arial" w:cs="Arial"/>
        </w:rPr>
        <w:t xml:space="preserve"> Bank and </w:t>
      </w:r>
      <w:proofErr w:type="spellStart"/>
      <w:r w:rsidR="0073652A">
        <w:rPr>
          <w:rFonts w:ascii="Arial" w:hAnsi="Arial" w:cs="Arial"/>
        </w:rPr>
        <w:t>Eldik</w:t>
      </w:r>
      <w:proofErr w:type="spellEnd"/>
      <w:r w:rsidR="0073652A">
        <w:rPr>
          <w:rFonts w:ascii="Arial" w:hAnsi="Arial" w:cs="Arial"/>
        </w:rPr>
        <w:t xml:space="preserve"> Bank</w:t>
      </w:r>
      <w:r w:rsidRPr="00BD5FEA">
        <w:rPr>
          <w:rFonts w:ascii="Arial" w:hAnsi="Arial" w:cs="Arial"/>
        </w:rPr>
        <w:t xml:space="preserve"> or project under audit. In particular, the auditors should be independent of the control of the </w:t>
      </w:r>
      <w:r w:rsidR="00CF7606">
        <w:rPr>
          <w:rFonts w:ascii="Arial" w:hAnsi="Arial" w:cs="Arial"/>
        </w:rPr>
        <w:t xml:space="preserve">MOWRAPI and </w:t>
      </w:r>
      <w:proofErr w:type="spellStart"/>
      <w:r w:rsidR="00CF7606">
        <w:rPr>
          <w:rFonts w:ascii="Arial" w:hAnsi="Arial" w:cs="Arial"/>
        </w:rPr>
        <w:t>Aiyl</w:t>
      </w:r>
      <w:proofErr w:type="spellEnd"/>
      <w:r w:rsidR="00CF7606">
        <w:rPr>
          <w:rFonts w:ascii="Arial" w:hAnsi="Arial" w:cs="Arial"/>
        </w:rPr>
        <w:t xml:space="preserve"> Bank and </w:t>
      </w:r>
      <w:proofErr w:type="spellStart"/>
      <w:r w:rsidR="0073652A">
        <w:rPr>
          <w:rFonts w:ascii="Arial" w:hAnsi="Arial" w:cs="Arial"/>
        </w:rPr>
        <w:t>Eldik</w:t>
      </w:r>
      <w:proofErr w:type="spellEnd"/>
      <w:r w:rsidR="0073652A">
        <w:rPr>
          <w:rFonts w:ascii="Arial" w:hAnsi="Arial" w:cs="Arial"/>
        </w:rPr>
        <w:t xml:space="preserve"> Bank</w:t>
      </w:r>
      <w:r w:rsidRPr="00BD5FEA">
        <w:rPr>
          <w:rFonts w:ascii="Arial" w:hAnsi="Arial" w:cs="Arial"/>
        </w:rPr>
        <w:t xml:space="preserve">. During the period covered by the audit, the auditors should not be employed by, serve as directors for, or have any financial or close business relationship with the </w:t>
      </w:r>
      <w:r w:rsidR="00CF7606">
        <w:rPr>
          <w:rFonts w:ascii="Arial" w:hAnsi="Arial" w:cs="Arial"/>
        </w:rPr>
        <w:t xml:space="preserve">MOWRAPI and </w:t>
      </w:r>
      <w:proofErr w:type="spellStart"/>
      <w:r w:rsidR="00CF7606">
        <w:rPr>
          <w:rFonts w:ascii="Arial" w:hAnsi="Arial" w:cs="Arial"/>
        </w:rPr>
        <w:t>Aiyl</w:t>
      </w:r>
      <w:proofErr w:type="spellEnd"/>
      <w:r w:rsidR="00CF7606">
        <w:rPr>
          <w:rFonts w:ascii="Arial" w:hAnsi="Arial" w:cs="Arial"/>
        </w:rPr>
        <w:t xml:space="preserve"> Bank and </w:t>
      </w:r>
      <w:proofErr w:type="spellStart"/>
      <w:r w:rsidR="0073652A">
        <w:rPr>
          <w:rFonts w:ascii="Arial" w:hAnsi="Arial" w:cs="Arial"/>
        </w:rPr>
        <w:t>Eldik</w:t>
      </w:r>
      <w:proofErr w:type="spellEnd"/>
      <w:r w:rsidR="0073652A">
        <w:rPr>
          <w:rFonts w:ascii="Arial" w:hAnsi="Arial" w:cs="Arial"/>
        </w:rPr>
        <w:t xml:space="preserve"> Bank</w:t>
      </w:r>
      <w:r w:rsidRPr="00BD5FEA">
        <w:rPr>
          <w:rFonts w:ascii="Arial" w:hAnsi="Arial" w:cs="Arial"/>
        </w:rPr>
        <w:t xml:space="preserve">. The auditors should not have any close personal relationships with any senior participant in the management of the </w:t>
      </w:r>
      <w:r w:rsidR="00CF7606">
        <w:rPr>
          <w:rFonts w:ascii="Arial" w:hAnsi="Arial" w:cs="Arial"/>
        </w:rPr>
        <w:t xml:space="preserve">MOWRAPI and </w:t>
      </w:r>
      <w:proofErr w:type="spellStart"/>
      <w:r w:rsidR="00CF7606">
        <w:rPr>
          <w:rFonts w:ascii="Arial" w:hAnsi="Arial" w:cs="Arial"/>
        </w:rPr>
        <w:t>Aiyl</w:t>
      </w:r>
      <w:proofErr w:type="spellEnd"/>
      <w:r w:rsidR="00CF7606">
        <w:rPr>
          <w:rFonts w:ascii="Arial" w:hAnsi="Arial" w:cs="Arial"/>
        </w:rPr>
        <w:t xml:space="preserve"> Bank and </w:t>
      </w:r>
      <w:proofErr w:type="spellStart"/>
      <w:r w:rsidR="0073652A">
        <w:rPr>
          <w:rFonts w:ascii="Arial" w:hAnsi="Arial" w:cs="Arial"/>
        </w:rPr>
        <w:t>Eldik</w:t>
      </w:r>
      <w:proofErr w:type="spellEnd"/>
      <w:r w:rsidR="0073652A">
        <w:rPr>
          <w:rFonts w:ascii="Arial" w:hAnsi="Arial" w:cs="Arial"/>
        </w:rPr>
        <w:t xml:space="preserve"> Bank</w:t>
      </w:r>
      <w:r w:rsidRPr="00BD5FEA">
        <w:rPr>
          <w:rFonts w:ascii="Arial" w:hAnsi="Arial" w:cs="Arial"/>
        </w:rPr>
        <w:t>. The auditors must disclose any issues or relationships that might compromise their independence</w:t>
      </w:r>
    </w:p>
    <w:p w14:paraId="61586075" w14:textId="77777777" w:rsidR="001E5694" w:rsidRPr="001E5694" w:rsidRDefault="001E5694" w:rsidP="001E5694">
      <w:pPr>
        <w:pStyle w:val="a4"/>
        <w:rPr>
          <w:rFonts w:ascii="Arial" w:hAnsi="Arial" w:cs="Arial"/>
        </w:rPr>
      </w:pPr>
    </w:p>
    <w:p w14:paraId="5E02C0E8" w14:textId="0E1F7DE2" w:rsidR="00801A69" w:rsidRPr="003761C2" w:rsidRDefault="001E5694" w:rsidP="003761C2">
      <w:pPr>
        <w:pStyle w:val="a4"/>
        <w:numPr>
          <w:ilvl w:val="0"/>
          <w:numId w:val="27"/>
        </w:numPr>
        <w:spacing w:after="240" w:line="20" w:lineRule="atLeast"/>
        <w:ind w:left="0" w:firstLine="0"/>
        <w:jc w:val="both"/>
        <w:rPr>
          <w:rFonts w:ascii="Arial" w:hAnsi="Arial" w:cs="Arial"/>
        </w:rPr>
      </w:pPr>
      <w:r w:rsidRPr="00456459">
        <w:rPr>
          <w:rFonts w:ascii="Arial" w:hAnsi="Arial" w:cs="Arial"/>
          <w:b/>
          <w:bCs/>
        </w:rPr>
        <w:t>Auditors’ experience</w:t>
      </w:r>
      <w:r w:rsidR="005C089A" w:rsidRPr="0054661F">
        <w:rPr>
          <w:rFonts w:ascii="Arial" w:hAnsi="Arial" w:cs="Arial"/>
          <w:b/>
          <w:bCs/>
        </w:rPr>
        <w:t xml:space="preserve"> </w:t>
      </w:r>
      <w:r w:rsidR="005C089A">
        <w:rPr>
          <w:rFonts w:ascii="Arial" w:hAnsi="Arial" w:cs="Arial"/>
          <w:b/>
          <w:bCs/>
        </w:rPr>
        <w:t>and requirements to the service provider</w:t>
      </w:r>
      <w:r w:rsidRPr="00BD5FEA">
        <w:rPr>
          <w:rFonts w:ascii="Arial" w:hAnsi="Arial" w:cs="Arial"/>
        </w:rPr>
        <w:t xml:space="preserve">. The auditors must be authorized to practice in the country and be capable of applying the agreed auditing standards. The auditors should have adequate staff with appropriate professional qualifications and suitable experience, including experience in auditing the accounts of projects or entities comparable in nature, size, and complexity to the project or entity whose audit they are to undertake. To this end, the auditors are required to provide the curriculum vitae (CV) of the personnel who will provide the opinions and reports, together with the CVs of managers, supervisors, and key personnel likely to be involved in the audit work. These </w:t>
      </w:r>
      <w:r w:rsidRPr="00BF458F">
        <w:rPr>
          <w:rFonts w:ascii="Arial" w:hAnsi="Arial" w:cs="Arial"/>
        </w:rPr>
        <w:t>CVs should include details of audits carried out by these staff, including ongoing assignments.</w:t>
      </w:r>
    </w:p>
    <w:p w14:paraId="2D125347" w14:textId="77777777" w:rsidR="003761C2" w:rsidRPr="003761C2" w:rsidRDefault="003761C2" w:rsidP="003761C2">
      <w:pPr>
        <w:pStyle w:val="a4"/>
        <w:rPr>
          <w:rFonts w:ascii="Arial" w:hAnsi="Arial" w:cs="Arial"/>
        </w:rPr>
      </w:pPr>
    </w:p>
    <w:p w14:paraId="39160FD9" w14:textId="77777777"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The audit service provider (the "Auditor") must be objective and independent from the control over the entity or project being audited and from the persons of the organization appointing him/her, and the Auditor must also be a member of a professional accountancy body affiliated with the International Federation of Accountants (IFAC) and comply with the requirements of ISAs.</w:t>
      </w:r>
    </w:p>
    <w:p w14:paraId="1E6AD100" w14:textId="6071672F"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The auditor must have at least 2 years</w:t>
      </w:r>
      <w:r w:rsidR="005776D7" w:rsidRPr="00C67C36">
        <w:rPr>
          <w:rFonts w:ascii="Arial" w:hAnsi="Arial" w:cs="Arial"/>
        </w:rPr>
        <w:t xml:space="preserve">’ </w:t>
      </w:r>
      <w:r w:rsidRPr="00C67C36">
        <w:rPr>
          <w:rFonts w:ascii="Arial" w:hAnsi="Arial" w:cs="Arial"/>
        </w:rPr>
        <w:t xml:space="preserve">experience of auditing entities in the Kyrgyz Republic in accordance with ISA. </w:t>
      </w:r>
    </w:p>
    <w:p w14:paraId="02E0A653" w14:textId="77777777"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The auditor must have experience auditing the projects funded by international financial institutions (preferably ADB-funded projects) and be able to offer personnel with the necessary qualifications to conduct the audit competently and in a timely manner.</w:t>
      </w:r>
    </w:p>
    <w:p w14:paraId="7F596FE7" w14:textId="77777777"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Preference will be given to an auditor who can provide at least two permanent audit team members holding ACCA and/or CPA international qualifications.</w:t>
      </w:r>
    </w:p>
    <w:p w14:paraId="2526E224" w14:textId="77777777"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Preference will be given to an auditor have experience of auditing the banks.</w:t>
      </w:r>
    </w:p>
    <w:p w14:paraId="5FBE34CD" w14:textId="77777777" w:rsidR="003761C2" w:rsidRPr="00C67C36" w:rsidRDefault="003761C2" w:rsidP="003761C2">
      <w:pPr>
        <w:pStyle w:val="a4"/>
        <w:numPr>
          <w:ilvl w:val="0"/>
          <w:numId w:val="34"/>
        </w:numPr>
        <w:spacing w:after="240" w:line="20" w:lineRule="atLeast"/>
        <w:jc w:val="both"/>
        <w:rPr>
          <w:rFonts w:ascii="Arial" w:hAnsi="Arial" w:cs="Arial"/>
        </w:rPr>
      </w:pPr>
      <w:r w:rsidRPr="00C67C36">
        <w:rPr>
          <w:rFonts w:ascii="Arial" w:hAnsi="Arial" w:cs="Arial"/>
        </w:rPr>
        <w:t>Preference will be given to a Big Four audit firm.</w:t>
      </w:r>
    </w:p>
    <w:p w14:paraId="0A63ADE1" w14:textId="56DE7C6C" w:rsidR="003761C2" w:rsidRPr="00C67C36" w:rsidRDefault="003761C2" w:rsidP="0054661F">
      <w:pPr>
        <w:pStyle w:val="a4"/>
        <w:numPr>
          <w:ilvl w:val="0"/>
          <w:numId w:val="34"/>
        </w:numPr>
        <w:spacing w:after="240" w:line="20" w:lineRule="atLeast"/>
        <w:jc w:val="both"/>
        <w:rPr>
          <w:rFonts w:ascii="Arial" w:hAnsi="Arial" w:cs="Arial"/>
        </w:rPr>
      </w:pPr>
      <w:r w:rsidRPr="00C67C36">
        <w:rPr>
          <w:rFonts w:ascii="Arial" w:hAnsi="Arial" w:cs="Arial"/>
        </w:rPr>
        <w:t xml:space="preserve">The audit firm must not be a related party of the MOWRAPI, </w:t>
      </w:r>
      <w:r w:rsidR="004A4798" w:rsidRPr="00C67C36">
        <w:rPr>
          <w:rFonts w:ascii="Arial" w:hAnsi="Arial" w:cs="Arial"/>
        </w:rPr>
        <w:t>A</w:t>
      </w:r>
      <w:r w:rsidRPr="00C67C36">
        <w:rPr>
          <w:rFonts w:ascii="Arial" w:hAnsi="Arial" w:cs="Arial"/>
        </w:rPr>
        <w:t xml:space="preserve">PIU, </w:t>
      </w:r>
      <w:proofErr w:type="spellStart"/>
      <w:r w:rsidRPr="00C67C36">
        <w:rPr>
          <w:rFonts w:ascii="Arial" w:hAnsi="Arial" w:cs="Arial"/>
        </w:rPr>
        <w:t>Eldik</w:t>
      </w:r>
      <w:proofErr w:type="spellEnd"/>
      <w:r w:rsidRPr="00C67C36">
        <w:rPr>
          <w:rFonts w:ascii="Arial" w:hAnsi="Arial" w:cs="Arial"/>
        </w:rPr>
        <w:t xml:space="preserve"> Bank and </w:t>
      </w:r>
      <w:proofErr w:type="spellStart"/>
      <w:r w:rsidRPr="00C67C36">
        <w:rPr>
          <w:rFonts w:ascii="Arial" w:hAnsi="Arial" w:cs="Arial"/>
        </w:rPr>
        <w:t>Ayil</w:t>
      </w:r>
      <w:proofErr w:type="spellEnd"/>
      <w:r w:rsidRPr="00C67C36">
        <w:rPr>
          <w:rFonts w:ascii="Arial" w:hAnsi="Arial" w:cs="Arial"/>
        </w:rPr>
        <w:t xml:space="preserve"> Bank and there must be no conflicts of interest.</w:t>
      </w:r>
    </w:p>
    <w:p w14:paraId="2C93D8B7" w14:textId="77777777" w:rsidR="007D43AE" w:rsidRPr="001B1165" w:rsidRDefault="007D43AE" w:rsidP="001B1165">
      <w:pPr>
        <w:pStyle w:val="a4"/>
        <w:rPr>
          <w:rFonts w:ascii="Arial" w:hAnsi="Arial" w:cs="Arial"/>
        </w:rPr>
      </w:pPr>
    </w:p>
    <w:bookmarkEnd w:id="4"/>
    <w:p w14:paraId="46DA21B8" w14:textId="3C954D86" w:rsidR="004C539D" w:rsidRPr="003E3380" w:rsidRDefault="00F74025" w:rsidP="004C539D">
      <w:pPr>
        <w:autoSpaceDE w:val="0"/>
        <w:autoSpaceDN w:val="0"/>
        <w:adjustRightInd w:val="0"/>
        <w:spacing w:after="0" w:line="240" w:lineRule="auto"/>
        <w:jc w:val="both"/>
        <w:rPr>
          <w:rFonts w:ascii="Arial" w:hAnsi="Arial" w:cs="Arial"/>
          <w:b/>
        </w:rPr>
      </w:pPr>
      <w:r>
        <w:rPr>
          <w:rFonts w:ascii="Arial" w:hAnsi="Arial" w:cs="Arial"/>
          <w:b/>
        </w:rPr>
        <w:t>VIII.</w:t>
      </w:r>
      <w:r>
        <w:rPr>
          <w:rFonts w:ascii="Arial" w:hAnsi="Arial" w:cs="Arial"/>
          <w:b/>
        </w:rPr>
        <w:tab/>
      </w:r>
      <w:r w:rsidR="004C539D" w:rsidRPr="003E3380">
        <w:rPr>
          <w:rFonts w:ascii="Arial" w:hAnsi="Arial" w:cs="Arial"/>
          <w:b/>
        </w:rPr>
        <w:t>DESCRIPTION OF MATERIALS AND TIMING OF DELIVERY</w:t>
      </w:r>
    </w:p>
    <w:p w14:paraId="394C5BD2" w14:textId="77777777" w:rsidR="004C539D" w:rsidRPr="003E3380" w:rsidRDefault="004C539D" w:rsidP="004C539D">
      <w:pPr>
        <w:autoSpaceDE w:val="0"/>
        <w:autoSpaceDN w:val="0"/>
        <w:adjustRightInd w:val="0"/>
        <w:spacing w:after="0" w:line="240" w:lineRule="auto"/>
        <w:jc w:val="both"/>
        <w:rPr>
          <w:rFonts w:ascii="Arial" w:hAnsi="Arial" w:cs="Arial"/>
        </w:rPr>
      </w:pPr>
    </w:p>
    <w:p w14:paraId="416B682C" w14:textId="16BDCBEF" w:rsidR="004C539D" w:rsidRPr="003E3380" w:rsidRDefault="004C539D"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 xml:space="preserve">The </w:t>
      </w:r>
      <w:r w:rsidR="001B3913">
        <w:rPr>
          <w:rFonts w:ascii="Arial" w:hAnsi="Arial" w:cs="Arial"/>
        </w:rPr>
        <w:t>SOUFs</w:t>
      </w:r>
      <w:r w:rsidRPr="003E3380">
        <w:rPr>
          <w:rFonts w:ascii="Arial" w:hAnsi="Arial" w:cs="Arial"/>
        </w:rPr>
        <w:t xml:space="preserve"> (see Terms and Definitions) and supporting documentation will be provided to the auditor on the following estimated dates: not later than </w:t>
      </w:r>
      <w:r w:rsidR="001B3913">
        <w:rPr>
          <w:rFonts w:ascii="Arial" w:hAnsi="Arial" w:cs="Arial"/>
        </w:rPr>
        <w:t xml:space="preserve">10 </w:t>
      </w:r>
      <w:r w:rsidRPr="003E3380">
        <w:rPr>
          <w:rFonts w:ascii="Arial" w:hAnsi="Arial" w:cs="Arial"/>
        </w:rPr>
        <w:t>April 20</w:t>
      </w:r>
      <w:r w:rsidR="00AF027B" w:rsidRPr="003E3380">
        <w:rPr>
          <w:rFonts w:ascii="Arial" w:hAnsi="Arial" w:cs="Arial"/>
        </w:rPr>
        <w:t>2</w:t>
      </w:r>
      <w:r w:rsidR="0073652A">
        <w:rPr>
          <w:rFonts w:ascii="Arial" w:hAnsi="Arial" w:cs="Arial"/>
        </w:rPr>
        <w:t>6</w:t>
      </w:r>
      <w:r w:rsidR="00DA4ADA">
        <w:rPr>
          <w:rFonts w:ascii="Arial" w:hAnsi="Arial" w:cs="Arial"/>
        </w:rPr>
        <w:t xml:space="preserve"> for 202</w:t>
      </w:r>
      <w:r w:rsidR="001B3913">
        <w:rPr>
          <w:rFonts w:ascii="Arial" w:hAnsi="Arial" w:cs="Arial"/>
        </w:rPr>
        <w:t>4</w:t>
      </w:r>
      <w:r w:rsidR="0073652A">
        <w:rPr>
          <w:rFonts w:ascii="Arial" w:hAnsi="Arial" w:cs="Arial"/>
        </w:rPr>
        <w:t xml:space="preserve"> and 2025</w:t>
      </w:r>
      <w:r w:rsidR="001B3913">
        <w:rPr>
          <w:rFonts w:ascii="Arial" w:hAnsi="Arial" w:cs="Arial"/>
        </w:rPr>
        <w:t xml:space="preserve"> SOUFs</w:t>
      </w:r>
      <w:r w:rsidR="006B7800">
        <w:rPr>
          <w:rFonts w:ascii="Arial" w:hAnsi="Arial" w:cs="Arial"/>
        </w:rPr>
        <w:t xml:space="preserve">; </w:t>
      </w:r>
      <w:r w:rsidR="005A2FFF">
        <w:rPr>
          <w:rFonts w:ascii="Arial" w:hAnsi="Arial" w:cs="Arial"/>
        </w:rPr>
        <w:t>not later than 10 April 2027 for 2026 SOUFs</w:t>
      </w:r>
      <w:r w:rsidRPr="003E3380">
        <w:rPr>
          <w:rFonts w:ascii="Arial" w:hAnsi="Arial" w:cs="Arial"/>
        </w:rPr>
        <w:t>.</w:t>
      </w:r>
    </w:p>
    <w:p w14:paraId="50883481" w14:textId="77777777" w:rsidR="004C539D" w:rsidRPr="003E3380" w:rsidRDefault="004C539D" w:rsidP="0022561B">
      <w:pPr>
        <w:autoSpaceDE w:val="0"/>
        <w:autoSpaceDN w:val="0"/>
        <w:adjustRightInd w:val="0"/>
        <w:spacing w:after="0" w:line="240" w:lineRule="auto"/>
        <w:jc w:val="both"/>
        <w:rPr>
          <w:rFonts w:ascii="Arial" w:hAnsi="Arial" w:cs="Arial"/>
        </w:rPr>
      </w:pPr>
    </w:p>
    <w:p w14:paraId="3079CFB5" w14:textId="758F6CB5" w:rsidR="00F23B73" w:rsidRPr="003E3380" w:rsidRDefault="00F23B73"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 xml:space="preserve">Responsibility for the preparation of </w:t>
      </w:r>
      <w:r w:rsidR="001B3913">
        <w:rPr>
          <w:rFonts w:ascii="Arial" w:hAnsi="Arial" w:cs="Arial"/>
        </w:rPr>
        <w:t>the SOUFs</w:t>
      </w:r>
      <w:r w:rsidRPr="003E3380">
        <w:rPr>
          <w:rFonts w:ascii="Arial" w:hAnsi="Arial" w:cs="Arial"/>
        </w:rPr>
        <w:t xml:space="preserve">, including their adequate disclosure, lies on the management of </w:t>
      </w:r>
      <w:r w:rsidR="00D5492C">
        <w:rPr>
          <w:rFonts w:ascii="Arial" w:hAnsi="Arial" w:cs="Arial"/>
        </w:rPr>
        <w:t xml:space="preserve">APIU </w:t>
      </w:r>
      <w:r w:rsidR="001B3913">
        <w:rPr>
          <w:rFonts w:ascii="Arial" w:hAnsi="Arial" w:cs="Arial"/>
        </w:rPr>
        <w:t>MOWRAPI (</w:t>
      </w:r>
      <w:proofErr w:type="spellStart"/>
      <w:r w:rsidR="001B3913">
        <w:rPr>
          <w:rFonts w:ascii="Arial" w:hAnsi="Arial" w:cs="Arial"/>
        </w:rPr>
        <w:t>Aiyl</w:t>
      </w:r>
      <w:proofErr w:type="spellEnd"/>
      <w:r w:rsidR="001B3913">
        <w:rPr>
          <w:rFonts w:ascii="Arial" w:hAnsi="Arial" w:cs="Arial"/>
        </w:rPr>
        <w:t xml:space="preserve"> Bank or </w:t>
      </w:r>
      <w:proofErr w:type="spellStart"/>
      <w:r w:rsidR="0073652A">
        <w:rPr>
          <w:rFonts w:ascii="Arial" w:hAnsi="Arial" w:cs="Arial"/>
        </w:rPr>
        <w:t>Eldik</w:t>
      </w:r>
      <w:proofErr w:type="spellEnd"/>
      <w:r w:rsidR="0073652A">
        <w:rPr>
          <w:rFonts w:ascii="Arial" w:hAnsi="Arial" w:cs="Arial"/>
        </w:rPr>
        <w:t xml:space="preserve"> Bank</w:t>
      </w:r>
      <w:r w:rsidR="001B3913">
        <w:rPr>
          <w:rFonts w:ascii="Arial" w:hAnsi="Arial" w:cs="Arial"/>
        </w:rPr>
        <w:t xml:space="preserve"> respectively)</w:t>
      </w:r>
      <w:r w:rsidRPr="003E3380">
        <w:rPr>
          <w:rFonts w:ascii="Arial" w:hAnsi="Arial" w:cs="Arial"/>
        </w:rPr>
        <w:t>. This includes the maintenance of relevant accounting records and internal control of funds, selection and application of accounting policies, ensuring the safety of project assets. The auditor, during the audit will request from the management written confirmations of the submitted information related to the audit.</w:t>
      </w:r>
    </w:p>
    <w:p w14:paraId="4C2217EA" w14:textId="77777777" w:rsidR="00F23B73" w:rsidRPr="00184079" w:rsidRDefault="00F23B73" w:rsidP="0022561B">
      <w:pPr>
        <w:autoSpaceDE w:val="0"/>
        <w:autoSpaceDN w:val="0"/>
        <w:adjustRightInd w:val="0"/>
        <w:spacing w:after="0" w:line="240" w:lineRule="auto"/>
        <w:jc w:val="both"/>
        <w:rPr>
          <w:rFonts w:ascii="Arial" w:hAnsi="Arial" w:cs="Arial"/>
        </w:rPr>
      </w:pPr>
    </w:p>
    <w:p w14:paraId="52FC3895" w14:textId="5A435397" w:rsidR="00F23B73" w:rsidRPr="003E3380" w:rsidRDefault="00F23B73"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The auditor will provide the following opinions and reports to management (with copies to ADB), in accordance with the following time frames:</w:t>
      </w:r>
    </w:p>
    <w:p w14:paraId="31139E65" w14:textId="6265B456" w:rsidR="00F23B73" w:rsidRDefault="00F23B73" w:rsidP="00F23B73">
      <w:pPr>
        <w:autoSpaceDE w:val="0"/>
        <w:autoSpaceDN w:val="0"/>
        <w:adjustRightInd w:val="0"/>
        <w:spacing w:after="0" w:line="240" w:lineRule="auto"/>
        <w:jc w:val="both"/>
        <w:rPr>
          <w:rFonts w:ascii="Arial" w:hAnsi="Arial" w:cs="Arial"/>
        </w:rPr>
      </w:pPr>
    </w:p>
    <w:p w14:paraId="72C43C6D" w14:textId="3AA0A1B6" w:rsidR="002F4EEF" w:rsidRPr="002F4EEF" w:rsidRDefault="002F4EEF" w:rsidP="002F4EEF">
      <w:pPr>
        <w:pStyle w:val="a4"/>
        <w:numPr>
          <w:ilvl w:val="0"/>
          <w:numId w:val="33"/>
        </w:numPr>
        <w:autoSpaceDE w:val="0"/>
        <w:autoSpaceDN w:val="0"/>
        <w:adjustRightInd w:val="0"/>
        <w:spacing w:after="0" w:line="240" w:lineRule="auto"/>
        <w:jc w:val="both"/>
        <w:rPr>
          <w:rFonts w:ascii="Arial" w:hAnsi="Arial" w:cs="Arial"/>
        </w:rPr>
      </w:pPr>
      <w:r>
        <w:rPr>
          <w:rFonts w:ascii="Arial" w:hAnsi="Arial" w:cs="Arial"/>
        </w:rPr>
        <w:t xml:space="preserve">For </w:t>
      </w:r>
      <w:r w:rsidR="00D5492C">
        <w:rPr>
          <w:rFonts w:ascii="Arial" w:hAnsi="Arial" w:cs="Arial"/>
        </w:rPr>
        <w:t xml:space="preserve">APIU </w:t>
      </w:r>
      <w:r>
        <w:rPr>
          <w:rFonts w:ascii="Arial" w:hAnsi="Arial" w:cs="Arial"/>
        </w:rPr>
        <w:t>MOWRAPI:</w:t>
      </w:r>
    </w:p>
    <w:p w14:paraId="01C3ACF4" w14:textId="6EADF9AB" w:rsidR="00F23B73" w:rsidRDefault="00F23B73" w:rsidP="001B3913">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Audit Opinion</w:t>
      </w:r>
      <w:r w:rsidR="0073652A">
        <w:rPr>
          <w:rFonts w:ascii="Arial" w:hAnsi="Arial" w:cs="Arial"/>
        </w:rPr>
        <w:t>s</w:t>
      </w:r>
      <w:r w:rsidRPr="00184079">
        <w:rPr>
          <w:rFonts w:ascii="Arial" w:hAnsi="Arial" w:cs="Arial"/>
        </w:rPr>
        <w:t xml:space="preserve"> on the </w:t>
      </w:r>
      <w:r w:rsidR="001B3913">
        <w:rPr>
          <w:rFonts w:ascii="Arial" w:hAnsi="Arial" w:cs="Arial"/>
        </w:rPr>
        <w:t>SOUF of MOWRAPI</w:t>
      </w:r>
      <w:r w:rsidRPr="00184079">
        <w:rPr>
          <w:rFonts w:ascii="Arial" w:hAnsi="Arial" w:cs="Arial"/>
        </w:rPr>
        <w:t xml:space="preserve"> – not later than May 10, 202</w:t>
      </w:r>
      <w:r w:rsidR="0073652A">
        <w:rPr>
          <w:rFonts w:ascii="Arial" w:hAnsi="Arial" w:cs="Arial"/>
        </w:rPr>
        <w:t>6</w:t>
      </w:r>
      <w:r w:rsidR="00DA4ADA">
        <w:rPr>
          <w:rFonts w:ascii="Arial" w:hAnsi="Arial" w:cs="Arial"/>
        </w:rPr>
        <w:t xml:space="preserve"> for 202</w:t>
      </w:r>
      <w:r w:rsidR="001B3913">
        <w:rPr>
          <w:rFonts w:ascii="Arial" w:hAnsi="Arial" w:cs="Arial"/>
        </w:rPr>
        <w:t>4</w:t>
      </w:r>
      <w:r w:rsidR="0073652A">
        <w:rPr>
          <w:rFonts w:ascii="Arial" w:hAnsi="Arial" w:cs="Arial"/>
        </w:rPr>
        <w:t xml:space="preserve"> and 2025</w:t>
      </w:r>
      <w:r w:rsidR="001B3913">
        <w:rPr>
          <w:rFonts w:ascii="Arial" w:hAnsi="Arial" w:cs="Arial"/>
        </w:rPr>
        <w:t xml:space="preserve"> SOUF</w:t>
      </w:r>
      <w:r w:rsidR="0073652A">
        <w:rPr>
          <w:rFonts w:ascii="Arial" w:hAnsi="Arial" w:cs="Arial"/>
        </w:rPr>
        <w:t>s</w:t>
      </w:r>
      <w:r w:rsidR="00C27158">
        <w:rPr>
          <w:rFonts w:ascii="Arial" w:hAnsi="Arial" w:cs="Arial"/>
        </w:rPr>
        <w:t xml:space="preserve">, and </w:t>
      </w:r>
      <w:r w:rsidR="00C27158" w:rsidRPr="00184079">
        <w:rPr>
          <w:rFonts w:ascii="Arial" w:hAnsi="Arial" w:cs="Arial"/>
        </w:rPr>
        <w:t>not later than May 10, 202</w:t>
      </w:r>
      <w:r w:rsidR="00C27158">
        <w:rPr>
          <w:rFonts w:ascii="Arial" w:hAnsi="Arial" w:cs="Arial"/>
        </w:rPr>
        <w:t>7 for 2026 SOUF</w:t>
      </w:r>
      <w:r w:rsidR="001B3913">
        <w:rPr>
          <w:rFonts w:ascii="Arial" w:hAnsi="Arial" w:cs="Arial"/>
        </w:rPr>
        <w:t>;</w:t>
      </w:r>
    </w:p>
    <w:p w14:paraId="348FA4A1" w14:textId="77777777" w:rsidR="00033F3A" w:rsidRDefault="00033F3A" w:rsidP="00F23B73">
      <w:pPr>
        <w:autoSpaceDE w:val="0"/>
        <w:autoSpaceDN w:val="0"/>
        <w:adjustRightInd w:val="0"/>
        <w:spacing w:after="0" w:line="240" w:lineRule="auto"/>
        <w:ind w:left="1440"/>
        <w:jc w:val="both"/>
        <w:rPr>
          <w:rFonts w:ascii="Arial" w:hAnsi="Arial" w:cs="Arial"/>
        </w:rPr>
      </w:pPr>
    </w:p>
    <w:p w14:paraId="6486C051" w14:textId="09FC99EC" w:rsidR="00033F3A" w:rsidRDefault="00033F3A" w:rsidP="001B3913">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Audit Opinion</w:t>
      </w:r>
      <w:r w:rsidR="0073652A">
        <w:rPr>
          <w:rFonts w:ascii="Arial" w:hAnsi="Arial" w:cs="Arial"/>
        </w:rPr>
        <w:t>s</w:t>
      </w:r>
      <w:r w:rsidRPr="00184079">
        <w:rPr>
          <w:rFonts w:ascii="Arial" w:hAnsi="Arial" w:cs="Arial"/>
        </w:rPr>
        <w:t xml:space="preserve"> </w:t>
      </w:r>
      <w:r w:rsidR="001B3913" w:rsidRPr="00212FAD">
        <w:rPr>
          <w:rFonts w:ascii="Arial" w:hAnsi="Arial" w:cs="Arial"/>
        </w:rPr>
        <w:t xml:space="preserve">on use of </w:t>
      </w:r>
      <w:r w:rsidR="001B3913">
        <w:rPr>
          <w:rFonts w:ascii="Arial" w:hAnsi="Arial" w:cs="Arial"/>
        </w:rPr>
        <w:t xml:space="preserve">the </w:t>
      </w:r>
      <w:r w:rsidR="001B3913" w:rsidRPr="00212FAD">
        <w:rPr>
          <w:rFonts w:ascii="Arial" w:hAnsi="Arial" w:cs="Arial"/>
        </w:rPr>
        <w:t>loan</w:t>
      </w:r>
      <w:r w:rsidR="001B3913">
        <w:rPr>
          <w:rFonts w:ascii="Arial" w:hAnsi="Arial" w:cs="Arial"/>
        </w:rPr>
        <w:t xml:space="preserve"> and the grant</w:t>
      </w:r>
      <w:r w:rsidR="001B3913" w:rsidRPr="00212FAD">
        <w:rPr>
          <w:rFonts w:ascii="Arial" w:hAnsi="Arial" w:cs="Arial"/>
        </w:rPr>
        <w:t xml:space="preserve"> proceeds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sidR="0073652A">
        <w:rPr>
          <w:rFonts w:ascii="Arial" w:hAnsi="Arial" w:cs="Arial"/>
        </w:rPr>
        <w:t>6</w:t>
      </w:r>
      <w:r w:rsidR="00DA4ADA">
        <w:rPr>
          <w:rFonts w:ascii="Arial" w:hAnsi="Arial" w:cs="Arial"/>
        </w:rPr>
        <w:t xml:space="preserve"> for 202</w:t>
      </w:r>
      <w:r w:rsidR="001B3913">
        <w:rPr>
          <w:rFonts w:ascii="Arial" w:hAnsi="Arial" w:cs="Arial"/>
        </w:rPr>
        <w:t>4</w:t>
      </w:r>
      <w:r w:rsidR="0073652A">
        <w:rPr>
          <w:rFonts w:ascii="Arial" w:hAnsi="Arial" w:cs="Arial"/>
        </w:rPr>
        <w:t xml:space="preserve"> and 2025</w:t>
      </w:r>
      <w:r w:rsidR="001B3913">
        <w:rPr>
          <w:rFonts w:ascii="Arial" w:hAnsi="Arial" w:cs="Arial"/>
        </w:rPr>
        <w:t xml:space="preserve"> SOUFs</w:t>
      </w:r>
      <w:r w:rsidR="00E5321E">
        <w:rPr>
          <w:rFonts w:ascii="Arial" w:hAnsi="Arial" w:cs="Arial"/>
        </w:rPr>
        <w:t xml:space="preserve"> and </w:t>
      </w:r>
      <w:r w:rsidR="00E5321E" w:rsidRPr="00184079">
        <w:rPr>
          <w:rFonts w:ascii="Arial" w:hAnsi="Arial" w:cs="Arial"/>
        </w:rPr>
        <w:t>not later than May 10, 202</w:t>
      </w:r>
      <w:r w:rsidR="00E5321E">
        <w:rPr>
          <w:rFonts w:ascii="Arial" w:hAnsi="Arial" w:cs="Arial"/>
        </w:rPr>
        <w:t>7 for 2026 SOUF</w:t>
      </w:r>
      <w:r w:rsidR="001B3913">
        <w:rPr>
          <w:rFonts w:ascii="Arial" w:hAnsi="Arial" w:cs="Arial"/>
        </w:rPr>
        <w:t>;</w:t>
      </w:r>
    </w:p>
    <w:p w14:paraId="4ACEBB8C" w14:textId="77777777" w:rsidR="00F23B73" w:rsidRPr="00184079" w:rsidRDefault="00F23B73" w:rsidP="00F23B73">
      <w:pPr>
        <w:autoSpaceDE w:val="0"/>
        <w:autoSpaceDN w:val="0"/>
        <w:adjustRightInd w:val="0"/>
        <w:spacing w:after="0" w:line="240" w:lineRule="auto"/>
        <w:ind w:firstLine="720"/>
        <w:jc w:val="both"/>
        <w:rPr>
          <w:rFonts w:ascii="Arial" w:hAnsi="Arial" w:cs="Arial"/>
        </w:rPr>
      </w:pPr>
    </w:p>
    <w:p w14:paraId="5B9A661A" w14:textId="4AF76207" w:rsidR="00F23B73" w:rsidRPr="00184079" w:rsidRDefault="00F23B73" w:rsidP="001B3913">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Management Letter</w:t>
      </w:r>
      <w:r w:rsidR="0073652A">
        <w:rPr>
          <w:rFonts w:ascii="Arial" w:hAnsi="Arial" w:cs="Arial"/>
        </w:rPr>
        <w:t>s</w:t>
      </w:r>
      <w:r w:rsidRPr="00184079">
        <w:rPr>
          <w:rFonts w:ascii="Arial" w:hAnsi="Arial" w:cs="Arial"/>
        </w:rPr>
        <w:t xml:space="preserve"> </w:t>
      </w:r>
      <w:r w:rsidR="001B3913">
        <w:rPr>
          <w:rFonts w:ascii="Arial" w:hAnsi="Arial" w:cs="Arial"/>
        </w:rPr>
        <w:t xml:space="preserve">to the SOUF of MOWRAPI </w:t>
      </w:r>
      <w:r w:rsidRPr="00184079">
        <w:rPr>
          <w:rFonts w:ascii="Arial" w:hAnsi="Arial" w:cs="Arial"/>
        </w:rPr>
        <w:t>-</w:t>
      </w:r>
      <w:r w:rsidRPr="00184079">
        <w:rPr>
          <w:rFonts w:ascii="Arial" w:hAnsi="Arial" w:cs="Arial"/>
        </w:rPr>
        <w:br/>
        <w:t xml:space="preserve">not later than </w:t>
      </w:r>
      <w:r w:rsidR="002F4EEF">
        <w:rPr>
          <w:rFonts w:ascii="Arial" w:hAnsi="Arial" w:cs="Arial"/>
        </w:rPr>
        <w:t xml:space="preserve">10 </w:t>
      </w:r>
      <w:r w:rsidRPr="00184079">
        <w:rPr>
          <w:rFonts w:ascii="Arial" w:hAnsi="Arial" w:cs="Arial"/>
        </w:rPr>
        <w:t>May 202</w:t>
      </w:r>
      <w:r w:rsidR="0073652A">
        <w:rPr>
          <w:rFonts w:ascii="Arial" w:hAnsi="Arial" w:cs="Arial"/>
        </w:rPr>
        <w:t>6</w:t>
      </w:r>
      <w:r w:rsidR="00DA4ADA">
        <w:rPr>
          <w:rFonts w:ascii="Arial" w:hAnsi="Arial" w:cs="Arial"/>
        </w:rPr>
        <w:t xml:space="preserve"> for 202</w:t>
      </w:r>
      <w:r w:rsidR="001B3913">
        <w:rPr>
          <w:rFonts w:ascii="Arial" w:hAnsi="Arial" w:cs="Arial"/>
        </w:rPr>
        <w:t>4</w:t>
      </w:r>
      <w:r w:rsidR="0073652A">
        <w:rPr>
          <w:rFonts w:ascii="Arial" w:hAnsi="Arial" w:cs="Arial"/>
        </w:rPr>
        <w:t xml:space="preserve"> and 2025</w:t>
      </w:r>
      <w:r w:rsidR="001B3913">
        <w:rPr>
          <w:rFonts w:ascii="Arial" w:hAnsi="Arial" w:cs="Arial"/>
        </w:rPr>
        <w:t xml:space="preserve"> SOUF</w:t>
      </w:r>
      <w:r w:rsidR="0073652A">
        <w:rPr>
          <w:rFonts w:ascii="Arial" w:hAnsi="Arial" w:cs="Arial"/>
        </w:rPr>
        <w:t>s</w:t>
      </w:r>
      <w:r w:rsidR="00E5321E">
        <w:rPr>
          <w:rFonts w:ascii="Arial" w:hAnsi="Arial" w:cs="Arial"/>
        </w:rPr>
        <w:t xml:space="preserve"> and </w:t>
      </w:r>
      <w:r w:rsidR="00E5321E" w:rsidRPr="00184079">
        <w:rPr>
          <w:rFonts w:ascii="Arial" w:hAnsi="Arial" w:cs="Arial"/>
        </w:rPr>
        <w:t>not later than May 10, 202</w:t>
      </w:r>
      <w:r w:rsidR="00E5321E">
        <w:rPr>
          <w:rFonts w:ascii="Arial" w:hAnsi="Arial" w:cs="Arial"/>
        </w:rPr>
        <w:t>7 for 2026 SOUF</w:t>
      </w:r>
    </w:p>
    <w:p w14:paraId="4181E13A" w14:textId="77777777" w:rsidR="003071E1" w:rsidRPr="00184079" w:rsidRDefault="003071E1" w:rsidP="00F23B73">
      <w:pPr>
        <w:autoSpaceDE w:val="0"/>
        <w:autoSpaceDN w:val="0"/>
        <w:adjustRightInd w:val="0"/>
        <w:spacing w:after="0" w:line="240" w:lineRule="auto"/>
        <w:ind w:left="1440"/>
        <w:jc w:val="both"/>
        <w:rPr>
          <w:rFonts w:ascii="Arial" w:hAnsi="Arial" w:cs="Arial"/>
        </w:rPr>
      </w:pPr>
    </w:p>
    <w:p w14:paraId="4D4BC830" w14:textId="204EC019" w:rsidR="00F23B73" w:rsidRPr="00184079" w:rsidRDefault="00F23B73" w:rsidP="00F23B73">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Final Audit Opinion</w:t>
      </w:r>
      <w:r w:rsidR="0073652A">
        <w:rPr>
          <w:rFonts w:ascii="Arial" w:hAnsi="Arial" w:cs="Arial"/>
        </w:rPr>
        <w:t>s</w:t>
      </w:r>
      <w:r w:rsidRPr="00184079">
        <w:rPr>
          <w:rFonts w:ascii="Arial" w:hAnsi="Arial" w:cs="Arial"/>
        </w:rPr>
        <w:t xml:space="preserve"> on the </w:t>
      </w:r>
      <w:r w:rsidR="002F4EEF">
        <w:rPr>
          <w:rFonts w:ascii="Arial" w:hAnsi="Arial" w:cs="Arial"/>
        </w:rPr>
        <w:t>SOUF of MOWRAPI</w:t>
      </w:r>
      <w:r w:rsidR="002F4EEF" w:rsidRPr="00184079">
        <w:rPr>
          <w:rFonts w:ascii="Arial" w:hAnsi="Arial" w:cs="Arial"/>
        </w:rPr>
        <w:t xml:space="preserve"> – not later than </w:t>
      </w:r>
      <w:r w:rsidR="002F4EEF">
        <w:rPr>
          <w:rFonts w:ascii="Arial" w:hAnsi="Arial" w:cs="Arial"/>
        </w:rPr>
        <w:t xml:space="preserve">31 </w:t>
      </w:r>
      <w:r w:rsidR="002F4EEF" w:rsidRPr="00184079">
        <w:rPr>
          <w:rFonts w:ascii="Arial" w:hAnsi="Arial" w:cs="Arial"/>
        </w:rPr>
        <w:t>May 202</w:t>
      </w:r>
      <w:r w:rsidR="0073652A">
        <w:rPr>
          <w:rFonts w:ascii="Arial" w:hAnsi="Arial" w:cs="Arial"/>
        </w:rPr>
        <w:t>6</w:t>
      </w:r>
      <w:r w:rsidR="002F4EEF">
        <w:rPr>
          <w:rFonts w:ascii="Arial" w:hAnsi="Arial" w:cs="Arial"/>
        </w:rPr>
        <w:t xml:space="preserve"> for 2024</w:t>
      </w:r>
      <w:r w:rsidR="0073652A">
        <w:rPr>
          <w:rFonts w:ascii="Arial" w:hAnsi="Arial" w:cs="Arial"/>
        </w:rPr>
        <w:t xml:space="preserve"> and 2025</w:t>
      </w:r>
      <w:r w:rsidR="002F4EEF">
        <w:rPr>
          <w:rFonts w:ascii="Arial" w:hAnsi="Arial" w:cs="Arial"/>
        </w:rPr>
        <w:t xml:space="preserve"> SOUF</w:t>
      </w:r>
      <w:r w:rsidR="0073652A">
        <w:rPr>
          <w:rFonts w:ascii="Arial" w:hAnsi="Arial" w:cs="Arial"/>
        </w:rPr>
        <w:t>s</w:t>
      </w:r>
      <w:r w:rsidR="00E5321E">
        <w:rPr>
          <w:rFonts w:ascii="Arial" w:hAnsi="Arial" w:cs="Arial"/>
        </w:rPr>
        <w:t xml:space="preserve"> and </w:t>
      </w:r>
      <w:r w:rsidR="00E5321E" w:rsidRPr="00184079">
        <w:rPr>
          <w:rFonts w:ascii="Arial" w:hAnsi="Arial" w:cs="Arial"/>
        </w:rPr>
        <w:t xml:space="preserve">not later than May </w:t>
      </w:r>
      <w:r w:rsidR="003258B0">
        <w:rPr>
          <w:rFonts w:ascii="Arial" w:hAnsi="Arial" w:cs="Arial"/>
        </w:rPr>
        <w:t>31</w:t>
      </w:r>
      <w:r w:rsidR="00E5321E" w:rsidRPr="00184079">
        <w:rPr>
          <w:rFonts w:ascii="Arial" w:hAnsi="Arial" w:cs="Arial"/>
        </w:rPr>
        <w:t>, 202</w:t>
      </w:r>
      <w:r w:rsidR="00E5321E">
        <w:rPr>
          <w:rFonts w:ascii="Arial" w:hAnsi="Arial" w:cs="Arial"/>
        </w:rPr>
        <w:t>7 for 2026 SOUF</w:t>
      </w:r>
      <w:r w:rsidR="002F4EEF">
        <w:rPr>
          <w:rFonts w:ascii="Arial" w:hAnsi="Arial" w:cs="Arial"/>
        </w:rPr>
        <w:t>;</w:t>
      </w:r>
    </w:p>
    <w:p w14:paraId="6295296E" w14:textId="77777777" w:rsidR="00033F3A" w:rsidRDefault="00033F3A" w:rsidP="00F23B73">
      <w:pPr>
        <w:autoSpaceDE w:val="0"/>
        <w:autoSpaceDN w:val="0"/>
        <w:adjustRightInd w:val="0"/>
        <w:spacing w:after="0" w:line="240" w:lineRule="auto"/>
        <w:ind w:left="1440"/>
        <w:jc w:val="both"/>
        <w:rPr>
          <w:rFonts w:ascii="Arial" w:hAnsi="Arial" w:cs="Arial"/>
        </w:rPr>
      </w:pPr>
    </w:p>
    <w:p w14:paraId="77143DD2" w14:textId="11972429" w:rsidR="00033F3A" w:rsidRPr="00067FB7" w:rsidRDefault="00033F3A"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r>
      <w:r>
        <w:rPr>
          <w:rFonts w:ascii="Arial" w:hAnsi="Arial" w:cs="Arial"/>
        </w:rPr>
        <w:t>Final</w:t>
      </w:r>
      <w:r w:rsidRPr="00184079">
        <w:rPr>
          <w:rFonts w:ascii="Arial" w:hAnsi="Arial" w:cs="Arial"/>
        </w:rPr>
        <w:t xml:space="preserve"> Audit Opinion</w:t>
      </w:r>
      <w:r w:rsidR="0073652A">
        <w:rPr>
          <w:rFonts w:ascii="Arial" w:hAnsi="Arial" w:cs="Arial"/>
        </w:rPr>
        <w:t>s</w:t>
      </w:r>
      <w:r w:rsidRPr="00184079">
        <w:rPr>
          <w:rFonts w:ascii="Arial" w:hAnsi="Arial" w:cs="Arial"/>
        </w:rPr>
        <w:t xml:space="preserve"> on the </w:t>
      </w:r>
      <w:r w:rsidR="002F4EEF" w:rsidRPr="00212FAD">
        <w:rPr>
          <w:rFonts w:ascii="Arial" w:hAnsi="Arial" w:cs="Arial"/>
        </w:rPr>
        <w:t xml:space="preserve">use of </w:t>
      </w:r>
      <w:r w:rsidR="002F4EEF">
        <w:rPr>
          <w:rFonts w:ascii="Arial" w:hAnsi="Arial" w:cs="Arial"/>
        </w:rPr>
        <w:t xml:space="preserve">the </w:t>
      </w:r>
      <w:r w:rsidR="002F4EEF" w:rsidRPr="00212FAD">
        <w:rPr>
          <w:rFonts w:ascii="Arial" w:hAnsi="Arial" w:cs="Arial"/>
        </w:rPr>
        <w:t>loan</w:t>
      </w:r>
      <w:r w:rsidR="002F4EEF">
        <w:rPr>
          <w:rFonts w:ascii="Arial" w:hAnsi="Arial" w:cs="Arial"/>
        </w:rPr>
        <w:t xml:space="preserve"> and the grant</w:t>
      </w:r>
      <w:r w:rsidR="002F4EEF" w:rsidRPr="00212FAD">
        <w:rPr>
          <w:rFonts w:ascii="Arial" w:hAnsi="Arial" w:cs="Arial"/>
        </w:rPr>
        <w:t xml:space="preserve"> proceeds </w:t>
      </w:r>
      <w:r w:rsidR="002F4EEF">
        <w:rPr>
          <w:rFonts w:ascii="Arial" w:hAnsi="Arial" w:cs="Arial"/>
        </w:rPr>
        <w:t xml:space="preserve">- </w:t>
      </w:r>
      <w:r w:rsidR="002F4EEF" w:rsidRPr="00184079">
        <w:rPr>
          <w:rFonts w:ascii="Arial" w:hAnsi="Arial" w:cs="Arial"/>
        </w:rPr>
        <w:t xml:space="preserve">not later than </w:t>
      </w:r>
      <w:r w:rsidR="002F4EEF">
        <w:rPr>
          <w:rFonts w:ascii="Arial" w:hAnsi="Arial" w:cs="Arial"/>
        </w:rPr>
        <w:t xml:space="preserve">31 </w:t>
      </w:r>
      <w:r w:rsidR="002F4EEF" w:rsidRPr="00184079">
        <w:rPr>
          <w:rFonts w:ascii="Arial" w:hAnsi="Arial" w:cs="Arial"/>
        </w:rPr>
        <w:t>May 202</w:t>
      </w:r>
      <w:r w:rsidR="0073652A">
        <w:rPr>
          <w:rFonts w:ascii="Arial" w:hAnsi="Arial" w:cs="Arial"/>
        </w:rPr>
        <w:t>6</w:t>
      </w:r>
      <w:r w:rsidR="002F4EEF">
        <w:rPr>
          <w:rFonts w:ascii="Arial" w:hAnsi="Arial" w:cs="Arial"/>
        </w:rPr>
        <w:t xml:space="preserve"> for 2024</w:t>
      </w:r>
      <w:r w:rsidR="0073652A">
        <w:rPr>
          <w:rFonts w:ascii="Arial" w:hAnsi="Arial" w:cs="Arial"/>
        </w:rPr>
        <w:t xml:space="preserve"> and 2025</w:t>
      </w:r>
      <w:r w:rsidR="002F4EEF">
        <w:rPr>
          <w:rFonts w:ascii="Arial" w:hAnsi="Arial" w:cs="Arial"/>
        </w:rPr>
        <w:t xml:space="preserve"> SOUF</w:t>
      </w:r>
      <w:r w:rsidR="0073652A">
        <w:rPr>
          <w:rFonts w:ascii="Arial" w:hAnsi="Arial" w:cs="Arial"/>
        </w:rPr>
        <w:t>s</w:t>
      </w:r>
      <w:r w:rsidR="00A52FFC">
        <w:rPr>
          <w:rFonts w:ascii="Arial" w:hAnsi="Arial" w:cs="Arial"/>
        </w:rPr>
        <w:t xml:space="preserve"> and </w:t>
      </w:r>
      <w:r w:rsidR="00A52FFC" w:rsidRPr="00184079">
        <w:rPr>
          <w:rFonts w:ascii="Arial" w:hAnsi="Arial" w:cs="Arial"/>
        </w:rPr>
        <w:t xml:space="preserve">not later than May </w:t>
      </w:r>
      <w:r w:rsidR="008B49AC">
        <w:rPr>
          <w:rFonts w:ascii="Arial" w:hAnsi="Arial" w:cs="Arial"/>
        </w:rPr>
        <w:t>31</w:t>
      </w:r>
      <w:r w:rsidR="00A52FFC" w:rsidRPr="00184079">
        <w:rPr>
          <w:rFonts w:ascii="Arial" w:hAnsi="Arial" w:cs="Arial"/>
        </w:rPr>
        <w:t>, 202</w:t>
      </w:r>
      <w:r w:rsidR="00A52FFC">
        <w:rPr>
          <w:rFonts w:ascii="Arial" w:hAnsi="Arial" w:cs="Arial"/>
        </w:rPr>
        <w:t>7 for 2026 SOUF</w:t>
      </w:r>
      <w:r w:rsidR="002F4EEF">
        <w:rPr>
          <w:rFonts w:ascii="Arial" w:hAnsi="Arial" w:cs="Arial"/>
        </w:rPr>
        <w:t>;</w:t>
      </w:r>
    </w:p>
    <w:p w14:paraId="48AA7FA0" w14:textId="77777777" w:rsidR="00F23B73" w:rsidRPr="00067FB7" w:rsidRDefault="00F23B73" w:rsidP="00F23B73">
      <w:pPr>
        <w:autoSpaceDE w:val="0"/>
        <w:autoSpaceDN w:val="0"/>
        <w:adjustRightInd w:val="0"/>
        <w:spacing w:after="0" w:line="240" w:lineRule="auto"/>
        <w:ind w:left="720" w:firstLine="720"/>
        <w:jc w:val="both"/>
        <w:rPr>
          <w:rFonts w:ascii="Arial" w:hAnsi="Arial" w:cs="Arial"/>
        </w:rPr>
      </w:pPr>
    </w:p>
    <w:p w14:paraId="5B0541D7" w14:textId="3EBDBA84" w:rsidR="00F23B73" w:rsidRDefault="00F23B73" w:rsidP="002F4EEF">
      <w:pPr>
        <w:autoSpaceDE w:val="0"/>
        <w:autoSpaceDN w:val="0"/>
        <w:adjustRightInd w:val="0"/>
        <w:spacing w:after="0" w:line="240" w:lineRule="auto"/>
        <w:ind w:firstLine="720"/>
        <w:jc w:val="both"/>
        <w:rPr>
          <w:rFonts w:ascii="Arial" w:hAnsi="Arial" w:cs="Arial"/>
        </w:rPr>
      </w:pPr>
      <w:r w:rsidRPr="00067FB7">
        <w:rPr>
          <w:rFonts w:ascii="Arial" w:hAnsi="Arial" w:cs="Arial"/>
        </w:rPr>
        <w:t xml:space="preserve">• </w:t>
      </w:r>
      <w:r>
        <w:rPr>
          <w:rFonts w:ascii="Arial" w:hAnsi="Arial" w:cs="Arial"/>
        </w:rPr>
        <w:tab/>
      </w:r>
      <w:r w:rsidRPr="00067FB7">
        <w:rPr>
          <w:rFonts w:ascii="Arial" w:hAnsi="Arial" w:cs="Arial"/>
        </w:rPr>
        <w:t>Final Management Letter</w:t>
      </w:r>
      <w:r w:rsidR="0073652A">
        <w:rPr>
          <w:rFonts w:ascii="Arial" w:hAnsi="Arial" w:cs="Arial"/>
        </w:rPr>
        <w:t>s</w:t>
      </w:r>
      <w:r w:rsidRPr="00067FB7">
        <w:rPr>
          <w:rFonts w:ascii="Arial" w:hAnsi="Arial" w:cs="Arial"/>
        </w:rPr>
        <w:t xml:space="preserve"> </w:t>
      </w:r>
      <w:r w:rsidR="002F4EEF">
        <w:rPr>
          <w:rFonts w:ascii="Arial" w:hAnsi="Arial" w:cs="Arial"/>
        </w:rPr>
        <w:t>to the SOUF</w:t>
      </w:r>
      <w:r w:rsidR="0073652A">
        <w:rPr>
          <w:rFonts w:ascii="Arial" w:hAnsi="Arial" w:cs="Arial"/>
        </w:rPr>
        <w:t>s</w:t>
      </w:r>
      <w:r w:rsidR="002F4EEF">
        <w:rPr>
          <w:rFonts w:ascii="Arial" w:hAnsi="Arial" w:cs="Arial"/>
        </w:rPr>
        <w:t xml:space="preserve"> of MOWRAPI </w:t>
      </w:r>
      <w:r w:rsidR="002F4EEF" w:rsidRPr="00184079">
        <w:rPr>
          <w:rFonts w:ascii="Arial" w:hAnsi="Arial" w:cs="Arial"/>
        </w:rPr>
        <w:t>-</w:t>
      </w:r>
      <w:r w:rsidR="002F4EEF" w:rsidRPr="00184079">
        <w:rPr>
          <w:rFonts w:ascii="Arial" w:hAnsi="Arial" w:cs="Arial"/>
        </w:rPr>
        <w:br/>
        <w:t xml:space="preserve">not later than </w:t>
      </w:r>
      <w:r w:rsidR="002F4EEF">
        <w:rPr>
          <w:rFonts w:ascii="Arial" w:hAnsi="Arial" w:cs="Arial"/>
        </w:rPr>
        <w:t xml:space="preserve">31 </w:t>
      </w:r>
      <w:r w:rsidR="002F4EEF" w:rsidRPr="00184079">
        <w:rPr>
          <w:rFonts w:ascii="Arial" w:hAnsi="Arial" w:cs="Arial"/>
        </w:rPr>
        <w:t>May 202</w:t>
      </w:r>
      <w:r w:rsidR="0073652A">
        <w:rPr>
          <w:rFonts w:ascii="Arial" w:hAnsi="Arial" w:cs="Arial"/>
        </w:rPr>
        <w:t>6</w:t>
      </w:r>
      <w:r w:rsidR="002F4EEF">
        <w:rPr>
          <w:rFonts w:ascii="Arial" w:hAnsi="Arial" w:cs="Arial"/>
        </w:rPr>
        <w:t xml:space="preserve"> for 2024</w:t>
      </w:r>
      <w:r w:rsidR="0073652A">
        <w:rPr>
          <w:rFonts w:ascii="Arial" w:hAnsi="Arial" w:cs="Arial"/>
        </w:rPr>
        <w:t xml:space="preserve"> and 2025</w:t>
      </w:r>
      <w:r w:rsidR="002F4EEF">
        <w:rPr>
          <w:rFonts w:ascii="Arial" w:hAnsi="Arial" w:cs="Arial"/>
        </w:rPr>
        <w:t xml:space="preserve"> SOUF</w:t>
      </w:r>
      <w:r w:rsidR="0073652A">
        <w:rPr>
          <w:rFonts w:ascii="Arial" w:hAnsi="Arial" w:cs="Arial"/>
        </w:rPr>
        <w:t>s</w:t>
      </w:r>
      <w:r w:rsidR="00A52FFC">
        <w:rPr>
          <w:rFonts w:ascii="Arial" w:hAnsi="Arial" w:cs="Arial"/>
        </w:rPr>
        <w:t xml:space="preserve"> and </w:t>
      </w:r>
      <w:r w:rsidR="00A52FFC" w:rsidRPr="00184079">
        <w:rPr>
          <w:rFonts w:ascii="Arial" w:hAnsi="Arial" w:cs="Arial"/>
        </w:rPr>
        <w:t xml:space="preserve">not later than May </w:t>
      </w:r>
      <w:r w:rsidR="008B49AC">
        <w:rPr>
          <w:rFonts w:ascii="Arial" w:hAnsi="Arial" w:cs="Arial"/>
        </w:rPr>
        <w:t>31</w:t>
      </w:r>
      <w:r w:rsidR="00A52FFC" w:rsidRPr="00184079">
        <w:rPr>
          <w:rFonts w:ascii="Arial" w:hAnsi="Arial" w:cs="Arial"/>
        </w:rPr>
        <w:t>, 202</w:t>
      </w:r>
      <w:r w:rsidR="00A52FFC">
        <w:rPr>
          <w:rFonts w:ascii="Arial" w:hAnsi="Arial" w:cs="Arial"/>
        </w:rPr>
        <w:t>7 for 2026 SOUF</w:t>
      </w:r>
      <w:r w:rsidR="002F4EEF">
        <w:rPr>
          <w:rFonts w:ascii="Arial" w:hAnsi="Arial" w:cs="Arial"/>
        </w:rPr>
        <w:t>;</w:t>
      </w:r>
    </w:p>
    <w:p w14:paraId="689F1310" w14:textId="460BDC26" w:rsidR="002F4EEF" w:rsidRDefault="002F4EEF" w:rsidP="002F4EEF">
      <w:pPr>
        <w:autoSpaceDE w:val="0"/>
        <w:autoSpaceDN w:val="0"/>
        <w:adjustRightInd w:val="0"/>
        <w:spacing w:after="0" w:line="240" w:lineRule="auto"/>
        <w:jc w:val="both"/>
        <w:rPr>
          <w:rFonts w:ascii="Arial" w:hAnsi="Arial" w:cs="Arial"/>
        </w:rPr>
      </w:pPr>
    </w:p>
    <w:p w14:paraId="724879C3" w14:textId="5E6C0E7A" w:rsidR="002F4EEF" w:rsidRPr="002F4EEF" w:rsidRDefault="002F4EEF" w:rsidP="002F4EEF">
      <w:pPr>
        <w:pStyle w:val="a4"/>
        <w:numPr>
          <w:ilvl w:val="0"/>
          <w:numId w:val="33"/>
        </w:numPr>
        <w:autoSpaceDE w:val="0"/>
        <w:autoSpaceDN w:val="0"/>
        <w:adjustRightInd w:val="0"/>
        <w:spacing w:after="0" w:line="240" w:lineRule="auto"/>
        <w:jc w:val="both"/>
        <w:rPr>
          <w:rFonts w:ascii="Arial" w:hAnsi="Arial" w:cs="Arial"/>
        </w:rPr>
      </w:pPr>
      <w:r>
        <w:rPr>
          <w:rFonts w:ascii="Arial" w:hAnsi="Arial" w:cs="Arial"/>
        </w:rPr>
        <w:t>For Aiyl Bank:</w:t>
      </w:r>
    </w:p>
    <w:p w14:paraId="6174226D" w14:textId="76EBF7B1" w:rsidR="002F4EEF" w:rsidRDefault="002F4EEF"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Audit Opinion</w:t>
      </w:r>
      <w:r>
        <w:rPr>
          <w:rFonts w:ascii="Arial" w:hAnsi="Arial" w:cs="Arial"/>
        </w:rPr>
        <w:t>s</w:t>
      </w:r>
      <w:r w:rsidRPr="00184079">
        <w:rPr>
          <w:rFonts w:ascii="Arial" w:hAnsi="Arial" w:cs="Arial"/>
        </w:rPr>
        <w:t xml:space="preserve"> on the </w:t>
      </w:r>
      <w:r>
        <w:rPr>
          <w:rFonts w:ascii="Arial" w:hAnsi="Arial" w:cs="Arial"/>
        </w:rPr>
        <w:t xml:space="preserve">SOUFs of </w:t>
      </w:r>
      <w:proofErr w:type="spellStart"/>
      <w:r>
        <w:rPr>
          <w:rFonts w:ascii="Arial" w:hAnsi="Arial" w:cs="Arial"/>
        </w:rPr>
        <w:t>Aiyl</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w:t>
      </w:r>
      <w:r w:rsidR="00EB505A">
        <w:rPr>
          <w:rFonts w:ascii="Arial" w:hAnsi="Arial" w:cs="Arial"/>
        </w:rPr>
        <w:t>s</w:t>
      </w:r>
      <w:r w:rsidR="00A52FFC">
        <w:rPr>
          <w:rFonts w:ascii="Arial" w:hAnsi="Arial" w:cs="Arial"/>
        </w:rPr>
        <w:t xml:space="preserve"> and </w:t>
      </w:r>
      <w:r w:rsidR="00A52FFC" w:rsidRPr="00184079">
        <w:rPr>
          <w:rFonts w:ascii="Arial" w:hAnsi="Arial" w:cs="Arial"/>
        </w:rPr>
        <w:t>not later than May 10, 202</w:t>
      </w:r>
      <w:r w:rsidR="00A52FFC">
        <w:rPr>
          <w:rFonts w:ascii="Arial" w:hAnsi="Arial" w:cs="Arial"/>
        </w:rPr>
        <w:t>7 for 2026 SOUF</w:t>
      </w:r>
      <w:r>
        <w:rPr>
          <w:rFonts w:ascii="Arial" w:hAnsi="Arial" w:cs="Arial"/>
        </w:rPr>
        <w:t>;</w:t>
      </w:r>
    </w:p>
    <w:p w14:paraId="3F59A1B7" w14:textId="77777777" w:rsidR="002F4EEF" w:rsidRDefault="002F4EEF" w:rsidP="002F4EEF">
      <w:pPr>
        <w:autoSpaceDE w:val="0"/>
        <w:autoSpaceDN w:val="0"/>
        <w:adjustRightInd w:val="0"/>
        <w:spacing w:after="0" w:line="240" w:lineRule="auto"/>
        <w:ind w:left="1440"/>
        <w:jc w:val="both"/>
        <w:rPr>
          <w:rFonts w:ascii="Arial" w:hAnsi="Arial" w:cs="Arial"/>
        </w:rPr>
      </w:pPr>
    </w:p>
    <w:p w14:paraId="6C9DB575" w14:textId="398F1422" w:rsidR="002F4EEF" w:rsidRDefault="002F4EEF"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Audit Opinion</w:t>
      </w:r>
      <w:r>
        <w:rPr>
          <w:rFonts w:ascii="Arial" w:hAnsi="Arial" w:cs="Arial"/>
        </w:rPr>
        <w:t>s</w:t>
      </w:r>
      <w:r w:rsidRPr="00184079">
        <w:rPr>
          <w:rFonts w:ascii="Arial" w:hAnsi="Arial" w:cs="Arial"/>
        </w:rPr>
        <w:t xml:space="preserve"> </w:t>
      </w:r>
      <w:r w:rsidRPr="00212FAD">
        <w:rPr>
          <w:rFonts w:ascii="Arial" w:hAnsi="Arial" w:cs="Arial"/>
        </w:rPr>
        <w:t xml:space="preserve">on use of </w:t>
      </w:r>
      <w:r>
        <w:rPr>
          <w:rFonts w:ascii="Arial" w:hAnsi="Arial" w:cs="Arial"/>
        </w:rPr>
        <w:t xml:space="preserve">the </w:t>
      </w:r>
      <w:r w:rsidRPr="00212FAD">
        <w:rPr>
          <w:rFonts w:ascii="Arial" w:hAnsi="Arial" w:cs="Arial"/>
        </w:rPr>
        <w:t>loan</w:t>
      </w:r>
      <w:r>
        <w:rPr>
          <w:rFonts w:ascii="Arial" w:hAnsi="Arial" w:cs="Arial"/>
        </w:rPr>
        <w:t xml:space="preserve"> and the grant</w:t>
      </w:r>
      <w:r w:rsidRPr="00212FAD">
        <w:rPr>
          <w:rFonts w:ascii="Arial" w:hAnsi="Arial" w:cs="Arial"/>
        </w:rPr>
        <w:t xml:space="preserve"> proceeds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SOUFs</w:t>
      </w:r>
      <w:r w:rsidR="00A52FFC">
        <w:rPr>
          <w:rFonts w:ascii="Arial" w:hAnsi="Arial" w:cs="Arial"/>
        </w:rPr>
        <w:t xml:space="preserve"> and </w:t>
      </w:r>
      <w:r w:rsidR="00A52FFC" w:rsidRPr="00184079">
        <w:rPr>
          <w:rFonts w:ascii="Arial" w:hAnsi="Arial" w:cs="Arial"/>
        </w:rPr>
        <w:t>not later than May 10, 202</w:t>
      </w:r>
      <w:r w:rsidR="00A52FFC">
        <w:rPr>
          <w:rFonts w:ascii="Arial" w:hAnsi="Arial" w:cs="Arial"/>
        </w:rPr>
        <w:t>7 for 2026 SOUF</w:t>
      </w:r>
      <w:r>
        <w:rPr>
          <w:rFonts w:ascii="Arial" w:hAnsi="Arial" w:cs="Arial"/>
        </w:rPr>
        <w:t>;</w:t>
      </w:r>
    </w:p>
    <w:p w14:paraId="1C95FF55" w14:textId="77777777" w:rsidR="00A264C4" w:rsidRDefault="00A264C4" w:rsidP="002F4EEF">
      <w:pPr>
        <w:autoSpaceDE w:val="0"/>
        <w:autoSpaceDN w:val="0"/>
        <w:adjustRightInd w:val="0"/>
        <w:spacing w:after="0" w:line="240" w:lineRule="auto"/>
        <w:ind w:firstLine="720"/>
        <w:jc w:val="both"/>
        <w:rPr>
          <w:rFonts w:ascii="Arial" w:hAnsi="Arial" w:cs="Arial"/>
        </w:rPr>
      </w:pPr>
    </w:p>
    <w:p w14:paraId="25EB970F" w14:textId="528CEBCF" w:rsidR="00A264C4" w:rsidRDefault="00A264C4" w:rsidP="00A264C4">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Audit Opinion</w:t>
      </w:r>
      <w:r>
        <w:rPr>
          <w:rFonts w:ascii="Arial" w:hAnsi="Arial" w:cs="Arial"/>
        </w:rPr>
        <w:t>s</w:t>
      </w:r>
      <w:r w:rsidRPr="00184079">
        <w:rPr>
          <w:rFonts w:ascii="Arial" w:hAnsi="Arial" w:cs="Arial"/>
        </w:rPr>
        <w:t xml:space="preserve"> </w:t>
      </w:r>
      <w:r w:rsidRPr="00212FAD">
        <w:rPr>
          <w:rFonts w:ascii="Arial" w:hAnsi="Arial" w:cs="Arial"/>
        </w:rPr>
        <w:t xml:space="preserve">on </w:t>
      </w:r>
      <w:r>
        <w:rPr>
          <w:rFonts w:ascii="Arial" w:hAnsi="Arial" w:cs="Arial"/>
        </w:rPr>
        <w:t xml:space="preserve">compliance with financial covenants in the </w:t>
      </w:r>
      <w:r w:rsidR="00AC08CA">
        <w:rPr>
          <w:rFonts w:ascii="Arial" w:hAnsi="Arial" w:cs="Arial"/>
        </w:rPr>
        <w:t xml:space="preserve">Project </w:t>
      </w:r>
      <w:r>
        <w:rPr>
          <w:rFonts w:ascii="Arial" w:hAnsi="Arial" w:cs="Arial"/>
        </w:rPr>
        <w:t>Agreement</w:t>
      </w:r>
      <w:r w:rsidR="00AC08CA">
        <w:rPr>
          <w:rFonts w:ascii="Arial" w:hAnsi="Arial" w:cs="Arial"/>
        </w:rPr>
        <w:t xml:space="preserve"> between ADB and </w:t>
      </w:r>
      <w:proofErr w:type="spellStart"/>
      <w:r w:rsidR="00AC08CA">
        <w:rPr>
          <w:rFonts w:ascii="Arial" w:hAnsi="Arial" w:cs="Arial"/>
        </w:rPr>
        <w:t>Aiyl</w:t>
      </w:r>
      <w:proofErr w:type="spellEnd"/>
      <w:r w:rsidR="00AC08CA">
        <w:rPr>
          <w:rFonts w:ascii="Arial" w:hAnsi="Arial" w:cs="Arial"/>
        </w:rPr>
        <w:t xml:space="preserve"> Bank</w:t>
      </w:r>
      <w:r>
        <w:rPr>
          <w:rFonts w:ascii="Arial" w:hAnsi="Arial" w:cs="Arial"/>
        </w:rPr>
        <w:t xml:space="preserve">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Pr>
          <w:rFonts w:ascii="Arial" w:hAnsi="Arial" w:cs="Arial"/>
        </w:rPr>
        <w:t>6</w:t>
      </w:r>
      <w:r w:rsidR="00CF6BAC">
        <w:rPr>
          <w:rFonts w:ascii="Arial" w:hAnsi="Arial" w:cs="Arial"/>
        </w:rPr>
        <w:t xml:space="preserve">  </w:t>
      </w:r>
      <w:r>
        <w:rPr>
          <w:rFonts w:ascii="Arial" w:hAnsi="Arial" w:cs="Arial"/>
        </w:rPr>
        <w:t>for 2024 and 2025</w:t>
      </w:r>
      <w:r w:rsidR="00A52FFC">
        <w:rPr>
          <w:rFonts w:ascii="Arial" w:hAnsi="Arial" w:cs="Arial"/>
        </w:rPr>
        <w:t xml:space="preserve"> and </w:t>
      </w:r>
      <w:r w:rsidR="00A52FFC" w:rsidRPr="00184079">
        <w:rPr>
          <w:rFonts w:ascii="Arial" w:hAnsi="Arial" w:cs="Arial"/>
        </w:rPr>
        <w:t>not later than May 10, 202</w:t>
      </w:r>
      <w:r w:rsidR="00A52FFC">
        <w:rPr>
          <w:rFonts w:ascii="Arial" w:hAnsi="Arial" w:cs="Arial"/>
        </w:rPr>
        <w:t>7 for 2026 SOUF</w:t>
      </w:r>
      <w:r>
        <w:rPr>
          <w:rFonts w:ascii="Arial" w:hAnsi="Arial" w:cs="Arial"/>
        </w:rPr>
        <w:t>;</w:t>
      </w:r>
    </w:p>
    <w:p w14:paraId="79472A62" w14:textId="77777777" w:rsidR="002F4EEF" w:rsidRPr="00184079" w:rsidRDefault="002F4EEF" w:rsidP="002F4EEF">
      <w:pPr>
        <w:autoSpaceDE w:val="0"/>
        <w:autoSpaceDN w:val="0"/>
        <w:adjustRightInd w:val="0"/>
        <w:spacing w:after="0" w:line="240" w:lineRule="auto"/>
        <w:ind w:firstLine="720"/>
        <w:jc w:val="both"/>
        <w:rPr>
          <w:rFonts w:ascii="Arial" w:hAnsi="Arial" w:cs="Arial"/>
        </w:rPr>
      </w:pPr>
    </w:p>
    <w:p w14:paraId="3A31EC8F" w14:textId="033F556B" w:rsidR="002F4EEF" w:rsidRPr="00184079" w:rsidRDefault="002F4EEF"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Draft Management Letter</w:t>
      </w:r>
      <w:r>
        <w:rPr>
          <w:rFonts w:ascii="Arial" w:hAnsi="Arial" w:cs="Arial"/>
        </w:rPr>
        <w:t>s</w:t>
      </w:r>
      <w:r w:rsidRPr="00184079">
        <w:rPr>
          <w:rFonts w:ascii="Arial" w:hAnsi="Arial" w:cs="Arial"/>
        </w:rPr>
        <w:t xml:space="preserve"> </w:t>
      </w:r>
      <w:r>
        <w:rPr>
          <w:rFonts w:ascii="Arial" w:hAnsi="Arial" w:cs="Arial"/>
        </w:rPr>
        <w:t xml:space="preserve">to the SOUFs of </w:t>
      </w:r>
      <w:proofErr w:type="spellStart"/>
      <w:r>
        <w:rPr>
          <w:rFonts w:ascii="Arial" w:hAnsi="Arial" w:cs="Arial"/>
        </w:rPr>
        <w:t>Aiyl</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w:t>
      </w:r>
      <w:r w:rsidRPr="00184079">
        <w:rPr>
          <w:rFonts w:ascii="Arial" w:hAnsi="Arial" w:cs="Arial"/>
        </w:rPr>
        <w:br/>
        <w:t xml:space="preserve">not later than </w:t>
      </w:r>
      <w:r>
        <w:rPr>
          <w:rFonts w:ascii="Arial" w:hAnsi="Arial" w:cs="Arial"/>
        </w:rPr>
        <w:t xml:space="preserve">10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w:t>
      </w:r>
      <w:r w:rsidR="00EB505A">
        <w:rPr>
          <w:rFonts w:ascii="Arial" w:hAnsi="Arial" w:cs="Arial"/>
        </w:rPr>
        <w:t>s</w:t>
      </w:r>
      <w:r w:rsidR="00A52FFC">
        <w:rPr>
          <w:rFonts w:ascii="Arial" w:hAnsi="Arial" w:cs="Arial"/>
        </w:rPr>
        <w:t xml:space="preserve"> and </w:t>
      </w:r>
      <w:r w:rsidR="00A52FFC" w:rsidRPr="00184079">
        <w:rPr>
          <w:rFonts w:ascii="Arial" w:hAnsi="Arial" w:cs="Arial"/>
        </w:rPr>
        <w:t>not later than May 10, 202</w:t>
      </w:r>
      <w:r w:rsidR="00A52FFC">
        <w:rPr>
          <w:rFonts w:ascii="Arial" w:hAnsi="Arial" w:cs="Arial"/>
        </w:rPr>
        <w:t>7 for 2026 SOUF</w:t>
      </w:r>
    </w:p>
    <w:p w14:paraId="284D06A3" w14:textId="77777777" w:rsidR="002F4EEF" w:rsidRPr="00184079" w:rsidRDefault="002F4EEF" w:rsidP="002F4EEF">
      <w:pPr>
        <w:autoSpaceDE w:val="0"/>
        <w:autoSpaceDN w:val="0"/>
        <w:adjustRightInd w:val="0"/>
        <w:spacing w:after="0" w:line="240" w:lineRule="auto"/>
        <w:ind w:left="1440"/>
        <w:jc w:val="both"/>
        <w:rPr>
          <w:rFonts w:ascii="Arial" w:hAnsi="Arial" w:cs="Arial"/>
        </w:rPr>
      </w:pPr>
    </w:p>
    <w:p w14:paraId="2E046924" w14:textId="3C1DCAF1" w:rsidR="002F4EEF" w:rsidRPr="00184079" w:rsidRDefault="002F4EEF"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Final Audit Opinion</w:t>
      </w:r>
      <w:r>
        <w:rPr>
          <w:rFonts w:ascii="Arial" w:hAnsi="Arial" w:cs="Arial"/>
        </w:rPr>
        <w:t>s</w:t>
      </w:r>
      <w:r w:rsidRPr="00184079">
        <w:rPr>
          <w:rFonts w:ascii="Arial" w:hAnsi="Arial" w:cs="Arial"/>
        </w:rPr>
        <w:t xml:space="preserve"> on the </w:t>
      </w:r>
      <w:r>
        <w:rPr>
          <w:rFonts w:ascii="Arial" w:hAnsi="Arial" w:cs="Arial"/>
        </w:rPr>
        <w:t xml:space="preserve">SOUFs of </w:t>
      </w:r>
      <w:proofErr w:type="spellStart"/>
      <w:r>
        <w:rPr>
          <w:rFonts w:ascii="Arial" w:hAnsi="Arial" w:cs="Arial"/>
        </w:rPr>
        <w:t>Aiyl</w:t>
      </w:r>
      <w:proofErr w:type="spellEnd"/>
      <w:r>
        <w:rPr>
          <w:rFonts w:ascii="Arial" w:hAnsi="Arial" w:cs="Arial"/>
        </w:rPr>
        <w:t xml:space="preserve"> Bank </w:t>
      </w:r>
      <w:r w:rsidRPr="00184079">
        <w:rPr>
          <w:rFonts w:ascii="Arial" w:hAnsi="Arial" w:cs="Arial"/>
        </w:rPr>
        <w:t xml:space="preserve">– not later than </w:t>
      </w:r>
      <w:r>
        <w:rPr>
          <w:rFonts w:ascii="Arial" w:hAnsi="Arial" w:cs="Arial"/>
        </w:rPr>
        <w:t xml:space="preserve">31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w:t>
      </w:r>
      <w:r w:rsidR="00EB505A">
        <w:rPr>
          <w:rFonts w:ascii="Arial" w:hAnsi="Arial" w:cs="Arial"/>
        </w:rPr>
        <w:t>s</w:t>
      </w:r>
      <w:r w:rsidR="00A52FFC">
        <w:rPr>
          <w:rFonts w:ascii="Arial" w:hAnsi="Arial" w:cs="Arial"/>
        </w:rPr>
        <w:t xml:space="preserve"> and </w:t>
      </w:r>
      <w:r w:rsidR="00A52FFC" w:rsidRPr="00184079">
        <w:rPr>
          <w:rFonts w:ascii="Arial" w:hAnsi="Arial" w:cs="Arial"/>
        </w:rPr>
        <w:t xml:space="preserve">not later than May </w:t>
      </w:r>
      <w:r w:rsidR="008B49AC">
        <w:rPr>
          <w:rFonts w:ascii="Arial" w:hAnsi="Arial" w:cs="Arial"/>
        </w:rPr>
        <w:t>31</w:t>
      </w:r>
      <w:r w:rsidR="00A52FFC" w:rsidRPr="00184079">
        <w:rPr>
          <w:rFonts w:ascii="Arial" w:hAnsi="Arial" w:cs="Arial"/>
        </w:rPr>
        <w:t>, 202</w:t>
      </w:r>
      <w:r w:rsidR="00A52FFC">
        <w:rPr>
          <w:rFonts w:ascii="Arial" w:hAnsi="Arial" w:cs="Arial"/>
        </w:rPr>
        <w:t>7 for 2026 SOUF</w:t>
      </w:r>
      <w:r>
        <w:rPr>
          <w:rFonts w:ascii="Arial" w:hAnsi="Arial" w:cs="Arial"/>
        </w:rPr>
        <w:t>;</w:t>
      </w:r>
    </w:p>
    <w:p w14:paraId="7A426051" w14:textId="77777777" w:rsidR="002F4EEF" w:rsidRDefault="002F4EEF" w:rsidP="002F4EEF">
      <w:pPr>
        <w:autoSpaceDE w:val="0"/>
        <w:autoSpaceDN w:val="0"/>
        <w:adjustRightInd w:val="0"/>
        <w:spacing w:after="0" w:line="240" w:lineRule="auto"/>
        <w:ind w:left="1440"/>
        <w:jc w:val="both"/>
        <w:rPr>
          <w:rFonts w:ascii="Arial" w:hAnsi="Arial" w:cs="Arial"/>
        </w:rPr>
      </w:pPr>
    </w:p>
    <w:p w14:paraId="5F760640" w14:textId="3ADE6EDE" w:rsidR="002F4EEF" w:rsidRDefault="002F4EEF" w:rsidP="002F4EE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r>
      <w:r>
        <w:rPr>
          <w:rFonts w:ascii="Arial" w:hAnsi="Arial" w:cs="Arial"/>
        </w:rPr>
        <w:t>Final</w:t>
      </w:r>
      <w:r w:rsidRPr="00184079">
        <w:rPr>
          <w:rFonts w:ascii="Arial" w:hAnsi="Arial" w:cs="Arial"/>
        </w:rPr>
        <w:t xml:space="preserve"> Audit Opinion</w:t>
      </w:r>
      <w:r>
        <w:rPr>
          <w:rFonts w:ascii="Arial" w:hAnsi="Arial" w:cs="Arial"/>
        </w:rPr>
        <w:t>s</w:t>
      </w:r>
      <w:r w:rsidRPr="00184079">
        <w:rPr>
          <w:rFonts w:ascii="Arial" w:hAnsi="Arial" w:cs="Arial"/>
        </w:rPr>
        <w:t xml:space="preserve"> on the </w:t>
      </w:r>
      <w:r w:rsidRPr="00212FAD">
        <w:rPr>
          <w:rFonts w:ascii="Arial" w:hAnsi="Arial" w:cs="Arial"/>
        </w:rPr>
        <w:t xml:space="preserve">use of </w:t>
      </w:r>
      <w:r>
        <w:rPr>
          <w:rFonts w:ascii="Arial" w:hAnsi="Arial" w:cs="Arial"/>
        </w:rPr>
        <w:t xml:space="preserve">the </w:t>
      </w:r>
      <w:r w:rsidRPr="00212FAD">
        <w:rPr>
          <w:rFonts w:ascii="Arial" w:hAnsi="Arial" w:cs="Arial"/>
        </w:rPr>
        <w:t>loan</w:t>
      </w:r>
      <w:r>
        <w:rPr>
          <w:rFonts w:ascii="Arial" w:hAnsi="Arial" w:cs="Arial"/>
        </w:rPr>
        <w:t xml:space="preserve"> and the grant</w:t>
      </w:r>
      <w:r w:rsidRPr="00212FAD">
        <w:rPr>
          <w:rFonts w:ascii="Arial" w:hAnsi="Arial" w:cs="Arial"/>
        </w:rPr>
        <w:t xml:space="preserve"> proceeds </w:t>
      </w:r>
      <w:r>
        <w:rPr>
          <w:rFonts w:ascii="Arial" w:hAnsi="Arial" w:cs="Arial"/>
        </w:rPr>
        <w:t xml:space="preserve">- </w:t>
      </w:r>
      <w:r w:rsidRPr="00184079">
        <w:rPr>
          <w:rFonts w:ascii="Arial" w:hAnsi="Arial" w:cs="Arial"/>
        </w:rPr>
        <w:t xml:space="preserve">not later than </w:t>
      </w:r>
      <w:r>
        <w:rPr>
          <w:rFonts w:ascii="Arial" w:hAnsi="Arial" w:cs="Arial"/>
        </w:rPr>
        <w:t xml:space="preserve">31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w:t>
      </w:r>
      <w:r w:rsidR="00EB505A">
        <w:rPr>
          <w:rFonts w:ascii="Arial" w:hAnsi="Arial" w:cs="Arial"/>
        </w:rPr>
        <w:t>s</w:t>
      </w:r>
      <w:r w:rsidR="00A52FFC">
        <w:rPr>
          <w:rFonts w:ascii="Arial" w:hAnsi="Arial" w:cs="Arial"/>
        </w:rPr>
        <w:t xml:space="preserve"> and </w:t>
      </w:r>
      <w:r w:rsidR="00A52FFC" w:rsidRPr="00184079">
        <w:rPr>
          <w:rFonts w:ascii="Arial" w:hAnsi="Arial" w:cs="Arial"/>
        </w:rPr>
        <w:t xml:space="preserve">not later than May </w:t>
      </w:r>
      <w:r w:rsidR="008B49AC">
        <w:rPr>
          <w:rFonts w:ascii="Arial" w:hAnsi="Arial" w:cs="Arial"/>
        </w:rPr>
        <w:t>31</w:t>
      </w:r>
      <w:r w:rsidR="00A52FFC" w:rsidRPr="00184079">
        <w:rPr>
          <w:rFonts w:ascii="Arial" w:hAnsi="Arial" w:cs="Arial"/>
        </w:rPr>
        <w:t>, 202</w:t>
      </w:r>
      <w:r w:rsidR="00A52FFC">
        <w:rPr>
          <w:rFonts w:ascii="Arial" w:hAnsi="Arial" w:cs="Arial"/>
        </w:rPr>
        <w:t>7 for 2026 SOUF</w:t>
      </w:r>
      <w:r>
        <w:rPr>
          <w:rFonts w:ascii="Arial" w:hAnsi="Arial" w:cs="Arial"/>
        </w:rPr>
        <w:t>;</w:t>
      </w:r>
    </w:p>
    <w:p w14:paraId="72BA098E" w14:textId="660D76C2" w:rsidR="00D84F9F" w:rsidRDefault="00D84F9F" w:rsidP="002F4EEF">
      <w:pPr>
        <w:autoSpaceDE w:val="0"/>
        <w:autoSpaceDN w:val="0"/>
        <w:adjustRightInd w:val="0"/>
        <w:spacing w:after="0" w:line="240" w:lineRule="auto"/>
        <w:ind w:firstLine="720"/>
        <w:jc w:val="both"/>
        <w:rPr>
          <w:rFonts w:ascii="Arial" w:hAnsi="Arial" w:cs="Arial"/>
        </w:rPr>
      </w:pPr>
    </w:p>
    <w:p w14:paraId="2D91D927" w14:textId="71DE0279" w:rsidR="00D84F9F" w:rsidRPr="00067FB7" w:rsidRDefault="00D84F9F" w:rsidP="00D84F9F">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r>
      <w:r>
        <w:rPr>
          <w:rFonts w:ascii="Arial" w:hAnsi="Arial" w:cs="Arial"/>
        </w:rPr>
        <w:t>Final</w:t>
      </w:r>
      <w:r w:rsidRPr="00184079">
        <w:rPr>
          <w:rFonts w:ascii="Arial" w:hAnsi="Arial" w:cs="Arial"/>
        </w:rPr>
        <w:t xml:space="preserve"> Audit Opinion</w:t>
      </w:r>
      <w:r>
        <w:rPr>
          <w:rFonts w:ascii="Arial" w:hAnsi="Arial" w:cs="Arial"/>
        </w:rPr>
        <w:t>s</w:t>
      </w:r>
      <w:r w:rsidRPr="00184079">
        <w:rPr>
          <w:rFonts w:ascii="Arial" w:hAnsi="Arial" w:cs="Arial"/>
        </w:rPr>
        <w:t xml:space="preserve"> </w:t>
      </w:r>
      <w:r w:rsidRPr="00212FAD">
        <w:rPr>
          <w:rFonts w:ascii="Arial" w:hAnsi="Arial" w:cs="Arial"/>
        </w:rPr>
        <w:t xml:space="preserve">on </w:t>
      </w:r>
      <w:r>
        <w:rPr>
          <w:rFonts w:ascii="Arial" w:hAnsi="Arial" w:cs="Arial"/>
        </w:rPr>
        <w:t xml:space="preserve">compliance with financial covenants in the </w:t>
      </w:r>
      <w:r w:rsidR="00AC08CA">
        <w:rPr>
          <w:rFonts w:ascii="Arial" w:hAnsi="Arial" w:cs="Arial"/>
        </w:rPr>
        <w:t xml:space="preserve">Project Agreement between ADB and </w:t>
      </w:r>
      <w:proofErr w:type="spellStart"/>
      <w:r w:rsidR="00AC08CA">
        <w:rPr>
          <w:rFonts w:ascii="Arial" w:hAnsi="Arial" w:cs="Arial"/>
        </w:rPr>
        <w:t>Aiyl</w:t>
      </w:r>
      <w:proofErr w:type="spellEnd"/>
      <w:r w:rsidR="00AC08CA">
        <w:rPr>
          <w:rFonts w:ascii="Arial" w:hAnsi="Arial" w:cs="Arial"/>
        </w:rPr>
        <w:t xml:space="preserve"> Bank</w:t>
      </w:r>
      <w:r>
        <w:rPr>
          <w:rFonts w:ascii="Arial" w:hAnsi="Arial" w:cs="Arial"/>
        </w:rPr>
        <w:t xml:space="preserve"> </w:t>
      </w:r>
      <w:r w:rsidRPr="00184079">
        <w:rPr>
          <w:rFonts w:ascii="Arial" w:hAnsi="Arial" w:cs="Arial"/>
        </w:rPr>
        <w:t xml:space="preserve">– not later than </w:t>
      </w:r>
      <w:r>
        <w:rPr>
          <w:rFonts w:ascii="Arial" w:hAnsi="Arial" w:cs="Arial"/>
        </w:rPr>
        <w:t xml:space="preserve">31 </w:t>
      </w:r>
      <w:r w:rsidRPr="00184079">
        <w:rPr>
          <w:rFonts w:ascii="Arial" w:hAnsi="Arial" w:cs="Arial"/>
        </w:rPr>
        <w:t>May 202</w:t>
      </w:r>
      <w:r>
        <w:rPr>
          <w:rFonts w:ascii="Arial" w:hAnsi="Arial" w:cs="Arial"/>
        </w:rPr>
        <w:t>6 for 2024 and 2025</w:t>
      </w:r>
      <w:r w:rsidR="00A52FFC">
        <w:rPr>
          <w:rFonts w:ascii="Arial" w:hAnsi="Arial" w:cs="Arial"/>
        </w:rPr>
        <w:t xml:space="preserve"> and </w:t>
      </w:r>
      <w:r w:rsidR="00A52FFC" w:rsidRPr="00184079">
        <w:rPr>
          <w:rFonts w:ascii="Arial" w:hAnsi="Arial" w:cs="Arial"/>
        </w:rPr>
        <w:t xml:space="preserve">not later than May </w:t>
      </w:r>
      <w:r w:rsidR="008B49AC">
        <w:rPr>
          <w:rFonts w:ascii="Arial" w:hAnsi="Arial" w:cs="Arial"/>
        </w:rPr>
        <w:t>31</w:t>
      </w:r>
      <w:r w:rsidR="00A52FFC" w:rsidRPr="00184079">
        <w:rPr>
          <w:rFonts w:ascii="Arial" w:hAnsi="Arial" w:cs="Arial"/>
        </w:rPr>
        <w:t>, 202</w:t>
      </w:r>
      <w:r w:rsidR="00A52FFC">
        <w:rPr>
          <w:rFonts w:ascii="Arial" w:hAnsi="Arial" w:cs="Arial"/>
        </w:rPr>
        <w:t>7 for 2026 SOUF</w:t>
      </w:r>
      <w:r>
        <w:rPr>
          <w:rFonts w:ascii="Arial" w:hAnsi="Arial" w:cs="Arial"/>
        </w:rPr>
        <w:t>;</w:t>
      </w:r>
    </w:p>
    <w:p w14:paraId="4DDAA4C8" w14:textId="77777777" w:rsidR="002F4EEF" w:rsidRPr="00067FB7" w:rsidRDefault="002F4EEF" w:rsidP="002F4EEF">
      <w:pPr>
        <w:autoSpaceDE w:val="0"/>
        <w:autoSpaceDN w:val="0"/>
        <w:adjustRightInd w:val="0"/>
        <w:spacing w:after="0" w:line="240" w:lineRule="auto"/>
        <w:ind w:left="720" w:firstLine="720"/>
        <w:jc w:val="both"/>
        <w:rPr>
          <w:rFonts w:ascii="Arial" w:hAnsi="Arial" w:cs="Arial"/>
        </w:rPr>
      </w:pPr>
    </w:p>
    <w:p w14:paraId="57F07D33" w14:textId="2FBCAEF5" w:rsidR="002F4EEF" w:rsidRDefault="002F4EEF" w:rsidP="002F4EEF">
      <w:pPr>
        <w:autoSpaceDE w:val="0"/>
        <w:autoSpaceDN w:val="0"/>
        <w:adjustRightInd w:val="0"/>
        <w:spacing w:after="0" w:line="240" w:lineRule="auto"/>
        <w:ind w:firstLine="720"/>
        <w:jc w:val="both"/>
        <w:rPr>
          <w:rFonts w:ascii="Arial" w:hAnsi="Arial" w:cs="Arial"/>
        </w:rPr>
      </w:pPr>
      <w:r w:rsidRPr="00067FB7">
        <w:rPr>
          <w:rFonts w:ascii="Arial" w:hAnsi="Arial" w:cs="Arial"/>
        </w:rPr>
        <w:t xml:space="preserve">• </w:t>
      </w:r>
      <w:r>
        <w:rPr>
          <w:rFonts w:ascii="Arial" w:hAnsi="Arial" w:cs="Arial"/>
        </w:rPr>
        <w:tab/>
      </w:r>
      <w:r w:rsidRPr="00067FB7">
        <w:rPr>
          <w:rFonts w:ascii="Arial" w:hAnsi="Arial" w:cs="Arial"/>
        </w:rPr>
        <w:t>Final Management Letter</w:t>
      </w:r>
      <w:r>
        <w:rPr>
          <w:rFonts w:ascii="Arial" w:hAnsi="Arial" w:cs="Arial"/>
        </w:rPr>
        <w:t>s</w:t>
      </w:r>
      <w:r w:rsidRPr="00067FB7">
        <w:rPr>
          <w:rFonts w:ascii="Arial" w:hAnsi="Arial" w:cs="Arial"/>
        </w:rPr>
        <w:t xml:space="preserve"> </w:t>
      </w:r>
      <w:r>
        <w:rPr>
          <w:rFonts w:ascii="Arial" w:hAnsi="Arial" w:cs="Arial"/>
        </w:rPr>
        <w:t xml:space="preserve">to the SOUFs of </w:t>
      </w:r>
      <w:proofErr w:type="spellStart"/>
      <w:r>
        <w:rPr>
          <w:rFonts w:ascii="Arial" w:hAnsi="Arial" w:cs="Arial"/>
        </w:rPr>
        <w:t>Aiyl</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w:t>
      </w:r>
      <w:r w:rsidRPr="00184079">
        <w:rPr>
          <w:rFonts w:ascii="Arial" w:hAnsi="Arial" w:cs="Arial"/>
        </w:rPr>
        <w:br/>
        <w:t xml:space="preserve">not later than </w:t>
      </w:r>
      <w:r>
        <w:rPr>
          <w:rFonts w:ascii="Arial" w:hAnsi="Arial" w:cs="Arial"/>
        </w:rPr>
        <w:t xml:space="preserve">31 </w:t>
      </w:r>
      <w:r w:rsidRPr="00184079">
        <w:rPr>
          <w:rFonts w:ascii="Arial" w:hAnsi="Arial" w:cs="Arial"/>
        </w:rPr>
        <w:t>May 202</w:t>
      </w:r>
      <w:r w:rsidR="00EB505A">
        <w:rPr>
          <w:rFonts w:ascii="Arial" w:hAnsi="Arial" w:cs="Arial"/>
        </w:rPr>
        <w:t>6</w:t>
      </w:r>
      <w:r>
        <w:rPr>
          <w:rFonts w:ascii="Arial" w:hAnsi="Arial" w:cs="Arial"/>
        </w:rPr>
        <w:t xml:space="preserve"> for 2024</w:t>
      </w:r>
      <w:r w:rsidR="00EB505A">
        <w:rPr>
          <w:rFonts w:ascii="Arial" w:hAnsi="Arial" w:cs="Arial"/>
        </w:rPr>
        <w:t xml:space="preserve"> and 2025</w:t>
      </w:r>
      <w:r>
        <w:rPr>
          <w:rFonts w:ascii="Arial" w:hAnsi="Arial" w:cs="Arial"/>
        </w:rPr>
        <w:t xml:space="preserve"> SOUF</w:t>
      </w:r>
      <w:r w:rsidR="00EB505A">
        <w:rPr>
          <w:rFonts w:ascii="Arial" w:hAnsi="Arial" w:cs="Arial"/>
        </w:rPr>
        <w:t>s</w:t>
      </w:r>
      <w:r w:rsidR="00A52FFC">
        <w:rPr>
          <w:rFonts w:ascii="Arial" w:hAnsi="Arial" w:cs="Arial"/>
        </w:rPr>
        <w:t xml:space="preserve"> and </w:t>
      </w:r>
      <w:r w:rsidR="00A52FFC" w:rsidRPr="00184079">
        <w:rPr>
          <w:rFonts w:ascii="Arial" w:hAnsi="Arial" w:cs="Arial"/>
        </w:rPr>
        <w:t xml:space="preserve">not later than May </w:t>
      </w:r>
      <w:r w:rsidR="00907FFA">
        <w:rPr>
          <w:rFonts w:ascii="Arial" w:hAnsi="Arial" w:cs="Arial"/>
        </w:rPr>
        <w:t>31</w:t>
      </w:r>
      <w:r w:rsidR="00A52FFC" w:rsidRPr="00184079">
        <w:rPr>
          <w:rFonts w:ascii="Arial" w:hAnsi="Arial" w:cs="Arial"/>
        </w:rPr>
        <w:t>, 202</w:t>
      </w:r>
      <w:r w:rsidR="00A52FFC">
        <w:rPr>
          <w:rFonts w:ascii="Arial" w:hAnsi="Arial" w:cs="Arial"/>
        </w:rPr>
        <w:t>7 for 2026 SOUF</w:t>
      </w:r>
      <w:r>
        <w:rPr>
          <w:rFonts w:ascii="Arial" w:hAnsi="Arial" w:cs="Arial"/>
        </w:rPr>
        <w:t>;</w:t>
      </w:r>
    </w:p>
    <w:p w14:paraId="3FFFE0A0" w14:textId="16B2C171" w:rsidR="002F4EEF" w:rsidRDefault="002F4EEF" w:rsidP="002F4EEF">
      <w:pPr>
        <w:autoSpaceDE w:val="0"/>
        <w:autoSpaceDN w:val="0"/>
        <w:adjustRightInd w:val="0"/>
        <w:spacing w:after="0" w:line="240" w:lineRule="auto"/>
        <w:jc w:val="both"/>
        <w:rPr>
          <w:rFonts w:ascii="Arial" w:hAnsi="Arial" w:cs="Arial"/>
        </w:rPr>
      </w:pPr>
    </w:p>
    <w:p w14:paraId="62B3DA0D" w14:textId="77777777" w:rsidR="00EB505A" w:rsidRDefault="00EB505A" w:rsidP="002F4EEF">
      <w:pPr>
        <w:autoSpaceDE w:val="0"/>
        <w:autoSpaceDN w:val="0"/>
        <w:adjustRightInd w:val="0"/>
        <w:spacing w:after="0" w:line="240" w:lineRule="auto"/>
        <w:jc w:val="both"/>
        <w:rPr>
          <w:rFonts w:ascii="Arial" w:hAnsi="Arial" w:cs="Arial"/>
        </w:rPr>
      </w:pPr>
    </w:p>
    <w:p w14:paraId="29517909" w14:textId="0F996874" w:rsidR="00EB505A" w:rsidRPr="002F4EEF" w:rsidRDefault="00EB505A" w:rsidP="00EB505A">
      <w:pPr>
        <w:pStyle w:val="a4"/>
        <w:numPr>
          <w:ilvl w:val="0"/>
          <w:numId w:val="33"/>
        </w:numPr>
        <w:autoSpaceDE w:val="0"/>
        <w:autoSpaceDN w:val="0"/>
        <w:adjustRightInd w:val="0"/>
        <w:spacing w:after="0" w:line="240" w:lineRule="auto"/>
        <w:jc w:val="both"/>
        <w:rPr>
          <w:rFonts w:ascii="Arial" w:hAnsi="Arial" w:cs="Arial"/>
        </w:rPr>
      </w:pPr>
      <w:r>
        <w:rPr>
          <w:rFonts w:ascii="Arial" w:hAnsi="Arial" w:cs="Arial"/>
        </w:rPr>
        <w:t xml:space="preserve">For </w:t>
      </w:r>
      <w:proofErr w:type="spellStart"/>
      <w:r>
        <w:rPr>
          <w:rFonts w:ascii="Arial" w:hAnsi="Arial" w:cs="Arial"/>
        </w:rPr>
        <w:t>Eldik</w:t>
      </w:r>
      <w:proofErr w:type="spellEnd"/>
      <w:r>
        <w:rPr>
          <w:rFonts w:ascii="Arial" w:hAnsi="Arial" w:cs="Arial"/>
        </w:rPr>
        <w:t xml:space="preserve"> Bank:</w:t>
      </w:r>
    </w:p>
    <w:p w14:paraId="359D1753" w14:textId="00592375" w:rsidR="00EB505A" w:rsidRDefault="00EB505A" w:rsidP="00EB505A">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 xml:space="preserve">Draft Audit Opinion on the </w:t>
      </w:r>
      <w:r>
        <w:rPr>
          <w:rFonts w:ascii="Arial" w:hAnsi="Arial" w:cs="Arial"/>
        </w:rPr>
        <w:t xml:space="preserve">SOUF of </w:t>
      </w:r>
      <w:proofErr w:type="spellStart"/>
      <w:r>
        <w:rPr>
          <w:rFonts w:ascii="Arial" w:hAnsi="Arial" w:cs="Arial"/>
        </w:rPr>
        <w:t>Eldik</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Pr>
          <w:rFonts w:ascii="Arial" w:hAnsi="Arial" w:cs="Arial"/>
        </w:rPr>
        <w:t>6</w:t>
      </w:r>
      <w:r w:rsidR="00CF6BAC">
        <w:rPr>
          <w:rFonts w:ascii="Arial" w:hAnsi="Arial" w:cs="Arial"/>
        </w:rPr>
        <w:t xml:space="preserve"> </w:t>
      </w:r>
      <w:r>
        <w:rPr>
          <w:rFonts w:ascii="Arial" w:hAnsi="Arial" w:cs="Arial"/>
        </w:rPr>
        <w:t>for 2025 SOUF</w:t>
      </w:r>
      <w:r w:rsidR="00BA766D">
        <w:rPr>
          <w:rFonts w:ascii="Arial" w:hAnsi="Arial" w:cs="Arial"/>
        </w:rPr>
        <w:t xml:space="preserve"> and </w:t>
      </w:r>
      <w:r w:rsidR="00BA766D" w:rsidRPr="00184079">
        <w:rPr>
          <w:rFonts w:ascii="Arial" w:hAnsi="Arial" w:cs="Arial"/>
        </w:rPr>
        <w:t>not later than May 10, 202</w:t>
      </w:r>
      <w:r w:rsidR="00BA766D">
        <w:rPr>
          <w:rFonts w:ascii="Arial" w:hAnsi="Arial" w:cs="Arial"/>
        </w:rPr>
        <w:t>7 for 2026 SOUF</w:t>
      </w:r>
      <w:r>
        <w:rPr>
          <w:rFonts w:ascii="Arial" w:hAnsi="Arial" w:cs="Arial"/>
        </w:rPr>
        <w:t>;</w:t>
      </w:r>
    </w:p>
    <w:p w14:paraId="6694A8D0" w14:textId="77777777" w:rsidR="00EB505A" w:rsidRDefault="00EB505A" w:rsidP="00EB505A">
      <w:pPr>
        <w:autoSpaceDE w:val="0"/>
        <w:autoSpaceDN w:val="0"/>
        <w:adjustRightInd w:val="0"/>
        <w:spacing w:after="0" w:line="240" w:lineRule="auto"/>
        <w:ind w:left="1440"/>
        <w:jc w:val="both"/>
        <w:rPr>
          <w:rFonts w:ascii="Arial" w:hAnsi="Arial" w:cs="Arial"/>
        </w:rPr>
      </w:pPr>
    </w:p>
    <w:p w14:paraId="701D0F59" w14:textId="20D51A9D" w:rsidR="00EB505A" w:rsidRDefault="00EB505A" w:rsidP="00EB505A">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 xml:space="preserve">Draft Audit Opinion </w:t>
      </w:r>
      <w:r w:rsidRPr="00212FAD">
        <w:rPr>
          <w:rFonts w:ascii="Arial" w:hAnsi="Arial" w:cs="Arial"/>
        </w:rPr>
        <w:t xml:space="preserve">on use of </w:t>
      </w:r>
      <w:r>
        <w:rPr>
          <w:rFonts w:ascii="Arial" w:hAnsi="Arial" w:cs="Arial"/>
        </w:rPr>
        <w:t xml:space="preserve">the </w:t>
      </w:r>
      <w:r w:rsidRPr="00212FAD">
        <w:rPr>
          <w:rFonts w:ascii="Arial" w:hAnsi="Arial" w:cs="Arial"/>
        </w:rPr>
        <w:t>loan</w:t>
      </w:r>
      <w:r>
        <w:rPr>
          <w:rFonts w:ascii="Arial" w:hAnsi="Arial" w:cs="Arial"/>
        </w:rPr>
        <w:t xml:space="preserve"> and the grant</w:t>
      </w:r>
      <w:r w:rsidRPr="00212FAD">
        <w:rPr>
          <w:rFonts w:ascii="Arial" w:hAnsi="Arial" w:cs="Arial"/>
        </w:rPr>
        <w:t xml:space="preserve"> proceeds </w:t>
      </w:r>
      <w:r w:rsidRPr="00184079">
        <w:rPr>
          <w:rFonts w:ascii="Arial" w:hAnsi="Arial" w:cs="Arial"/>
        </w:rPr>
        <w:t xml:space="preserve">– not later than </w:t>
      </w:r>
      <w:r w:rsidR="00D84F9F">
        <w:rPr>
          <w:rFonts w:ascii="Arial" w:hAnsi="Arial" w:cs="Arial"/>
        </w:rPr>
        <w:t xml:space="preserve">10 </w:t>
      </w:r>
      <w:r w:rsidRPr="00184079">
        <w:rPr>
          <w:rFonts w:ascii="Arial" w:hAnsi="Arial" w:cs="Arial"/>
        </w:rPr>
        <w:t>May 202</w:t>
      </w:r>
      <w:r>
        <w:rPr>
          <w:rFonts w:ascii="Arial" w:hAnsi="Arial" w:cs="Arial"/>
        </w:rPr>
        <w:t>6</w:t>
      </w:r>
      <w:r w:rsidR="00CF6BAC">
        <w:rPr>
          <w:rFonts w:ascii="Arial" w:hAnsi="Arial" w:cs="Arial"/>
        </w:rPr>
        <w:t xml:space="preserve"> </w:t>
      </w:r>
      <w:r>
        <w:rPr>
          <w:rFonts w:ascii="Arial" w:hAnsi="Arial" w:cs="Arial"/>
        </w:rPr>
        <w:t>for 2025 SOUF</w:t>
      </w:r>
      <w:r w:rsidR="00BA766D">
        <w:rPr>
          <w:rFonts w:ascii="Arial" w:hAnsi="Arial" w:cs="Arial"/>
        </w:rPr>
        <w:t xml:space="preserve"> and </w:t>
      </w:r>
      <w:r w:rsidR="00BA766D" w:rsidRPr="00184079">
        <w:rPr>
          <w:rFonts w:ascii="Arial" w:hAnsi="Arial" w:cs="Arial"/>
        </w:rPr>
        <w:t>not later than May 10, 202</w:t>
      </w:r>
      <w:r w:rsidR="00BA766D">
        <w:rPr>
          <w:rFonts w:ascii="Arial" w:hAnsi="Arial" w:cs="Arial"/>
        </w:rPr>
        <w:t>7 for 2026 SOUF</w:t>
      </w:r>
      <w:r>
        <w:rPr>
          <w:rFonts w:ascii="Arial" w:hAnsi="Arial" w:cs="Arial"/>
        </w:rPr>
        <w:t>;</w:t>
      </w:r>
    </w:p>
    <w:p w14:paraId="1AB194C8" w14:textId="29A58D35" w:rsidR="00835FED" w:rsidRDefault="00835FED" w:rsidP="00EB505A">
      <w:pPr>
        <w:autoSpaceDE w:val="0"/>
        <w:autoSpaceDN w:val="0"/>
        <w:adjustRightInd w:val="0"/>
        <w:spacing w:after="0" w:line="240" w:lineRule="auto"/>
        <w:ind w:firstLine="720"/>
        <w:jc w:val="both"/>
        <w:rPr>
          <w:rFonts w:ascii="Arial" w:hAnsi="Arial" w:cs="Arial"/>
        </w:rPr>
      </w:pPr>
    </w:p>
    <w:p w14:paraId="4F26E7D8" w14:textId="5BB9149F" w:rsidR="00835FED" w:rsidRDefault="00835FED" w:rsidP="00835FED">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 xml:space="preserve">Draft Audit Opinion </w:t>
      </w:r>
      <w:r w:rsidRPr="00212FAD">
        <w:rPr>
          <w:rFonts w:ascii="Arial" w:hAnsi="Arial" w:cs="Arial"/>
        </w:rPr>
        <w:t xml:space="preserve">on </w:t>
      </w:r>
      <w:r>
        <w:rPr>
          <w:rFonts w:ascii="Arial" w:hAnsi="Arial" w:cs="Arial"/>
        </w:rPr>
        <w:t xml:space="preserve">compliance with financial covenants in the </w:t>
      </w:r>
      <w:r w:rsidR="00AC08CA">
        <w:rPr>
          <w:rFonts w:ascii="Arial" w:hAnsi="Arial" w:cs="Arial"/>
        </w:rPr>
        <w:t xml:space="preserve">Project </w:t>
      </w:r>
      <w:r>
        <w:rPr>
          <w:rFonts w:ascii="Arial" w:hAnsi="Arial" w:cs="Arial"/>
        </w:rPr>
        <w:t xml:space="preserve">Agreement </w:t>
      </w:r>
      <w:r w:rsidR="00AC08CA">
        <w:rPr>
          <w:rFonts w:ascii="Arial" w:hAnsi="Arial" w:cs="Arial"/>
        </w:rPr>
        <w:t xml:space="preserve">between ADB and </w:t>
      </w:r>
      <w:proofErr w:type="spellStart"/>
      <w:r w:rsidR="00AC08CA">
        <w:rPr>
          <w:rFonts w:ascii="Arial" w:hAnsi="Arial" w:cs="Arial"/>
        </w:rPr>
        <w:t>Eldik</w:t>
      </w:r>
      <w:proofErr w:type="spellEnd"/>
      <w:r w:rsidR="00AC08CA">
        <w:rPr>
          <w:rFonts w:ascii="Arial" w:hAnsi="Arial" w:cs="Arial"/>
        </w:rPr>
        <w:t xml:space="preserve"> Bank</w:t>
      </w:r>
      <w:r>
        <w:rPr>
          <w:rFonts w:ascii="Arial" w:hAnsi="Arial" w:cs="Arial"/>
        </w:rPr>
        <w:t xml:space="preserve"> </w:t>
      </w:r>
      <w:r w:rsidRPr="00184079">
        <w:rPr>
          <w:rFonts w:ascii="Arial" w:hAnsi="Arial" w:cs="Arial"/>
        </w:rPr>
        <w:t xml:space="preserve">– not later than </w:t>
      </w:r>
      <w:r>
        <w:rPr>
          <w:rFonts w:ascii="Arial" w:hAnsi="Arial" w:cs="Arial"/>
        </w:rPr>
        <w:t xml:space="preserve">10 </w:t>
      </w:r>
      <w:r w:rsidRPr="00184079">
        <w:rPr>
          <w:rFonts w:ascii="Arial" w:hAnsi="Arial" w:cs="Arial"/>
        </w:rPr>
        <w:t>May 202</w:t>
      </w:r>
      <w:r>
        <w:rPr>
          <w:rFonts w:ascii="Arial" w:hAnsi="Arial" w:cs="Arial"/>
        </w:rPr>
        <w:t>6</w:t>
      </w:r>
      <w:r w:rsidR="00CF6BAC">
        <w:rPr>
          <w:rFonts w:ascii="Arial" w:hAnsi="Arial" w:cs="Arial"/>
        </w:rPr>
        <w:t xml:space="preserve">  </w:t>
      </w:r>
      <w:r>
        <w:rPr>
          <w:rFonts w:ascii="Arial" w:hAnsi="Arial" w:cs="Arial"/>
        </w:rPr>
        <w:t>for 2025</w:t>
      </w:r>
      <w:r w:rsidR="00BA766D">
        <w:rPr>
          <w:rFonts w:ascii="Arial" w:hAnsi="Arial" w:cs="Arial"/>
        </w:rPr>
        <w:t xml:space="preserve"> and </w:t>
      </w:r>
      <w:r w:rsidR="00BA766D" w:rsidRPr="00184079">
        <w:rPr>
          <w:rFonts w:ascii="Arial" w:hAnsi="Arial" w:cs="Arial"/>
        </w:rPr>
        <w:t>not later than May 10, 202</w:t>
      </w:r>
      <w:r w:rsidR="00BA766D">
        <w:rPr>
          <w:rFonts w:ascii="Arial" w:hAnsi="Arial" w:cs="Arial"/>
        </w:rPr>
        <w:t>7 for 2026 SOUF</w:t>
      </w:r>
      <w:r>
        <w:rPr>
          <w:rFonts w:ascii="Arial" w:hAnsi="Arial" w:cs="Arial"/>
        </w:rPr>
        <w:t>;</w:t>
      </w:r>
    </w:p>
    <w:p w14:paraId="25E2B6BB" w14:textId="77777777" w:rsidR="00EB505A" w:rsidRPr="00184079" w:rsidRDefault="00EB505A" w:rsidP="00EB505A">
      <w:pPr>
        <w:autoSpaceDE w:val="0"/>
        <w:autoSpaceDN w:val="0"/>
        <w:adjustRightInd w:val="0"/>
        <w:spacing w:after="0" w:line="240" w:lineRule="auto"/>
        <w:ind w:firstLine="720"/>
        <w:jc w:val="both"/>
        <w:rPr>
          <w:rFonts w:ascii="Arial" w:hAnsi="Arial" w:cs="Arial"/>
        </w:rPr>
      </w:pPr>
    </w:p>
    <w:p w14:paraId="0588DEE8" w14:textId="6658EC34" w:rsidR="00EB505A" w:rsidRPr="00184079" w:rsidRDefault="00EB505A" w:rsidP="00EB505A">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 xml:space="preserve">Draft Management Letter </w:t>
      </w:r>
      <w:r>
        <w:rPr>
          <w:rFonts w:ascii="Arial" w:hAnsi="Arial" w:cs="Arial"/>
        </w:rPr>
        <w:t xml:space="preserve">to the SOUF of </w:t>
      </w:r>
      <w:proofErr w:type="spellStart"/>
      <w:r>
        <w:rPr>
          <w:rFonts w:ascii="Arial" w:hAnsi="Arial" w:cs="Arial"/>
        </w:rPr>
        <w:t>Eldik</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w:t>
      </w:r>
      <w:r w:rsidRPr="00184079">
        <w:rPr>
          <w:rFonts w:ascii="Arial" w:hAnsi="Arial" w:cs="Arial"/>
        </w:rPr>
        <w:br/>
        <w:t xml:space="preserve">not later than </w:t>
      </w:r>
      <w:r>
        <w:rPr>
          <w:rFonts w:ascii="Arial" w:hAnsi="Arial" w:cs="Arial"/>
        </w:rPr>
        <w:t xml:space="preserve">10 </w:t>
      </w:r>
      <w:r w:rsidRPr="00184079">
        <w:rPr>
          <w:rFonts w:ascii="Arial" w:hAnsi="Arial" w:cs="Arial"/>
        </w:rPr>
        <w:t>May 202</w:t>
      </w:r>
      <w:r>
        <w:rPr>
          <w:rFonts w:ascii="Arial" w:hAnsi="Arial" w:cs="Arial"/>
        </w:rPr>
        <w:t>6 for 2025 SOUF</w:t>
      </w:r>
      <w:r w:rsidR="00BA766D">
        <w:rPr>
          <w:rFonts w:ascii="Arial" w:hAnsi="Arial" w:cs="Arial"/>
        </w:rPr>
        <w:t xml:space="preserve"> and </w:t>
      </w:r>
      <w:r w:rsidR="00BA766D" w:rsidRPr="00184079">
        <w:rPr>
          <w:rFonts w:ascii="Arial" w:hAnsi="Arial" w:cs="Arial"/>
        </w:rPr>
        <w:t>not later than May 10, 202</w:t>
      </w:r>
      <w:r w:rsidR="00BA766D">
        <w:rPr>
          <w:rFonts w:ascii="Arial" w:hAnsi="Arial" w:cs="Arial"/>
        </w:rPr>
        <w:t>7 for 2026 SOUF</w:t>
      </w:r>
    </w:p>
    <w:p w14:paraId="6EDC1BE2" w14:textId="77777777" w:rsidR="00EB505A" w:rsidRPr="00184079" w:rsidRDefault="00EB505A" w:rsidP="00EB505A">
      <w:pPr>
        <w:autoSpaceDE w:val="0"/>
        <w:autoSpaceDN w:val="0"/>
        <w:adjustRightInd w:val="0"/>
        <w:spacing w:after="0" w:line="240" w:lineRule="auto"/>
        <w:ind w:left="1440"/>
        <w:jc w:val="both"/>
        <w:rPr>
          <w:rFonts w:ascii="Arial" w:hAnsi="Arial" w:cs="Arial"/>
        </w:rPr>
      </w:pPr>
    </w:p>
    <w:p w14:paraId="0D269063" w14:textId="347FD046" w:rsidR="00EB505A" w:rsidRPr="00184079" w:rsidRDefault="00EB505A" w:rsidP="00EB505A">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t xml:space="preserve">Final Audit Opinion on the </w:t>
      </w:r>
      <w:r>
        <w:rPr>
          <w:rFonts w:ascii="Arial" w:hAnsi="Arial" w:cs="Arial"/>
        </w:rPr>
        <w:t xml:space="preserve">SOUF of </w:t>
      </w:r>
      <w:proofErr w:type="spellStart"/>
      <w:r>
        <w:rPr>
          <w:rFonts w:ascii="Arial" w:hAnsi="Arial" w:cs="Arial"/>
        </w:rPr>
        <w:t>Eldik</w:t>
      </w:r>
      <w:proofErr w:type="spellEnd"/>
      <w:r>
        <w:rPr>
          <w:rFonts w:ascii="Arial" w:hAnsi="Arial" w:cs="Arial"/>
        </w:rPr>
        <w:t xml:space="preserve"> Bank </w:t>
      </w:r>
      <w:r w:rsidRPr="00184079">
        <w:rPr>
          <w:rFonts w:ascii="Arial" w:hAnsi="Arial" w:cs="Arial"/>
        </w:rPr>
        <w:t xml:space="preserve">– not later than </w:t>
      </w:r>
      <w:r>
        <w:rPr>
          <w:rFonts w:ascii="Arial" w:hAnsi="Arial" w:cs="Arial"/>
        </w:rPr>
        <w:t xml:space="preserve">31 </w:t>
      </w:r>
      <w:r w:rsidRPr="00184079">
        <w:rPr>
          <w:rFonts w:ascii="Arial" w:hAnsi="Arial" w:cs="Arial"/>
        </w:rPr>
        <w:t>May 202</w:t>
      </w:r>
      <w:r>
        <w:rPr>
          <w:rFonts w:ascii="Arial" w:hAnsi="Arial" w:cs="Arial"/>
        </w:rPr>
        <w:t>6 for 2025 SOUF</w:t>
      </w:r>
      <w:r w:rsidR="00BA766D">
        <w:rPr>
          <w:rFonts w:ascii="Arial" w:hAnsi="Arial" w:cs="Arial"/>
        </w:rPr>
        <w:t xml:space="preserve"> and </w:t>
      </w:r>
      <w:r w:rsidR="00BA766D" w:rsidRPr="00184079">
        <w:rPr>
          <w:rFonts w:ascii="Arial" w:hAnsi="Arial" w:cs="Arial"/>
        </w:rPr>
        <w:t xml:space="preserve">not later than May </w:t>
      </w:r>
      <w:r w:rsidR="00D32C41">
        <w:rPr>
          <w:rFonts w:ascii="Arial" w:hAnsi="Arial" w:cs="Arial"/>
        </w:rPr>
        <w:t>31</w:t>
      </w:r>
      <w:r w:rsidR="00BA766D" w:rsidRPr="00184079">
        <w:rPr>
          <w:rFonts w:ascii="Arial" w:hAnsi="Arial" w:cs="Arial"/>
        </w:rPr>
        <w:t>, 202</w:t>
      </w:r>
      <w:r w:rsidR="00BA766D">
        <w:rPr>
          <w:rFonts w:ascii="Arial" w:hAnsi="Arial" w:cs="Arial"/>
        </w:rPr>
        <w:t>7 for 2026 SOUF</w:t>
      </w:r>
      <w:r>
        <w:rPr>
          <w:rFonts w:ascii="Arial" w:hAnsi="Arial" w:cs="Arial"/>
        </w:rPr>
        <w:t>;</w:t>
      </w:r>
    </w:p>
    <w:p w14:paraId="1B7DCD01" w14:textId="77777777" w:rsidR="00EB505A" w:rsidRDefault="00EB505A" w:rsidP="00EB505A">
      <w:pPr>
        <w:autoSpaceDE w:val="0"/>
        <w:autoSpaceDN w:val="0"/>
        <w:adjustRightInd w:val="0"/>
        <w:spacing w:after="0" w:line="240" w:lineRule="auto"/>
        <w:ind w:left="1440"/>
        <w:jc w:val="both"/>
        <w:rPr>
          <w:rFonts w:ascii="Arial" w:hAnsi="Arial" w:cs="Arial"/>
        </w:rPr>
      </w:pPr>
    </w:p>
    <w:p w14:paraId="442E6B31" w14:textId="372C13E7" w:rsidR="00EB505A" w:rsidRDefault="00EB505A" w:rsidP="00EB505A">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r>
      <w:r>
        <w:rPr>
          <w:rFonts w:ascii="Arial" w:hAnsi="Arial" w:cs="Arial"/>
        </w:rPr>
        <w:t>Final</w:t>
      </w:r>
      <w:r w:rsidRPr="00184079">
        <w:rPr>
          <w:rFonts w:ascii="Arial" w:hAnsi="Arial" w:cs="Arial"/>
        </w:rPr>
        <w:t xml:space="preserve"> Audit Opinion on the </w:t>
      </w:r>
      <w:r w:rsidRPr="00212FAD">
        <w:rPr>
          <w:rFonts w:ascii="Arial" w:hAnsi="Arial" w:cs="Arial"/>
        </w:rPr>
        <w:t xml:space="preserve">use of </w:t>
      </w:r>
      <w:r>
        <w:rPr>
          <w:rFonts w:ascii="Arial" w:hAnsi="Arial" w:cs="Arial"/>
        </w:rPr>
        <w:t xml:space="preserve">the </w:t>
      </w:r>
      <w:r w:rsidRPr="00212FAD">
        <w:rPr>
          <w:rFonts w:ascii="Arial" w:hAnsi="Arial" w:cs="Arial"/>
        </w:rPr>
        <w:t>loan</w:t>
      </w:r>
      <w:r>
        <w:rPr>
          <w:rFonts w:ascii="Arial" w:hAnsi="Arial" w:cs="Arial"/>
        </w:rPr>
        <w:t xml:space="preserve"> and the grant</w:t>
      </w:r>
      <w:r w:rsidRPr="00212FAD">
        <w:rPr>
          <w:rFonts w:ascii="Arial" w:hAnsi="Arial" w:cs="Arial"/>
        </w:rPr>
        <w:t xml:space="preserve"> proceeds </w:t>
      </w:r>
      <w:r>
        <w:rPr>
          <w:rFonts w:ascii="Arial" w:hAnsi="Arial" w:cs="Arial"/>
        </w:rPr>
        <w:t xml:space="preserve">- </w:t>
      </w:r>
      <w:r w:rsidRPr="00184079">
        <w:rPr>
          <w:rFonts w:ascii="Arial" w:hAnsi="Arial" w:cs="Arial"/>
        </w:rPr>
        <w:t xml:space="preserve">not later than </w:t>
      </w:r>
      <w:r>
        <w:rPr>
          <w:rFonts w:ascii="Arial" w:hAnsi="Arial" w:cs="Arial"/>
        </w:rPr>
        <w:t xml:space="preserve">31 </w:t>
      </w:r>
      <w:r w:rsidRPr="00184079">
        <w:rPr>
          <w:rFonts w:ascii="Arial" w:hAnsi="Arial" w:cs="Arial"/>
        </w:rPr>
        <w:t>May 202</w:t>
      </w:r>
      <w:r>
        <w:rPr>
          <w:rFonts w:ascii="Arial" w:hAnsi="Arial" w:cs="Arial"/>
        </w:rPr>
        <w:t>6 for 2025 SOUF</w:t>
      </w:r>
      <w:r w:rsidR="00BA766D">
        <w:rPr>
          <w:rFonts w:ascii="Arial" w:hAnsi="Arial" w:cs="Arial"/>
        </w:rPr>
        <w:t xml:space="preserve"> and </w:t>
      </w:r>
      <w:r w:rsidR="00BA766D" w:rsidRPr="00184079">
        <w:rPr>
          <w:rFonts w:ascii="Arial" w:hAnsi="Arial" w:cs="Arial"/>
        </w:rPr>
        <w:t xml:space="preserve">not later than May </w:t>
      </w:r>
      <w:r w:rsidR="00D32C41">
        <w:rPr>
          <w:rFonts w:ascii="Arial" w:hAnsi="Arial" w:cs="Arial"/>
        </w:rPr>
        <w:t>31,</w:t>
      </w:r>
      <w:r w:rsidR="00BA766D" w:rsidRPr="00184079">
        <w:rPr>
          <w:rFonts w:ascii="Arial" w:hAnsi="Arial" w:cs="Arial"/>
        </w:rPr>
        <w:t xml:space="preserve"> 202</w:t>
      </w:r>
      <w:r w:rsidR="00BA766D">
        <w:rPr>
          <w:rFonts w:ascii="Arial" w:hAnsi="Arial" w:cs="Arial"/>
        </w:rPr>
        <w:t>7 for 2026 SOUF</w:t>
      </w:r>
      <w:r>
        <w:rPr>
          <w:rFonts w:ascii="Arial" w:hAnsi="Arial" w:cs="Arial"/>
        </w:rPr>
        <w:t>;</w:t>
      </w:r>
    </w:p>
    <w:p w14:paraId="17CA3DD7" w14:textId="44B3237E" w:rsidR="00835FED" w:rsidRDefault="00835FED" w:rsidP="00EB505A">
      <w:pPr>
        <w:autoSpaceDE w:val="0"/>
        <w:autoSpaceDN w:val="0"/>
        <w:adjustRightInd w:val="0"/>
        <w:spacing w:after="0" w:line="240" w:lineRule="auto"/>
        <w:ind w:firstLine="720"/>
        <w:jc w:val="both"/>
        <w:rPr>
          <w:rFonts w:ascii="Arial" w:hAnsi="Arial" w:cs="Arial"/>
        </w:rPr>
      </w:pPr>
    </w:p>
    <w:p w14:paraId="27657011" w14:textId="63A2A0D7" w:rsidR="00835FED" w:rsidRPr="00067FB7" w:rsidRDefault="00835FED" w:rsidP="00835FED">
      <w:pPr>
        <w:autoSpaceDE w:val="0"/>
        <w:autoSpaceDN w:val="0"/>
        <w:adjustRightInd w:val="0"/>
        <w:spacing w:after="0" w:line="240" w:lineRule="auto"/>
        <w:ind w:firstLine="720"/>
        <w:jc w:val="both"/>
        <w:rPr>
          <w:rFonts w:ascii="Arial" w:hAnsi="Arial" w:cs="Arial"/>
        </w:rPr>
      </w:pPr>
      <w:r w:rsidRPr="00184079">
        <w:rPr>
          <w:rFonts w:ascii="Arial" w:hAnsi="Arial" w:cs="Arial"/>
        </w:rPr>
        <w:t xml:space="preserve">• </w:t>
      </w:r>
      <w:r w:rsidRPr="00184079">
        <w:rPr>
          <w:rFonts w:ascii="Arial" w:hAnsi="Arial" w:cs="Arial"/>
        </w:rPr>
        <w:tab/>
      </w:r>
      <w:r>
        <w:rPr>
          <w:rFonts w:ascii="Arial" w:hAnsi="Arial" w:cs="Arial"/>
        </w:rPr>
        <w:t>Final</w:t>
      </w:r>
      <w:r w:rsidRPr="00184079">
        <w:rPr>
          <w:rFonts w:ascii="Arial" w:hAnsi="Arial" w:cs="Arial"/>
        </w:rPr>
        <w:t xml:space="preserve"> Audit Opinion </w:t>
      </w:r>
      <w:r w:rsidRPr="00212FAD">
        <w:rPr>
          <w:rFonts w:ascii="Arial" w:hAnsi="Arial" w:cs="Arial"/>
        </w:rPr>
        <w:t xml:space="preserve">on </w:t>
      </w:r>
      <w:r>
        <w:rPr>
          <w:rFonts w:ascii="Arial" w:hAnsi="Arial" w:cs="Arial"/>
        </w:rPr>
        <w:t xml:space="preserve">compliance with financial covenants in the </w:t>
      </w:r>
      <w:r w:rsidR="00AC08CA">
        <w:rPr>
          <w:rFonts w:ascii="Arial" w:hAnsi="Arial" w:cs="Arial"/>
        </w:rPr>
        <w:t xml:space="preserve">Project </w:t>
      </w:r>
      <w:r>
        <w:rPr>
          <w:rFonts w:ascii="Arial" w:hAnsi="Arial" w:cs="Arial"/>
        </w:rPr>
        <w:t>Agreement</w:t>
      </w:r>
      <w:r w:rsidR="00AC08CA">
        <w:rPr>
          <w:rFonts w:ascii="Arial" w:hAnsi="Arial" w:cs="Arial"/>
        </w:rPr>
        <w:t xml:space="preserve"> between ADB and </w:t>
      </w:r>
      <w:proofErr w:type="spellStart"/>
      <w:r w:rsidR="00AC08CA">
        <w:rPr>
          <w:rFonts w:ascii="Arial" w:hAnsi="Arial" w:cs="Arial"/>
        </w:rPr>
        <w:t>Eldik</w:t>
      </w:r>
      <w:proofErr w:type="spellEnd"/>
      <w:r w:rsidR="00AC08CA">
        <w:rPr>
          <w:rFonts w:ascii="Arial" w:hAnsi="Arial" w:cs="Arial"/>
        </w:rPr>
        <w:t xml:space="preserve"> Bank</w:t>
      </w:r>
      <w:r>
        <w:rPr>
          <w:rFonts w:ascii="Arial" w:hAnsi="Arial" w:cs="Arial"/>
        </w:rPr>
        <w:t xml:space="preserve"> </w:t>
      </w:r>
      <w:r w:rsidRPr="00184079">
        <w:rPr>
          <w:rFonts w:ascii="Arial" w:hAnsi="Arial" w:cs="Arial"/>
        </w:rPr>
        <w:t xml:space="preserve">– not later than </w:t>
      </w:r>
      <w:r>
        <w:rPr>
          <w:rFonts w:ascii="Arial" w:hAnsi="Arial" w:cs="Arial"/>
        </w:rPr>
        <w:t xml:space="preserve">31 </w:t>
      </w:r>
      <w:r w:rsidRPr="00184079">
        <w:rPr>
          <w:rFonts w:ascii="Arial" w:hAnsi="Arial" w:cs="Arial"/>
        </w:rPr>
        <w:t>May 202</w:t>
      </w:r>
      <w:r>
        <w:rPr>
          <w:rFonts w:ascii="Arial" w:hAnsi="Arial" w:cs="Arial"/>
        </w:rPr>
        <w:t>6 for 2025</w:t>
      </w:r>
      <w:r w:rsidR="00BA766D">
        <w:rPr>
          <w:rFonts w:ascii="Arial" w:hAnsi="Arial" w:cs="Arial"/>
        </w:rPr>
        <w:t xml:space="preserve"> and </w:t>
      </w:r>
      <w:r w:rsidR="00BA766D" w:rsidRPr="00184079">
        <w:rPr>
          <w:rFonts w:ascii="Arial" w:hAnsi="Arial" w:cs="Arial"/>
        </w:rPr>
        <w:t xml:space="preserve">not later than May </w:t>
      </w:r>
      <w:r w:rsidR="00D32C41">
        <w:rPr>
          <w:rFonts w:ascii="Arial" w:hAnsi="Arial" w:cs="Arial"/>
        </w:rPr>
        <w:t>31</w:t>
      </w:r>
      <w:r w:rsidR="00BA766D" w:rsidRPr="00184079">
        <w:rPr>
          <w:rFonts w:ascii="Arial" w:hAnsi="Arial" w:cs="Arial"/>
        </w:rPr>
        <w:t>, 202</w:t>
      </w:r>
      <w:r w:rsidR="00BA766D">
        <w:rPr>
          <w:rFonts w:ascii="Arial" w:hAnsi="Arial" w:cs="Arial"/>
        </w:rPr>
        <w:t>7 for 2026 SOUF</w:t>
      </w:r>
      <w:r>
        <w:rPr>
          <w:rFonts w:ascii="Arial" w:hAnsi="Arial" w:cs="Arial"/>
        </w:rPr>
        <w:t>;</w:t>
      </w:r>
    </w:p>
    <w:p w14:paraId="43D309BF" w14:textId="77777777" w:rsidR="00EB505A" w:rsidRPr="00067FB7" w:rsidRDefault="00EB505A" w:rsidP="00EB505A">
      <w:pPr>
        <w:autoSpaceDE w:val="0"/>
        <w:autoSpaceDN w:val="0"/>
        <w:adjustRightInd w:val="0"/>
        <w:spacing w:after="0" w:line="240" w:lineRule="auto"/>
        <w:ind w:left="720" w:firstLine="720"/>
        <w:jc w:val="both"/>
        <w:rPr>
          <w:rFonts w:ascii="Arial" w:hAnsi="Arial" w:cs="Arial"/>
        </w:rPr>
      </w:pPr>
    </w:p>
    <w:p w14:paraId="1229C127" w14:textId="7C6A7BED" w:rsidR="00EB505A" w:rsidRDefault="00EB505A" w:rsidP="00EB505A">
      <w:pPr>
        <w:autoSpaceDE w:val="0"/>
        <w:autoSpaceDN w:val="0"/>
        <w:adjustRightInd w:val="0"/>
        <w:spacing w:after="0" w:line="240" w:lineRule="auto"/>
        <w:ind w:firstLine="720"/>
        <w:jc w:val="both"/>
        <w:rPr>
          <w:rFonts w:ascii="Arial" w:hAnsi="Arial" w:cs="Arial"/>
        </w:rPr>
      </w:pPr>
      <w:r w:rsidRPr="00067FB7">
        <w:rPr>
          <w:rFonts w:ascii="Arial" w:hAnsi="Arial" w:cs="Arial"/>
        </w:rPr>
        <w:t xml:space="preserve">• </w:t>
      </w:r>
      <w:r>
        <w:rPr>
          <w:rFonts w:ascii="Arial" w:hAnsi="Arial" w:cs="Arial"/>
        </w:rPr>
        <w:tab/>
      </w:r>
      <w:r w:rsidRPr="00067FB7">
        <w:rPr>
          <w:rFonts w:ascii="Arial" w:hAnsi="Arial" w:cs="Arial"/>
        </w:rPr>
        <w:t xml:space="preserve">Final Management Letter </w:t>
      </w:r>
      <w:r>
        <w:rPr>
          <w:rFonts w:ascii="Arial" w:hAnsi="Arial" w:cs="Arial"/>
        </w:rPr>
        <w:t xml:space="preserve">to the SOUF of </w:t>
      </w:r>
      <w:proofErr w:type="spellStart"/>
      <w:r>
        <w:rPr>
          <w:rFonts w:ascii="Arial" w:hAnsi="Arial" w:cs="Arial"/>
        </w:rPr>
        <w:t>Eldik</w:t>
      </w:r>
      <w:proofErr w:type="spellEnd"/>
      <w:r>
        <w:rPr>
          <w:rFonts w:ascii="Arial" w:hAnsi="Arial" w:cs="Arial"/>
        </w:rPr>
        <w:t xml:space="preserve"> Bank</w:t>
      </w:r>
      <w:r w:rsidR="00CF6BAC">
        <w:rPr>
          <w:rFonts w:ascii="Arial" w:hAnsi="Arial" w:cs="Arial"/>
        </w:rPr>
        <w:t xml:space="preserve"> </w:t>
      </w:r>
      <w:r w:rsidRPr="00184079">
        <w:rPr>
          <w:rFonts w:ascii="Arial" w:hAnsi="Arial" w:cs="Arial"/>
        </w:rPr>
        <w:t>-</w:t>
      </w:r>
      <w:r w:rsidRPr="00184079">
        <w:rPr>
          <w:rFonts w:ascii="Arial" w:hAnsi="Arial" w:cs="Arial"/>
        </w:rPr>
        <w:br/>
        <w:t xml:space="preserve">not later than </w:t>
      </w:r>
      <w:r>
        <w:rPr>
          <w:rFonts w:ascii="Arial" w:hAnsi="Arial" w:cs="Arial"/>
        </w:rPr>
        <w:t xml:space="preserve">31 </w:t>
      </w:r>
      <w:r w:rsidRPr="00184079">
        <w:rPr>
          <w:rFonts w:ascii="Arial" w:hAnsi="Arial" w:cs="Arial"/>
        </w:rPr>
        <w:t>May 202</w:t>
      </w:r>
      <w:r>
        <w:rPr>
          <w:rFonts w:ascii="Arial" w:hAnsi="Arial" w:cs="Arial"/>
        </w:rPr>
        <w:t>6 for 2025 SOUF</w:t>
      </w:r>
      <w:r w:rsidR="00BA766D">
        <w:rPr>
          <w:rFonts w:ascii="Arial" w:hAnsi="Arial" w:cs="Arial"/>
        </w:rPr>
        <w:t xml:space="preserve"> and </w:t>
      </w:r>
      <w:r w:rsidR="00BA766D" w:rsidRPr="00184079">
        <w:rPr>
          <w:rFonts w:ascii="Arial" w:hAnsi="Arial" w:cs="Arial"/>
        </w:rPr>
        <w:t xml:space="preserve">not later than May </w:t>
      </w:r>
      <w:r w:rsidR="003B77C8">
        <w:rPr>
          <w:rFonts w:ascii="Arial" w:hAnsi="Arial" w:cs="Arial"/>
        </w:rPr>
        <w:t>31,</w:t>
      </w:r>
      <w:r w:rsidR="00BA766D" w:rsidRPr="00184079">
        <w:rPr>
          <w:rFonts w:ascii="Arial" w:hAnsi="Arial" w:cs="Arial"/>
        </w:rPr>
        <w:t xml:space="preserve"> 202</w:t>
      </w:r>
      <w:r w:rsidR="00BA766D">
        <w:rPr>
          <w:rFonts w:ascii="Arial" w:hAnsi="Arial" w:cs="Arial"/>
        </w:rPr>
        <w:t>7 for 2026 SOUF</w:t>
      </w:r>
      <w:r w:rsidR="00835FED">
        <w:rPr>
          <w:rFonts w:ascii="Arial" w:hAnsi="Arial" w:cs="Arial"/>
        </w:rPr>
        <w:t>.</w:t>
      </w:r>
    </w:p>
    <w:p w14:paraId="3A354980" w14:textId="77777777" w:rsidR="00EB505A" w:rsidRDefault="00EB505A" w:rsidP="002F4EEF">
      <w:pPr>
        <w:autoSpaceDE w:val="0"/>
        <w:autoSpaceDN w:val="0"/>
        <w:adjustRightInd w:val="0"/>
        <w:spacing w:after="0" w:line="240" w:lineRule="auto"/>
        <w:jc w:val="both"/>
        <w:rPr>
          <w:rFonts w:ascii="Arial" w:hAnsi="Arial" w:cs="Arial"/>
        </w:rPr>
      </w:pPr>
    </w:p>
    <w:p w14:paraId="73BBAA12" w14:textId="3F21B516" w:rsidR="00F23B73" w:rsidRPr="003E3380" w:rsidRDefault="00F23B73"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All reports must be provided in</w:t>
      </w:r>
      <w:r w:rsidR="00E62CAE">
        <w:rPr>
          <w:rFonts w:ascii="Arial" w:hAnsi="Arial" w:cs="Arial"/>
        </w:rPr>
        <w:t xml:space="preserve"> two copies in </w:t>
      </w:r>
      <w:r w:rsidRPr="003E3380">
        <w:rPr>
          <w:rFonts w:ascii="Arial" w:hAnsi="Arial" w:cs="Arial"/>
        </w:rPr>
        <w:t>English</w:t>
      </w:r>
      <w:r w:rsidR="00E62CAE">
        <w:rPr>
          <w:rFonts w:ascii="Arial" w:hAnsi="Arial" w:cs="Arial"/>
        </w:rPr>
        <w:t xml:space="preserve"> and two copies in Russian.</w:t>
      </w:r>
    </w:p>
    <w:p w14:paraId="68F49DFE" w14:textId="77777777" w:rsidR="004C539D" w:rsidRPr="003E3380" w:rsidRDefault="004C539D" w:rsidP="004C539D">
      <w:pPr>
        <w:autoSpaceDE w:val="0"/>
        <w:autoSpaceDN w:val="0"/>
        <w:adjustRightInd w:val="0"/>
        <w:spacing w:after="0" w:line="240" w:lineRule="auto"/>
        <w:jc w:val="both"/>
        <w:rPr>
          <w:rFonts w:ascii="Arial" w:hAnsi="Arial" w:cs="Arial"/>
        </w:rPr>
      </w:pPr>
    </w:p>
    <w:p w14:paraId="3E24C2DD" w14:textId="378C453C" w:rsidR="004C539D" w:rsidRPr="003E3380" w:rsidRDefault="00F74025" w:rsidP="004C539D">
      <w:pPr>
        <w:autoSpaceDE w:val="0"/>
        <w:autoSpaceDN w:val="0"/>
        <w:adjustRightInd w:val="0"/>
        <w:spacing w:after="0" w:line="240" w:lineRule="auto"/>
        <w:jc w:val="both"/>
        <w:rPr>
          <w:rFonts w:ascii="Arial" w:hAnsi="Arial" w:cs="Arial"/>
          <w:b/>
        </w:rPr>
      </w:pPr>
      <w:r>
        <w:rPr>
          <w:rFonts w:ascii="Arial" w:hAnsi="Arial" w:cs="Arial"/>
          <w:b/>
        </w:rPr>
        <w:t>IX.</w:t>
      </w:r>
      <w:r>
        <w:rPr>
          <w:rFonts w:ascii="Arial" w:hAnsi="Arial" w:cs="Arial"/>
          <w:b/>
        </w:rPr>
        <w:tab/>
      </w:r>
      <w:r w:rsidR="004C539D" w:rsidRPr="003E3380">
        <w:rPr>
          <w:rFonts w:ascii="Arial" w:hAnsi="Arial" w:cs="Arial"/>
          <w:b/>
        </w:rPr>
        <w:t>SUBMISSION OF PROPOSAL AND WORK PLAN</w:t>
      </w:r>
    </w:p>
    <w:p w14:paraId="23547C77" w14:textId="77777777" w:rsidR="004C539D" w:rsidRPr="003E3380" w:rsidRDefault="004C539D" w:rsidP="004C539D">
      <w:pPr>
        <w:autoSpaceDE w:val="0"/>
        <w:autoSpaceDN w:val="0"/>
        <w:adjustRightInd w:val="0"/>
        <w:spacing w:after="0" w:line="240" w:lineRule="auto"/>
        <w:jc w:val="both"/>
        <w:rPr>
          <w:rFonts w:ascii="Arial" w:hAnsi="Arial" w:cs="Arial"/>
        </w:rPr>
      </w:pPr>
    </w:p>
    <w:p w14:paraId="7B37B572" w14:textId="1B48D515" w:rsidR="004C539D" w:rsidRDefault="004C539D"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You are invited to submit a proposal and a work plan to provide the audit services described in this letter. Proposals should address, among other things:</w:t>
      </w:r>
    </w:p>
    <w:p w14:paraId="6ABDCAA7" w14:textId="77777777" w:rsidR="00184079" w:rsidRPr="003E3380" w:rsidRDefault="00184079" w:rsidP="003E3380">
      <w:pPr>
        <w:pStyle w:val="a4"/>
        <w:autoSpaceDE w:val="0"/>
        <w:autoSpaceDN w:val="0"/>
        <w:adjustRightInd w:val="0"/>
        <w:spacing w:after="0" w:line="240" w:lineRule="auto"/>
        <w:ind w:left="0"/>
        <w:jc w:val="both"/>
        <w:rPr>
          <w:rFonts w:ascii="Arial" w:hAnsi="Arial" w:cs="Arial"/>
        </w:rPr>
      </w:pPr>
    </w:p>
    <w:p w14:paraId="2338DCEA" w14:textId="20D4D3E0"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the extent (if any) that you would not conform to the agreed auditing standards (see Terms and Definitions) and indicate any alternative standards to which you may (be required to) conform;</w:t>
      </w:r>
    </w:p>
    <w:p w14:paraId="1FD0EA5B"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577FB248" w14:textId="2D6A09F8"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whether the audit would be conducted as a completed audit (i.e., will the auditors carry out their audit after financial year</w:t>
      </w:r>
      <w:r w:rsidR="00C80ECD" w:rsidRPr="003E3380">
        <w:rPr>
          <w:rFonts w:ascii="Arial" w:hAnsi="Arial" w:cs="Arial"/>
        </w:rPr>
        <w:t xml:space="preserve"> </w:t>
      </w:r>
      <w:r w:rsidRPr="003E3380">
        <w:rPr>
          <w:rFonts w:ascii="Arial" w:hAnsi="Arial" w:cs="Arial"/>
        </w:rPr>
        <w:t>end, when the books of account are, or are being, closed);</w:t>
      </w:r>
    </w:p>
    <w:p w14:paraId="580D4D0D"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58E7539D" w14:textId="1E41D85D"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whether an audit carried out after financial year-end would be supplemented by one or more interim audits during a financial year. The principal purpose is to test ongoing systems and internal controls, and to relieve pressure on the staff of the entity and on the auditor at year-end;</w:t>
      </w:r>
    </w:p>
    <w:p w14:paraId="5F161C15"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3D7F979C" w14:textId="4836BFBC"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the manner in which the auditor proposes to address any statutory requirements relating to audit (e.g., certifications relating to shareholders’ equity required under the companies’ act) or to which they may be implicitly bound by contractual obligations of the employer (e.g., ADB auditing requirements, Statements of Expenditure, Advance Accounts);</w:t>
      </w:r>
    </w:p>
    <w:p w14:paraId="776674D2"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62E812E3" w14:textId="2E4A44AE"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procedural requirements for certain verification procedures (e.g., checking of stocks, inventories, assets, etc.);</w:t>
      </w:r>
    </w:p>
    <w:p w14:paraId="7239816D"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7C2978C9" w14:textId="6DAD9634"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specific actions required on the part of the employer (e.g., access to computer systems and records, disclosures);</w:t>
      </w:r>
    </w:p>
    <w:p w14:paraId="376844E6"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5E0BAD8E" w14:textId="1F5E5B99" w:rsidR="004C539D" w:rsidRDefault="004C539D" w:rsidP="00F74025">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discussions before signing the opinion and report on any matters arising from the audit, and with whom these discussions would be held; and</w:t>
      </w:r>
    </w:p>
    <w:p w14:paraId="01ECB681" w14:textId="77777777" w:rsidR="00F74025" w:rsidRPr="003E3380" w:rsidRDefault="00F74025" w:rsidP="003E3380">
      <w:pPr>
        <w:autoSpaceDE w:val="0"/>
        <w:autoSpaceDN w:val="0"/>
        <w:adjustRightInd w:val="0"/>
        <w:spacing w:after="0" w:line="240" w:lineRule="auto"/>
        <w:ind w:left="1440" w:hanging="720"/>
        <w:jc w:val="both"/>
        <w:rPr>
          <w:rFonts w:ascii="Arial" w:hAnsi="Arial" w:cs="Arial"/>
        </w:rPr>
      </w:pPr>
    </w:p>
    <w:p w14:paraId="010E0837" w14:textId="2C61BCE2" w:rsidR="004C539D" w:rsidRPr="003E3380" w:rsidRDefault="004C539D" w:rsidP="003E3380">
      <w:pPr>
        <w:autoSpaceDE w:val="0"/>
        <w:autoSpaceDN w:val="0"/>
        <w:adjustRightInd w:val="0"/>
        <w:spacing w:after="0" w:line="240" w:lineRule="auto"/>
        <w:ind w:left="1440" w:hanging="720"/>
        <w:jc w:val="both"/>
        <w:rPr>
          <w:rFonts w:ascii="Arial" w:hAnsi="Arial" w:cs="Arial"/>
        </w:rPr>
      </w:pPr>
      <w:r w:rsidRPr="003E3380">
        <w:rPr>
          <w:rFonts w:ascii="Arial" w:hAnsi="Arial" w:cs="Arial"/>
        </w:rPr>
        <w:t xml:space="preserve">• </w:t>
      </w:r>
      <w:r w:rsidR="00F74025">
        <w:rPr>
          <w:rFonts w:ascii="Arial" w:hAnsi="Arial" w:cs="Arial"/>
        </w:rPr>
        <w:tab/>
      </w:r>
      <w:r w:rsidRPr="003E3380">
        <w:rPr>
          <w:rFonts w:ascii="Arial" w:hAnsi="Arial" w:cs="Arial"/>
        </w:rPr>
        <w:t>the timetable for provision of opinions and reports.</w:t>
      </w:r>
    </w:p>
    <w:p w14:paraId="369FC157" w14:textId="77777777" w:rsidR="004C539D" w:rsidRPr="003E3380" w:rsidRDefault="004C539D" w:rsidP="004C539D">
      <w:pPr>
        <w:autoSpaceDE w:val="0"/>
        <w:autoSpaceDN w:val="0"/>
        <w:adjustRightInd w:val="0"/>
        <w:spacing w:after="0" w:line="240" w:lineRule="auto"/>
        <w:ind w:firstLine="720"/>
        <w:jc w:val="both"/>
        <w:rPr>
          <w:rFonts w:ascii="Arial" w:hAnsi="Arial" w:cs="Arial"/>
        </w:rPr>
      </w:pPr>
    </w:p>
    <w:p w14:paraId="1DF3A4B2" w14:textId="542348A4" w:rsidR="004C539D" w:rsidRPr="003E3380" w:rsidRDefault="00F74025" w:rsidP="004C539D">
      <w:pPr>
        <w:autoSpaceDE w:val="0"/>
        <w:autoSpaceDN w:val="0"/>
        <w:adjustRightInd w:val="0"/>
        <w:spacing w:after="0" w:line="240" w:lineRule="auto"/>
        <w:jc w:val="both"/>
        <w:rPr>
          <w:rFonts w:ascii="Arial" w:hAnsi="Arial" w:cs="Arial"/>
          <w:b/>
          <w:bCs/>
        </w:rPr>
      </w:pPr>
      <w:r w:rsidRPr="003E3380">
        <w:rPr>
          <w:rFonts w:ascii="Arial" w:hAnsi="Arial" w:cs="Arial"/>
          <w:b/>
          <w:bCs/>
        </w:rPr>
        <w:t>X.</w:t>
      </w:r>
      <w:r w:rsidRPr="003E3380">
        <w:rPr>
          <w:rFonts w:ascii="Arial" w:hAnsi="Arial" w:cs="Arial"/>
          <w:b/>
          <w:bCs/>
        </w:rPr>
        <w:tab/>
      </w:r>
      <w:r w:rsidR="004C539D" w:rsidRPr="003E3380">
        <w:rPr>
          <w:rFonts w:ascii="Arial" w:hAnsi="Arial" w:cs="Arial"/>
          <w:b/>
          <w:bCs/>
        </w:rPr>
        <w:t>TERMS AND DEFINITIONS</w:t>
      </w:r>
    </w:p>
    <w:p w14:paraId="2701FCFC" w14:textId="77777777" w:rsidR="004C539D" w:rsidRPr="003E3380" w:rsidRDefault="004C539D" w:rsidP="004C539D">
      <w:pPr>
        <w:autoSpaceDE w:val="0"/>
        <w:autoSpaceDN w:val="0"/>
        <w:adjustRightInd w:val="0"/>
        <w:spacing w:after="0" w:line="240" w:lineRule="auto"/>
        <w:jc w:val="both"/>
        <w:rPr>
          <w:rFonts w:ascii="Arial" w:hAnsi="Arial" w:cs="Arial"/>
        </w:rPr>
      </w:pPr>
    </w:p>
    <w:p w14:paraId="12530B7E" w14:textId="68A69664" w:rsidR="004C539D" w:rsidRPr="003E3380" w:rsidRDefault="004C539D"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This section defines the terms used in this document.</w:t>
      </w:r>
    </w:p>
    <w:p w14:paraId="16ECA03E" w14:textId="44E0FF4A" w:rsidR="004C539D" w:rsidRDefault="004C539D" w:rsidP="004C539D">
      <w:pPr>
        <w:autoSpaceDE w:val="0"/>
        <w:autoSpaceDN w:val="0"/>
        <w:adjustRightInd w:val="0"/>
        <w:spacing w:after="0" w:line="240" w:lineRule="auto"/>
        <w:jc w:val="both"/>
        <w:rPr>
          <w:rFonts w:ascii="Arial" w:hAnsi="Arial" w:cs="Arial"/>
        </w:rPr>
      </w:pPr>
      <w:r w:rsidRPr="003E3380">
        <w:rPr>
          <w:rFonts w:ascii="Arial" w:hAnsi="Arial" w:cs="Arial"/>
        </w:rPr>
        <w:tab/>
        <w:t>ADB - Asian Development Bank;</w:t>
      </w:r>
    </w:p>
    <w:p w14:paraId="74AB03C6" w14:textId="5FBCC827" w:rsidR="003D1B97" w:rsidRDefault="003D1B97" w:rsidP="003D1B97">
      <w:pPr>
        <w:pStyle w:val="af6"/>
        <w:ind w:firstLine="720"/>
        <w:rPr>
          <w:rFonts w:cs="Arial"/>
        </w:rPr>
      </w:pPr>
      <w:r w:rsidRPr="003D1B97">
        <w:rPr>
          <w:rFonts w:eastAsiaTheme="minorHAnsi" w:cs="Arial"/>
          <w:snapToGrid/>
          <w:color w:val="auto"/>
          <w:sz w:val="22"/>
          <w:szCs w:val="22"/>
        </w:rPr>
        <w:t>ADF - Asian Development Fund</w:t>
      </w:r>
      <w:r>
        <w:rPr>
          <w:rFonts w:eastAsiaTheme="minorHAnsi" w:cs="Arial"/>
          <w:snapToGrid/>
          <w:color w:val="auto"/>
          <w:sz w:val="22"/>
          <w:szCs w:val="22"/>
        </w:rPr>
        <w:t>;</w:t>
      </w:r>
      <w:r w:rsidRPr="003D1B97">
        <w:rPr>
          <w:rFonts w:cs="Arial"/>
        </w:rPr>
        <w:t xml:space="preserve"> </w:t>
      </w:r>
    </w:p>
    <w:p w14:paraId="7040EA94" w14:textId="3F2036FA" w:rsidR="003D1B97" w:rsidRPr="003D1B97" w:rsidRDefault="003D1B97" w:rsidP="003D1B97">
      <w:pPr>
        <w:pStyle w:val="af6"/>
        <w:ind w:firstLine="720"/>
        <w:rPr>
          <w:rFonts w:eastAsiaTheme="minorHAnsi" w:cs="Arial"/>
          <w:snapToGrid/>
          <w:color w:val="auto"/>
          <w:sz w:val="22"/>
          <w:szCs w:val="22"/>
        </w:rPr>
      </w:pPr>
      <w:r w:rsidRPr="001B1165">
        <w:rPr>
          <w:rFonts w:eastAsiaTheme="minorHAnsi" w:cs="Arial"/>
          <w:snapToGrid/>
          <w:color w:val="auto"/>
          <w:sz w:val="22"/>
          <w:szCs w:val="22"/>
        </w:rPr>
        <w:t xml:space="preserve">Auditor - legal entity chosen by </w:t>
      </w:r>
      <w:r w:rsidR="00D60B63">
        <w:rPr>
          <w:rFonts w:eastAsiaTheme="minorHAnsi" w:cs="Arial"/>
          <w:snapToGrid/>
          <w:color w:val="auto"/>
          <w:sz w:val="22"/>
          <w:szCs w:val="22"/>
        </w:rPr>
        <w:t>A</w:t>
      </w:r>
      <w:r w:rsidRPr="001B1165">
        <w:rPr>
          <w:rFonts w:eastAsiaTheme="minorHAnsi" w:cs="Arial"/>
          <w:snapToGrid/>
          <w:color w:val="auto"/>
          <w:sz w:val="22"/>
          <w:szCs w:val="22"/>
        </w:rPr>
        <w:t>PIU for audit of the project;</w:t>
      </w:r>
    </w:p>
    <w:p w14:paraId="53DB6CA1" w14:textId="77777777" w:rsid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CRAVCDP - Climate Resilient Agricultural Value Chain Development Project</w:t>
      </w:r>
      <w:r>
        <w:rPr>
          <w:rFonts w:eastAsiaTheme="minorHAnsi" w:cs="Arial"/>
          <w:snapToGrid/>
          <w:color w:val="auto"/>
          <w:sz w:val="22"/>
          <w:szCs w:val="22"/>
        </w:rPr>
        <w:t>;</w:t>
      </w:r>
    </w:p>
    <w:p w14:paraId="05741D04" w14:textId="36195CF8" w:rsidR="003D1B97" w:rsidRPr="003D1B97" w:rsidRDefault="003D1B97" w:rsidP="003D1B97">
      <w:pPr>
        <w:pStyle w:val="af6"/>
        <w:ind w:firstLine="720"/>
        <w:rPr>
          <w:rFonts w:eastAsiaTheme="minorHAnsi" w:cs="Arial"/>
          <w:snapToGrid/>
          <w:color w:val="auto"/>
          <w:sz w:val="22"/>
          <w:szCs w:val="22"/>
        </w:rPr>
      </w:pPr>
      <w:r w:rsidRPr="001B1165">
        <w:rPr>
          <w:rFonts w:eastAsiaTheme="minorHAnsi" w:cs="Arial"/>
          <w:snapToGrid/>
          <w:color w:val="auto"/>
          <w:sz w:val="22"/>
          <w:szCs w:val="22"/>
        </w:rPr>
        <w:t>CV - Curriculum Vitae;</w:t>
      </w:r>
    </w:p>
    <w:p w14:paraId="6B07D832" w14:textId="77777777" w:rsid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EA - Executive Agency</w:t>
      </w:r>
    </w:p>
    <w:p w14:paraId="6B647C78" w14:textId="26FDEF8D"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 xml:space="preserve">IA - Implementing Agency </w:t>
      </w:r>
    </w:p>
    <w:p w14:paraId="0BEF6800" w14:textId="42DE0B9B" w:rsidR="003D1B97" w:rsidRPr="001B1165" w:rsidRDefault="003D1B97" w:rsidP="003D1B97">
      <w:pPr>
        <w:pStyle w:val="af6"/>
        <w:ind w:firstLine="720"/>
        <w:rPr>
          <w:rFonts w:eastAsiaTheme="minorHAnsi" w:cs="Arial"/>
          <w:snapToGrid/>
          <w:color w:val="auto"/>
          <w:sz w:val="22"/>
          <w:szCs w:val="22"/>
        </w:rPr>
      </w:pPr>
      <w:r w:rsidRPr="001B1165">
        <w:rPr>
          <w:rFonts w:eastAsiaTheme="minorHAnsi" w:cs="Arial"/>
          <w:snapToGrid/>
          <w:color w:val="auto"/>
          <w:sz w:val="22"/>
          <w:szCs w:val="22"/>
        </w:rPr>
        <w:t>IAASB - International Auditing and Assurance Standards Board;</w:t>
      </w:r>
    </w:p>
    <w:p w14:paraId="3BF27BC5" w14:textId="77777777" w:rsidR="003D1B97" w:rsidRPr="003E3380" w:rsidRDefault="003D1B97" w:rsidP="003D1B97">
      <w:pPr>
        <w:autoSpaceDE w:val="0"/>
        <w:autoSpaceDN w:val="0"/>
        <w:adjustRightInd w:val="0"/>
        <w:spacing w:after="0" w:line="240" w:lineRule="auto"/>
        <w:ind w:firstLine="720"/>
        <w:jc w:val="both"/>
        <w:rPr>
          <w:rFonts w:ascii="Arial" w:hAnsi="Arial" w:cs="Arial"/>
        </w:rPr>
      </w:pPr>
      <w:r w:rsidRPr="003E3380">
        <w:rPr>
          <w:rFonts w:ascii="Arial" w:hAnsi="Arial" w:cs="Arial"/>
        </w:rPr>
        <w:t>IFAC - International Federation of Accountants;</w:t>
      </w:r>
    </w:p>
    <w:p w14:paraId="60831B4B" w14:textId="77777777" w:rsidR="003D1B97" w:rsidRPr="003E3380" w:rsidRDefault="003D1B97" w:rsidP="003D1B97">
      <w:pPr>
        <w:autoSpaceDE w:val="0"/>
        <w:autoSpaceDN w:val="0"/>
        <w:adjustRightInd w:val="0"/>
        <w:spacing w:after="0" w:line="240" w:lineRule="auto"/>
        <w:ind w:firstLine="720"/>
        <w:jc w:val="both"/>
        <w:rPr>
          <w:rFonts w:ascii="Arial" w:hAnsi="Arial" w:cs="Arial"/>
        </w:rPr>
      </w:pPr>
      <w:r w:rsidRPr="003E3380">
        <w:rPr>
          <w:rFonts w:ascii="Arial" w:hAnsi="Arial" w:cs="Arial"/>
        </w:rPr>
        <w:t>IPSAS - International Public Sector Accounting Standard;</w:t>
      </w:r>
    </w:p>
    <w:p w14:paraId="5B701D30" w14:textId="20BAE736" w:rsidR="003D1B97" w:rsidRPr="003D1B97" w:rsidRDefault="003D1B97" w:rsidP="003D1B97">
      <w:pPr>
        <w:pStyle w:val="af6"/>
        <w:ind w:firstLine="720"/>
        <w:rPr>
          <w:rFonts w:eastAsiaTheme="minorHAnsi" w:cs="Arial"/>
          <w:snapToGrid/>
          <w:color w:val="auto"/>
          <w:sz w:val="22"/>
          <w:szCs w:val="22"/>
        </w:rPr>
      </w:pPr>
      <w:r w:rsidRPr="001B1165">
        <w:rPr>
          <w:rFonts w:eastAsiaTheme="minorHAnsi" w:cs="Arial"/>
          <w:snapToGrid/>
          <w:color w:val="auto"/>
          <w:sz w:val="22"/>
          <w:szCs w:val="22"/>
        </w:rPr>
        <w:t>ISA - International Standards on Auditing;</w:t>
      </w:r>
    </w:p>
    <w:p w14:paraId="08200838"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 xml:space="preserve">ISC - Implementation Support Consultants </w:t>
      </w:r>
    </w:p>
    <w:p w14:paraId="4FE80D02"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 xml:space="preserve">MOWRAPI - Ministry of Water Resources, Agriculture and Processing Industry </w:t>
      </w:r>
    </w:p>
    <w:p w14:paraId="1447D634"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MOF - Ministry of Finance</w:t>
      </w:r>
    </w:p>
    <w:p w14:paraId="22F13F84"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PAM - Project Administrative Manual</w:t>
      </w:r>
    </w:p>
    <w:p w14:paraId="1C1E6E64"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 xml:space="preserve">PFI – Participating Financial Institution </w:t>
      </w:r>
    </w:p>
    <w:p w14:paraId="12FBA683" w14:textId="0B2CD0BB" w:rsidR="003D1B97" w:rsidRDefault="00D60B63" w:rsidP="003D1B97">
      <w:pPr>
        <w:pStyle w:val="af6"/>
        <w:ind w:firstLine="720"/>
        <w:rPr>
          <w:rFonts w:eastAsiaTheme="minorHAnsi" w:cs="Arial"/>
          <w:snapToGrid/>
          <w:color w:val="auto"/>
          <w:sz w:val="22"/>
          <w:szCs w:val="22"/>
        </w:rPr>
      </w:pPr>
      <w:r>
        <w:rPr>
          <w:rFonts w:eastAsiaTheme="minorHAnsi" w:cs="Arial"/>
          <w:snapToGrid/>
          <w:color w:val="auto"/>
          <w:sz w:val="22"/>
          <w:szCs w:val="22"/>
        </w:rPr>
        <w:t>A</w:t>
      </w:r>
      <w:r w:rsidR="003D1B97" w:rsidRPr="003D1B97">
        <w:rPr>
          <w:rFonts w:eastAsiaTheme="minorHAnsi" w:cs="Arial"/>
          <w:snapToGrid/>
          <w:color w:val="auto"/>
          <w:sz w:val="22"/>
          <w:szCs w:val="22"/>
        </w:rPr>
        <w:t xml:space="preserve">PIU </w:t>
      </w:r>
      <w:r>
        <w:rPr>
          <w:rFonts w:eastAsiaTheme="minorHAnsi" w:cs="Arial"/>
          <w:snapToGrid/>
          <w:color w:val="auto"/>
          <w:sz w:val="22"/>
          <w:szCs w:val="22"/>
        </w:rPr>
        <w:t>–</w:t>
      </w:r>
      <w:r w:rsidR="003D1B97" w:rsidRPr="003D1B97">
        <w:rPr>
          <w:rFonts w:eastAsiaTheme="minorHAnsi" w:cs="Arial"/>
          <w:snapToGrid/>
          <w:color w:val="auto"/>
          <w:sz w:val="22"/>
          <w:szCs w:val="22"/>
        </w:rPr>
        <w:t xml:space="preserve"> </w:t>
      </w:r>
      <w:r>
        <w:rPr>
          <w:rFonts w:eastAsiaTheme="minorHAnsi" w:cs="Arial"/>
          <w:snapToGrid/>
          <w:color w:val="auto"/>
          <w:sz w:val="22"/>
          <w:szCs w:val="22"/>
        </w:rPr>
        <w:t xml:space="preserve">Agricultural </w:t>
      </w:r>
      <w:r w:rsidR="003D1B97" w:rsidRPr="003D1B97">
        <w:rPr>
          <w:rFonts w:eastAsiaTheme="minorHAnsi" w:cs="Arial"/>
          <w:snapToGrid/>
          <w:color w:val="auto"/>
          <w:sz w:val="22"/>
          <w:szCs w:val="22"/>
        </w:rPr>
        <w:t>Project</w:t>
      </w:r>
      <w:r>
        <w:rPr>
          <w:rFonts w:eastAsiaTheme="minorHAnsi" w:cs="Arial"/>
          <w:snapToGrid/>
          <w:color w:val="auto"/>
          <w:sz w:val="22"/>
          <w:szCs w:val="22"/>
        </w:rPr>
        <w:t>s</w:t>
      </w:r>
      <w:r w:rsidR="003D1B97" w:rsidRPr="003D1B97">
        <w:rPr>
          <w:rFonts w:eastAsiaTheme="minorHAnsi" w:cs="Arial"/>
          <w:snapToGrid/>
          <w:color w:val="auto"/>
          <w:sz w:val="22"/>
          <w:szCs w:val="22"/>
        </w:rPr>
        <w:t xml:space="preserve"> Implementation Unit</w:t>
      </w:r>
    </w:p>
    <w:p w14:paraId="567DB816" w14:textId="1A48D3AF" w:rsidR="003D1B97" w:rsidRPr="003D1B97" w:rsidRDefault="003D1B97" w:rsidP="003D1B97">
      <w:pPr>
        <w:pStyle w:val="af6"/>
        <w:ind w:firstLine="720"/>
        <w:rPr>
          <w:rFonts w:eastAsiaTheme="minorHAnsi" w:cs="Arial"/>
          <w:snapToGrid/>
          <w:color w:val="auto"/>
          <w:sz w:val="22"/>
          <w:szCs w:val="22"/>
        </w:rPr>
      </w:pPr>
      <w:r w:rsidRPr="001B1165">
        <w:rPr>
          <w:rFonts w:eastAsiaTheme="minorHAnsi" w:cs="Arial"/>
          <w:snapToGrid/>
          <w:color w:val="auto"/>
          <w:sz w:val="22"/>
          <w:szCs w:val="22"/>
        </w:rPr>
        <w:t>SOE - Statements of Expenditures</w:t>
      </w:r>
    </w:p>
    <w:p w14:paraId="300C01F4"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SOUF – Statement of Utilization of Funds</w:t>
      </w:r>
    </w:p>
    <w:p w14:paraId="57B3BEF0" w14:textId="77777777" w:rsidR="003D1B97" w:rsidRPr="003D1B97" w:rsidRDefault="003D1B97" w:rsidP="003D1B97">
      <w:pPr>
        <w:pStyle w:val="af6"/>
        <w:ind w:firstLine="720"/>
        <w:rPr>
          <w:rFonts w:eastAsiaTheme="minorHAnsi" w:cs="Arial"/>
          <w:snapToGrid/>
          <w:color w:val="auto"/>
          <w:sz w:val="22"/>
          <w:szCs w:val="22"/>
        </w:rPr>
      </w:pPr>
      <w:r w:rsidRPr="003D1B97">
        <w:rPr>
          <w:rFonts w:eastAsiaTheme="minorHAnsi" w:cs="Arial"/>
          <w:snapToGrid/>
          <w:color w:val="auto"/>
          <w:sz w:val="22"/>
          <w:szCs w:val="22"/>
        </w:rPr>
        <w:t>VCSC - Value Chain Support Consultant</w:t>
      </w:r>
    </w:p>
    <w:p w14:paraId="06AE856A" w14:textId="77777777" w:rsidR="003D1B97" w:rsidRPr="003E3380" w:rsidRDefault="003D1B97" w:rsidP="004C539D">
      <w:pPr>
        <w:autoSpaceDE w:val="0"/>
        <w:autoSpaceDN w:val="0"/>
        <w:adjustRightInd w:val="0"/>
        <w:spacing w:after="0" w:line="240" w:lineRule="auto"/>
        <w:jc w:val="both"/>
        <w:rPr>
          <w:rFonts w:ascii="Arial" w:hAnsi="Arial" w:cs="Arial"/>
        </w:rPr>
      </w:pPr>
    </w:p>
    <w:p w14:paraId="4B2AF657" w14:textId="399F217C" w:rsidR="004C539D" w:rsidRPr="003E3380" w:rsidRDefault="003D1B97" w:rsidP="00117220">
      <w:pPr>
        <w:pStyle w:val="a4"/>
        <w:numPr>
          <w:ilvl w:val="0"/>
          <w:numId w:val="27"/>
        </w:numPr>
        <w:autoSpaceDE w:val="0"/>
        <w:autoSpaceDN w:val="0"/>
        <w:adjustRightInd w:val="0"/>
        <w:spacing w:after="0" w:line="240" w:lineRule="auto"/>
        <w:ind w:left="0" w:firstLine="0"/>
        <w:jc w:val="both"/>
        <w:rPr>
          <w:rFonts w:ascii="Arial" w:hAnsi="Arial" w:cs="Arial"/>
        </w:rPr>
      </w:pPr>
      <w:r>
        <w:rPr>
          <w:rFonts w:ascii="Arial" w:hAnsi="Arial" w:cs="Arial"/>
        </w:rPr>
        <w:t>SOUFs</w:t>
      </w:r>
      <w:r w:rsidR="004C539D" w:rsidRPr="003E3380">
        <w:rPr>
          <w:rFonts w:ascii="Arial" w:hAnsi="Arial" w:cs="Arial"/>
        </w:rPr>
        <w:t xml:space="preserve"> and supporting documentation will be provided for the following projects financed by the Asian Development Bank (ADB):</w:t>
      </w:r>
    </w:p>
    <w:p w14:paraId="4A393887" w14:textId="77777777" w:rsidR="004C539D" w:rsidRPr="003E3380" w:rsidRDefault="004C539D" w:rsidP="004C539D">
      <w:pPr>
        <w:autoSpaceDE w:val="0"/>
        <w:autoSpaceDN w:val="0"/>
        <w:adjustRightInd w:val="0"/>
        <w:spacing w:after="0" w:line="240" w:lineRule="auto"/>
        <w:jc w:val="both"/>
        <w:rPr>
          <w:rFonts w:ascii="Arial" w:hAnsi="Arial" w:cs="Arial"/>
        </w:rPr>
      </w:pPr>
    </w:p>
    <w:p w14:paraId="103A737B" w14:textId="260968CF" w:rsidR="004C539D" w:rsidRPr="003E3380" w:rsidRDefault="004C539D" w:rsidP="004C539D">
      <w:pPr>
        <w:autoSpaceDE w:val="0"/>
        <w:autoSpaceDN w:val="0"/>
        <w:adjustRightInd w:val="0"/>
        <w:spacing w:after="0" w:line="240" w:lineRule="auto"/>
        <w:ind w:firstLine="720"/>
        <w:jc w:val="both"/>
        <w:rPr>
          <w:rFonts w:ascii="Arial" w:hAnsi="Arial" w:cs="Arial"/>
        </w:rPr>
      </w:pPr>
      <w:r w:rsidRPr="003E3380">
        <w:rPr>
          <w:rFonts w:ascii="Arial" w:hAnsi="Arial" w:cs="Arial"/>
        </w:rPr>
        <w:t xml:space="preserve">• </w:t>
      </w:r>
      <w:r w:rsidR="00AF027B" w:rsidRPr="003E3380">
        <w:rPr>
          <w:rFonts w:ascii="Arial" w:hAnsi="Arial" w:cs="Arial"/>
        </w:rPr>
        <w:t xml:space="preserve">Loan No. </w:t>
      </w:r>
      <w:r w:rsidR="003D1B97">
        <w:rPr>
          <w:rFonts w:ascii="Arial" w:hAnsi="Arial" w:cs="Arial"/>
        </w:rPr>
        <w:t>4413</w:t>
      </w:r>
      <w:r w:rsidR="00AF027B" w:rsidRPr="003E3380">
        <w:rPr>
          <w:rFonts w:ascii="Arial" w:hAnsi="Arial" w:cs="Arial"/>
        </w:rPr>
        <w:t>-</w:t>
      </w:r>
      <w:r w:rsidR="003D1B97">
        <w:rPr>
          <w:rFonts w:ascii="Arial" w:hAnsi="Arial" w:cs="Arial"/>
        </w:rPr>
        <w:t>KGZ</w:t>
      </w:r>
      <w:r w:rsidR="00AF027B" w:rsidRPr="003E3380">
        <w:rPr>
          <w:rFonts w:ascii="Arial" w:hAnsi="Arial" w:cs="Arial"/>
        </w:rPr>
        <w:t xml:space="preserve"> (COL)</w:t>
      </w:r>
      <w:r w:rsidRPr="003E3380">
        <w:rPr>
          <w:rFonts w:ascii="Arial" w:hAnsi="Arial" w:cs="Arial"/>
        </w:rPr>
        <w:t>)</w:t>
      </w:r>
      <w:r w:rsidR="003D1B97">
        <w:rPr>
          <w:rFonts w:ascii="Arial" w:hAnsi="Arial" w:cs="Arial"/>
        </w:rPr>
        <w:t xml:space="preserve"> and Grant No. 0925-KGZ (SF)</w:t>
      </w:r>
      <w:r w:rsidRPr="003E3380">
        <w:rPr>
          <w:rFonts w:ascii="Arial" w:hAnsi="Arial" w:cs="Arial"/>
        </w:rPr>
        <w:t xml:space="preserve"> "</w:t>
      </w:r>
      <w:r w:rsidR="003D1B97" w:rsidRPr="003D1B97">
        <w:rPr>
          <w:rFonts w:ascii="Arial" w:hAnsi="Arial" w:cs="Arial"/>
        </w:rPr>
        <w:t>Climate Resilient Agricultural Value Chain Development Project</w:t>
      </w:r>
      <w:r w:rsidRPr="003E3380">
        <w:rPr>
          <w:rFonts w:ascii="Arial" w:hAnsi="Arial" w:cs="Arial"/>
        </w:rPr>
        <w:t>"</w:t>
      </w:r>
    </w:p>
    <w:p w14:paraId="2D6CE065" w14:textId="77777777" w:rsidR="004C539D" w:rsidRPr="003E3380" w:rsidRDefault="004C539D" w:rsidP="004C539D">
      <w:pPr>
        <w:autoSpaceDE w:val="0"/>
        <w:autoSpaceDN w:val="0"/>
        <w:adjustRightInd w:val="0"/>
        <w:spacing w:after="0" w:line="240" w:lineRule="auto"/>
        <w:jc w:val="both"/>
        <w:rPr>
          <w:rFonts w:ascii="Arial" w:hAnsi="Arial" w:cs="Arial"/>
        </w:rPr>
      </w:pPr>
    </w:p>
    <w:p w14:paraId="666029AD" w14:textId="03F1DAA8" w:rsidR="004C539D" w:rsidRPr="003E3380" w:rsidRDefault="004C539D" w:rsidP="00117220">
      <w:pPr>
        <w:pStyle w:val="a4"/>
        <w:numPr>
          <w:ilvl w:val="0"/>
          <w:numId w:val="27"/>
        </w:numPr>
        <w:autoSpaceDE w:val="0"/>
        <w:autoSpaceDN w:val="0"/>
        <w:adjustRightInd w:val="0"/>
        <w:spacing w:after="0" w:line="240" w:lineRule="auto"/>
        <w:ind w:left="0" w:firstLine="0"/>
        <w:jc w:val="both"/>
        <w:rPr>
          <w:rFonts w:ascii="Arial" w:hAnsi="Arial" w:cs="Arial"/>
        </w:rPr>
      </w:pPr>
      <w:r w:rsidRPr="003E3380">
        <w:rPr>
          <w:rFonts w:ascii="Arial" w:hAnsi="Arial" w:cs="Arial"/>
        </w:rPr>
        <w:t xml:space="preserve">“Agreed project accounting policies” with regard to preparation of </w:t>
      </w:r>
      <w:r w:rsidR="003D1B97">
        <w:rPr>
          <w:rFonts w:ascii="Arial" w:hAnsi="Arial" w:cs="Arial"/>
        </w:rPr>
        <w:t>SOUFs</w:t>
      </w:r>
      <w:r w:rsidRPr="003E3380">
        <w:rPr>
          <w:rFonts w:ascii="Arial" w:hAnsi="Arial" w:cs="Arial"/>
        </w:rPr>
        <w:t xml:space="preserve">, means the cash-based International Public Sector Accounting Standard (IPSAS) promulgated by the </w:t>
      </w:r>
      <w:r w:rsidR="00D324F3" w:rsidRPr="003E3380">
        <w:rPr>
          <w:rFonts w:ascii="Arial" w:hAnsi="Arial" w:cs="Arial"/>
          <w:bCs/>
          <w:color w:val="000000" w:themeColor="text1"/>
        </w:rPr>
        <w:t>International Public Sector Accounting Standards Board (IPSASB)</w:t>
      </w:r>
      <w:r w:rsidRPr="003E3380">
        <w:rPr>
          <w:rFonts w:ascii="Arial" w:hAnsi="Arial" w:cs="Arial"/>
        </w:rPr>
        <w:t>.</w:t>
      </w:r>
    </w:p>
    <w:p w14:paraId="122BBA00" w14:textId="77777777" w:rsidR="004C539D" w:rsidRPr="003E3380" w:rsidRDefault="004C539D" w:rsidP="004C539D">
      <w:pPr>
        <w:autoSpaceDE w:val="0"/>
        <w:autoSpaceDN w:val="0"/>
        <w:adjustRightInd w:val="0"/>
        <w:spacing w:after="0" w:line="240" w:lineRule="auto"/>
        <w:jc w:val="both"/>
        <w:rPr>
          <w:rFonts w:ascii="Arial" w:hAnsi="Arial" w:cs="Arial"/>
        </w:rPr>
      </w:pPr>
    </w:p>
    <w:p w14:paraId="70F52076" w14:textId="278E10AD" w:rsidR="00DC7DCF" w:rsidRPr="0026238D" w:rsidRDefault="004C539D" w:rsidP="0026238D">
      <w:pPr>
        <w:pStyle w:val="a4"/>
        <w:numPr>
          <w:ilvl w:val="0"/>
          <w:numId w:val="27"/>
        </w:numPr>
        <w:autoSpaceDE w:val="0"/>
        <w:autoSpaceDN w:val="0"/>
        <w:adjustRightInd w:val="0"/>
        <w:spacing w:after="0" w:line="240" w:lineRule="auto"/>
        <w:ind w:left="0" w:firstLine="0"/>
        <w:jc w:val="both"/>
        <w:rPr>
          <w:rFonts w:ascii="Arial" w:hAnsi="Arial" w:cs="Arial"/>
        </w:rPr>
      </w:pPr>
      <w:r w:rsidRPr="0026238D">
        <w:rPr>
          <w:rFonts w:ascii="Arial" w:hAnsi="Arial" w:cs="Arial"/>
        </w:rPr>
        <w:t>“Agreed auditing standards” means the International Standards on Auditing (ISA) promulgated by the International Auditing and Assurance Standards Board (IAASB).</w:t>
      </w:r>
    </w:p>
    <w:sectPr w:rsidR="00DC7DCF" w:rsidRPr="0026238D" w:rsidSect="00F524B4">
      <w:headerReference w:type="default" r:id="rId15"/>
      <w:footerReference w:type="even" r:id="rId16"/>
      <w:footerReference w:type="defaul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7C12" w14:textId="77777777" w:rsidR="00517DE3" w:rsidRDefault="00517DE3" w:rsidP="00C15CB5">
      <w:pPr>
        <w:spacing w:after="0" w:line="240" w:lineRule="auto"/>
      </w:pPr>
      <w:r>
        <w:separator/>
      </w:r>
    </w:p>
  </w:endnote>
  <w:endnote w:type="continuationSeparator" w:id="0">
    <w:p w14:paraId="18E337A4" w14:textId="77777777" w:rsidR="00517DE3" w:rsidRDefault="00517DE3" w:rsidP="00C1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9442" w14:textId="5997B17D" w:rsidR="00063210" w:rsidRDefault="00063210">
    <w:pPr>
      <w:pStyle w:val="af4"/>
    </w:pPr>
    <w:r>
      <w:rPr>
        <w:noProof/>
      </w:rPr>
      <mc:AlternateContent>
        <mc:Choice Requires="wps">
          <w:drawing>
            <wp:anchor distT="0" distB="0" distL="0" distR="0" simplePos="0" relativeHeight="251658241" behindDoc="0" locked="0" layoutInCell="1" allowOverlap="1" wp14:anchorId="2B80F535" wp14:editId="65A2A502">
              <wp:simplePos x="635" y="635"/>
              <wp:positionH relativeFrom="page">
                <wp:align>center</wp:align>
              </wp:positionH>
              <wp:positionV relativeFrom="page">
                <wp:align>bottom</wp:align>
              </wp:positionV>
              <wp:extent cx="5742305" cy="324485"/>
              <wp:effectExtent l="0" t="0" r="10795" b="0"/>
              <wp:wrapNone/>
              <wp:docPr id="54446933"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24485"/>
                      </a:xfrm>
                      <a:prstGeom prst="rect">
                        <a:avLst/>
                      </a:prstGeom>
                      <a:noFill/>
                      <a:ln>
                        <a:noFill/>
                      </a:ln>
                    </wps:spPr>
                    <wps:txbx>
                      <w:txbxContent>
                        <w:p w14:paraId="1D9EEA27" w14:textId="74899D4D"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0F535"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52.15pt;height:25.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" filled="f" stroked="f">
              <v:textbox style="mso-fit-shape-to-text:t" inset="0,0,0,15pt">
                <w:txbxContent>
                  <w:p w14:paraId="1D9EEA27" w14:textId="74899D4D"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C277" w14:textId="60596D18" w:rsidR="00063210" w:rsidRDefault="00063210">
    <w:pPr>
      <w:pStyle w:val="af4"/>
    </w:pPr>
    <w:r>
      <w:rPr>
        <w:noProof/>
      </w:rPr>
      <mc:AlternateContent>
        <mc:Choice Requires="wps">
          <w:drawing>
            <wp:anchor distT="0" distB="0" distL="0" distR="0" simplePos="0" relativeHeight="251658242" behindDoc="0" locked="0" layoutInCell="1" allowOverlap="1" wp14:anchorId="61BB1286" wp14:editId="51E31B0F">
              <wp:simplePos x="635" y="635"/>
              <wp:positionH relativeFrom="page">
                <wp:align>center</wp:align>
              </wp:positionH>
              <wp:positionV relativeFrom="page">
                <wp:align>bottom</wp:align>
              </wp:positionV>
              <wp:extent cx="5742305" cy="324485"/>
              <wp:effectExtent l="0" t="0" r="10795" b="0"/>
              <wp:wrapNone/>
              <wp:docPr id="1642090216" name="Text Box 3"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24485"/>
                      </a:xfrm>
                      <a:prstGeom prst="rect">
                        <a:avLst/>
                      </a:prstGeom>
                      <a:noFill/>
                      <a:ln>
                        <a:noFill/>
                      </a:ln>
                    </wps:spPr>
                    <wps:txbx>
                      <w:txbxContent>
                        <w:p w14:paraId="4D725040" w14:textId="357D84C3"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B1286"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margin-left:0;margin-top:0;width:452.15pt;height:25.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" filled="f" stroked="f">
              <v:textbox style="mso-fit-shape-to-text:t" inset="0,0,0,15pt">
                <w:txbxContent>
                  <w:p w14:paraId="4D725040" w14:textId="357D84C3"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4B96" w14:textId="1C483285" w:rsidR="00063210" w:rsidRDefault="00063210">
    <w:pPr>
      <w:pStyle w:val="af4"/>
    </w:pPr>
    <w:r>
      <w:rPr>
        <w:noProof/>
      </w:rPr>
      <mc:AlternateContent>
        <mc:Choice Requires="wps">
          <w:drawing>
            <wp:anchor distT="0" distB="0" distL="0" distR="0" simplePos="0" relativeHeight="251658240" behindDoc="0" locked="0" layoutInCell="1" allowOverlap="1" wp14:anchorId="18C6CDF8" wp14:editId="4E987EA5">
              <wp:simplePos x="635" y="635"/>
              <wp:positionH relativeFrom="page">
                <wp:align>center</wp:align>
              </wp:positionH>
              <wp:positionV relativeFrom="page">
                <wp:align>bottom</wp:align>
              </wp:positionV>
              <wp:extent cx="5742305" cy="324485"/>
              <wp:effectExtent l="0" t="0" r="10795" b="0"/>
              <wp:wrapNone/>
              <wp:docPr id="1513200017"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24485"/>
                      </a:xfrm>
                      <a:prstGeom prst="rect">
                        <a:avLst/>
                      </a:prstGeom>
                      <a:noFill/>
                      <a:ln>
                        <a:noFill/>
                      </a:ln>
                    </wps:spPr>
                    <wps:txbx>
                      <w:txbxContent>
                        <w:p w14:paraId="7D3BE471" w14:textId="7DB7C220"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6CDF8"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452.1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" filled="f" stroked="f">
              <v:textbox style="mso-fit-shape-to-text:t" inset="0,0,0,15pt">
                <w:txbxContent>
                  <w:p w14:paraId="7D3BE471" w14:textId="7DB7C220" w:rsidR="00063210" w:rsidRPr="00063210" w:rsidRDefault="00063210" w:rsidP="00063210">
                    <w:pPr>
                      <w:spacing w:after="0"/>
                      <w:rPr>
                        <w:rFonts w:ascii="Aptos" w:eastAsia="Aptos" w:hAnsi="Aptos" w:cs="Aptos"/>
                        <w:noProof/>
                        <w:color w:val="000000"/>
                        <w:sz w:val="16"/>
                        <w:szCs w:val="16"/>
                      </w:rPr>
                    </w:pPr>
                    <w:r w:rsidRPr="00063210">
                      <w:rPr>
                        <w:rFonts w:ascii="Aptos" w:eastAsia="Aptos" w:hAnsi="Aptos" w:cs="Aptos"/>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9FC" w14:textId="77777777" w:rsidR="00517DE3" w:rsidRDefault="00517DE3" w:rsidP="00C15CB5">
      <w:pPr>
        <w:spacing w:after="0" w:line="240" w:lineRule="auto"/>
      </w:pPr>
      <w:r>
        <w:separator/>
      </w:r>
    </w:p>
  </w:footnote>
  <w:footnote w:type="continuationSeparator" w:id="0">
    <w:p w14:paraId="063CDE0E" w14:textId="77777777" w:rsidR="00517DE3" w:rsidRDefault="00517DE3" w:rsidP="00C15CB5">
      <w:pPr>
        <w:spacing w:after="0" w:line="240" w:lineRule="auto"/>
      </w:pPr>
      <w:r>
        <w:continuationSeparator/>
      </w:r>
    </w:p>
  </w:footnote>
  <w:footnote w:id="1">
    <w:p w14:paraId="5F3ED803" w14:textId="533454E2" w:rsidR="00CF3886" w:rsidRDefault="00CF3886">
      <w:pPr>
        <w:pStyle w:val="a9"/>
      </w:pPr>
      <w:r>
        <w:rPr>
          <w:rStyle w:val="a8"/>
        </w:rPr>
        <w:footnoteRef/>
      </w:r>
      <w:r>
        <w:t xml:space="preserve"> </w:t>
      </w:r>
      <w:r w:rsidR="0091784C" w:rsidRPr="00FE2B39">
        <w:rPr>
          <w:rFonts w:cs="Arial"/>
          <w:szCs w:val="18"/>
        </w:rPr>
        <w:t xml:space="preserve">The audit may be conducted in accordance with the national equivalent of ISA 805 on </w:t>
      </w:r>
      <w:r w:rsidR="0091784C" w:rsidRPr="00FE2B39">
        <w:rPr>
          <w:rFonts w:cs="Arial"/>
          <w:i/>
          <w:iCs/>
          <w:szCs w:val="18"/>
        </w:rPr>
        <w:t>“Special Considerations-Audit of Single Financial Statements and Specified Elements, Accounts or Items of a Financial Statements”.</w:t>
      </w:r>
    </w:p>
  </w:footnote>
  <w:footnote w:id="2">
    <w:p w14:paraId="0F3DC7B1" w14:textId="77777777" w:rsidR="00AE61D1" w:rsidRPr="003D0054" w:rsidRDefault="00AE61D1" w:rsidP="00AE61D1">
      <w:pPr>
        <w:pStyle w:val="a9"/>
      </w:pPr>
      <w:r>
        <w:rPr>
          <w:rStyle w:val="a8"/>
        </w:rPr>
        <w:footnoteRef/>
      </w:r>
      <w:r>
        <w:t xml:space="preserve"> Such information generally falls under access to information policy exceptions to disclosure (ADB. 2018. Access to Information Policy. Manila. para. 17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31538231"/>
      <w:docPartObj>
        <w:docPartGallery w:val="Page Numbers (Top of Page)"/>
        <w:docPartUnique/>
      </w:docPartObj>
    </w:sdtPr>
    <w:sdtEndPr>
      <w:rPr>
        <w:b/>
        <w:bCs/>
        <w:noProof/>
        <w:color w:val="auto"/>
        <w:spacing w:val="0"/>
      </w:rPr>
    </w:sdtEndPr>
    <w:sdtContent>
      <w:p w14:paraId="230544C7" w14:textId="72AFF702" w:rsidR="00DC7DCF" w:rsidRDefault="00DC7DCF">
        <w:pPr>
          <w:pStyle w:val="af2"/>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3666A" w:rsidRPr="00A3666A">
          <w:rPr>
            <w:b/>
            <w:bCs/>
            <w:noProof/>
          </w:rPr>
          <w:t>11</w:t>
        </w:r>
        <w:r>
          <w:rPr>
            <w:b/>
            <w:bCs/>
            <w:noProof/>
          </w:rPr>
          <w:fldChar w:fldCharType="end"/>
        </w:r>
      </w:p>
    </w:sdtContent>
  </w:sdt>
  <w:p w14:paraId="63B91702" w14:textId="77777777" w:rsidR="00DC7DCF" w:rsidRDefault="00DC7DC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A8A06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D2447"/>
    <w:multiLevelType w:val="hybridMultilevel"/>
    <w:tmpl w:val="BCB6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5F9A"/>
    <w:multiLevelType w:val="hybridMultilevel"/>
    <w:tmpl w:val="CCA8FC86"/>
    <w:lvl w:ilvl="0" w:tplc="6E145D54">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A95F92"/>
    <w:multiLevelType w:val="hybridMultilevel"/>
    <w:tmpl w:val="5BC63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A406FE"/>
    <w:multiLevelType w:val="hybridMultilevel"/>
    <w:tmpl w:val="DA9078E2"/>
    <w:lvl w:ilvl="0" w:tplc="FD6A582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12AF6"/>
    <w:multiLevelType w:val="multilevel"/>
    <w:tmpl w:val="3FE82CEE"/>
    <w:lvl w:ilvl="0">
      <w:start w:val="1"/>
      <w:numFmt w:val="upperRoman"/>
      <w:lvlText w:val="%1."/>
      <w:lvlJc w:val="left"/>
      <w:pPr>
        <w:tabs>
          <w:tab w:val="num" w:pos="2250"/>
        </w:tabs>
        <w:ind w:left="3690" w:hanging="720"/>
      </w:pPr>
      <w:rPr>
        <w:rFonts w:ascii="Arial Bold" w:hAnsi="Arial Bold" w:hint="default"/>
        <w:b/>
        <w:i w:val="0"/>
        <w:sz w:val="22"/>
      </w:rPr>
    </w:lvl>
    <w:lvl w:ilvl="1">
      <w:start w:val="1"/>
      <w:numFmt w:val="upperLetter"/>
      <w:pStyle w:val="2"/>
      <w:lvlText w:val="%2."/>
      <w:lvlJc w:val="left"/>
      <w:pPr>
        <w:tabs>
          <w:tab w:val="num" w:pos="-720"/>
        </w:tabs>
        <w:ind w:left="0" w:hanging="720"/>
      </w:pPr>
      <w:rPr>
        <w:rFonts w:ascii="Arial Bold" w:hAnsi="Arial Bold" w:hint="default"/>
        <w:b/>
        <w:i w:val="0"/>
        <w:sz w:val="22"/>
      </w:rPr>
    </w:lvl>
    <w:lvl w:ilvl="2">
      <w:start w:val="1"/>
      <w:numFmt w:val="decimal"/>
      <w:lvlText w:val="%3."/>
      <w:lvlJc w:val="left"/>
      <w:pPr>
        <w:tabs>
          <w:tab w:val="num" w:pos="720"/>
        </w:tabs>
        <w:ind w:left="720" w:hanging="720"/>
      </w:pPr>
      <w:rPr>
        <w:rFonts w:ascii="Arial Bold" w:hAnsi="Arial Bold" w:hint="default"/>
        <w:b/>
        <w:i w:val="0"/>
        <w:sz w:val="22"/>
      </w:rPr>
    </w:lvl>
    <w:lvl w:ilvl="3">
      <w:start w:val="1"/>
      <w:numFmt w:val="lowerLetter"/>
      <w:lvlText w:val="%4.)"/>
      <w:lvlJc w:val="left"/>
      <w:pPr>
        <w:tabs>
          <w:tab w:val="num" w:pos="720"/>
        </w:tabs>
        <w:ind w:left="1440" w:hanging="720"/>
      </w:pPr>
      <w:rPr>
        <w:rFonts w:ascii="Arial" w:hAnsi="Arial" w:hint="default"/>
        <w:b w:val="0"/>
        <w:i w:val="0"/>
        <w:sz w:val="22"/>
      </w:rPr>
    </w:lvl>
    <w:lvl w:ilvl="4">
      <w:start w:val="1"/>
      <w:numFmt w:val="lowerRoman"/>
      <w:lvlText w:val="(%5)"/>
      <w:lvlJc w:val="left"/>
      <w:pPr>
        <w:tabs>
          <w:tab w:val="num" w:pos="1440"/>
        </w:tabs>
        <w:ind w:left="1440" w:hanging="720"/>
      </w:pPr>
      <w:rPr>
        <w:rFonts w:hint="default"/>
      </w:rPr>
    </w:lvl>
    <w:lvl w:ilvl="5">
      <w:start w:val="1"/>
      <w:numFmt w:val="lowerLetter"/>
      <w:pStyle w:val="6"/>
      <w:lvlText w:val="(%6)"/>
      <w:lvlJc w:val="left"/>
      <w:pPr>
        <w:tabs>
          <w:tab w:val="num" w:pos="2520"/>
        </w:tabs>
        <w:ind w:left="2160" w:firstLine="0"/>
      </w:pPr>
      <w:rPr>
        <w:rFonts w:hint="default"/>
      </w:rPr>
    </w:lvl>
    <w:lvl w:ilvl="6">
      <w:start w:val="1"/>
      <w:numFmt w:val="lowerRoman"/>
      <w:pStyle w:val="7"/>
      <w:lvlText w:val="(%7)"/>
      <w:lvlJc w:val="left"/>
      <w:pPr>
        <w:tabs>
          <w:tab w:val="num" w:pos="3240"/>
        </w:tabs>
        <w:ind w:left="2880" w:firstLine="0"/>
      </w:pPr>
      <w:rPr>
        <w:rFonts w:hint="default"/>
      </w:rPr>
    </w:lvl>
    <w:lvl w:ilvl="7">
      <w:start w:val="1"/>
      <w:numFmt w:val="lowerLetter"/>
      <w:pStyle w:val="8"/>
      <w:lvlText w:val="(%8)"/>
      <w:lvlJc w:val="left"/>
      <w:pPr>
        <w:tabs>
          <w:tab w:val="num" w:pos="3960"/>
        </w:tabs>
        <w:ind w:left="3600" w:firstLine="0"/>
      </w:pPr>
      <w:rPr>
        <w:rFonts w:hint="default"/>
      </w:rPr>
    </w:lvl>
    <w:lvl w:ilvl="8">
      <w:start w:val="1"/>
      <w:numFmt w:val="lowerRoman"/>
      <w:pStyle w:val="9"/>
      <w:lvlText w:val="(%9)"/>
      <w:lvlJc w:val="left"/>
      <w:pPr>
        <w:tabs>
          <w:tab w:val="num" w:pos="4680"/>
        </w:tabs>
        <w:ind w:left="4320" w:firstLine="0"/>
      </w:pPr>
      <w:rPr>
        <w:rFonts w:hint="default"/>
      </w:rPr>
    </w:lvl>
  </w:abstractNum>
  <w:abstractNum w:abstractNumId="6" w15:restartNumberingAfterBreak="0">
    <w:nsid w:val="20E63D58"/>
    <w:multiLevelType w:val="hybridMultilevel"/>
    <w:tmpl w:val="63702670"/>
    <w:lvl w:ilvl="0" w:tplc="973EA426">
      <w:start w:val="1"/>
      <w:numFmt w:val="decimal"/>
      <w:lvlText w:val="%1."/>
      <w:lvlJc w:val="left"/>
      <w:pPr>
        <w:ind w:left="720" w:hanging="360"/>
      </w:pPr>
      <w:rPr>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21E"/>
    <w:multiLevelType w:val="hybridMultilevel"/>
    <w:tmpl w:val="BB9E1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F2E47"/>
    <w:multiLevelType w:val="hybridMultilevel"/>
    <w:tmpl w:val="F5661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75F48"/>
    <w:multiLevelType w:val="hybridMultilevel"/>
    <w:tmpl w:val="2FBA5458"/>
    <w:lvl w:ilvl="0" w:tplc="C7E8A97A">
      <w:start w:val="1"/>
      <w:numFmt w:val="lowerRoman"/>
      <w:lvlText w:val="(%1)"/>
      <w:lvlJc w:val="left"/>
      <w:pPr>
        <w:ind w:left="1440" w:hanging="72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4747133"/>
    <w:multiLevelType w:val="hybridMultilevel"/>
    <w:tmpl w:val="4762E85C"/>
    <w:lvl w:ilvl="0" w:tplc="D0A8391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91D5B"/>
    <w:multiLevelType w:val="hybridMultilevel"/>
    <w:tmpl w:val="E6FA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D0C99"/>
    <w:multiLevelType w:val="hybridMultilevel"/>
    <w:tmpl w:val="D3982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615B4A"/>
    <w:multiLevelType w:val="hybridMultilevel"/>
    <w:tmpl w:val="96EC84C6"/>
    <w:lvl w:ilvl="0" w:tplc="9C0AD108">
      <w:start w:val="1"/>
      <w:numFmt w:val="lowerRoman"/>
      <w:lvlText w:val="(%1)"/>
      <w:lvlJc w:val="left"/>
      <w:pPr>
        <w:ind w:left="1440" w:hanging="720"/>
      </w:pPr>
      <w:rPr>
        <w:rFonts w:cs="Times New Roman"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4353918"/>
    <w:multiLevelType w:val="hybridMultilevel"/>
    <w:tmpl w:val="18560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C49EE"/>
    <w:multiLevelType w:val="hybridMultilevel"/>
    <w:tmpl w:val="5784E686"/>
    <w:lvl w:ilvl="0" w:tplc="A84609E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74276"/>
    <w:multiLevelType w:val="hybridMultilevel"/>
    <w:tmpl w:val="EDCA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C269CE"/>
    <w:multiLevelType w:val="hybridMultilevel"/>
    <w:tmpl w:val="5A120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85320">
    <w:abstractNumId w:val="14"/>
  </w:num>
  <w:num w:numId="2" w16cid:durableId="1114791880">
    <w:abstractNumId w:val="5"/>
  </w:num>
  <w:num w:numId="3" w16cid:durableId="1229422404">
    <w:abstractNumId w:val="10"/>
  </w:num>
  <w:num w:numId="4" w16cid:durableId="1126046927">
    <w:abstractNumId w:val="10"/>
    <w:lvlOverride w:ilvl="0">
      <w:lvl w:ilvl="0" w:tplc="D0A8391E">
        <w:start w:val="1"/>
        <w:numFmt w:val="lowerRoman"/>
        <w:lvlText w:val="(%1)"/>
        <w:lvlJc w:val="left"/>
        <w:pPr>
          <w:ind w:left="1440" w:hanging="720"/>
        </w:pPr>
        <w:rPr>
          <w:rFonts w:cs="Times New Roman"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500459205">
    <w:abstractNumId w:val="0"/>
  </w:num>
  <w:num w:numId="6" w16cid:durableId="848179604">
    <w:abstractNumId w:val="17"/>
  </w:num>
  <w:num w:numId="7" w16cid:durableId="1127898334">
    <w:abstractNumId w:val="9"/>
  </w:num>
  <w:num w:numId="8" w16cid:durableId="1840924823">
    <w:abstractNumId w:val="13"/>
  </w:num>
  <w:num w:numId="9" w16cid:durableId="1781604171">
    <w:abstractNumId w:val="2"/>
  </w:num>
  <w:num w:numId="10" w16cid:durableId="506286550">
    <w:abstractNumId w:val="15"/>
  </w:num>
  <w:num w:numId="11" w16cid:durableId="1209805597">
    <w:abstractNumId w:val="16"/>
  </w:num>
  <w:num w:numId="12" w16cid:durableId="1439178799">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1012144872">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1654917781">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713037957">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78782613">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315912901">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1207643784">
    <w:abstractNumId w:val="9"/>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2055612513">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100763302">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723674290">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502824131">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16cid:durableId="1916816094">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9651415">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1797596574">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16cid:durableId="586768938">
    <w:abstractNumId w:val="13"/>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1168400469">
    <w:abstractNumId w:val="6"/>
  </w:num>
  <w:num w:numId="28" w16cid:durableId="1823353648">
    <w:abstractNumId w:val="3"/>
  </w:num>
  <w:num w:numId="29" w16cid:durableId="861089151">
    <w:abstractNumId w:val="12"/>
  </w:num>
  <w:num w:numId="30" w16cid:durableId="1861819998">
    <w:abstractNumId w:val="4"/>
  </w:num>
  <w:num w:numId="31" w16cid:durableId="881555823">
    <w:abstractNumId w:val="7"/>
  </w:num>
  <w:num w:numId="32" w16cid:durableId="1773162694">
    <w:abstractNumId w:val="11"/>
  </w:num>
  <w:num w:numId="33" w16cid:durableId="948464324">
    <w:abstractNumId w:val="8"/>
  </w:num>
  <w:num w:numId="34" w16cid:durableId="187815593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9D"/>
    <w:rsid w:val="00000EBE"/>
    <w:rsid w:val="00003038"/>
    <w:rsid w:val="00005CD8"/>
    <w:rsid w:val="0002751B"/>
    <w:rsid w:val="00033F3A"/>
    <w:rsid w:val="00053F3E"/>
    <w:rsid w:val="000553C4"/>
    <w:rsid w:val="00060FBB"/>
    <w:rsid w:val="00063210"/>
    <w:rsid w:val="00077FB0"/>
    <w:rsid w:val="00087FD0"/>
    <w:rsid w:val="00094C77"/>
    <w:rsid w:val="000A39BD"/>
    <w:rsid w:val="000B074B"/>
    <w:rsid w:val="000C31DA"/>
    <w:rsid w:val="000C7CD5"/>
    <w:rsid w:val="000F13CD"/>
    <w:rsid w:val="000F1717"/>
    <w:rsid w:val="00117220"/>
    <w:rsid w:val="00132096"/>
    <w:rsid w:val="001436EC"/>
    <w:rsid w:val="001551E6"/>
    <w:rsid w:val="00155B19"/>
    <w:rsid w:val="00181217"/>
    <w:rsid w:val="00184079"/>
    <w:rsid w:val="001A58BE"/>
    <w:rsid w:val="001A6CBF"/>
    <w:rsid w:val="001A737C"/>
    <w:rsid w:val="001B1165"/>
    <w:rsid w:val="001B3913"/>
    <w:rsid w:val="001B6E14"/>
    <w:rsid w:val="001C5CD4"/>
    <w:rsid w:val="001C614D"/>
    <w:rsid w:val="001D12DD"/>
    <w:rsid w:val="001D5CB2"/>
    <w:rsid w:val="001E5694"/>
    <w:rsid w:val="001E787E"/>
    <w:rsid w:val="00204A55"/>
    <w:rsid w:val="0022561B"/>
    <w:rsid w:val="002369F1"/>
    <w:rsid w:val="0024111E"/>
    <w:rsid w:val="00243AA9"/>
    <w:rsid w:val="00257452"/>
    <w:rsid w:val="0026238D"/>
    <w:rsid w:val="0027001C"/>
    <w:rsid w:val="00270D13"/>
    <w:rsid w:val="002841FC"/>
    <w:rsid w:val="002B6D29"/>
    <w:rsid w:val="002C4FC5"/>
    <w:rsid w:val="002F00A2"/>
    <w:rsid w:val="002F3870"/>
    <w:rsid w:val="002F4EEF"/>
    <w:rsid w:val="00301116"/>
    <w:rsid w:val="003071E1"/>
    <w:rsid w:val="003223D9"/>
    <w:rsid w:val="003258B0"/>
    <w:rsid w:val="0033782A"/>
    <w:rsid w:val="00365F5A"/>
    <w:rsid w:val="003761C2"/>
    <w:rsid w:val="00383C2B"/>
    <w:rsid w:val="003B05CC"/>
    <w:rsid w:val="003B1397"/>
    <w:rsid w:val="003B77C8"/>
    <w:rsid w:val="003D1B97"/>
    <w:rsid w:val="003E3380"/>
    <w:rsid w:val="003E532D"/>
    <w:rsid w:val="003E552E"/>
    <w:rsid w:val="003F641B"/>
    <w:rsid w:val="00412ADA"/>
    <w:rsid w:val="00413335"/>
    <w:rsid w:val="004157B2"/>
    <w:rsid w:val="00416F52"/>
    <w:rsid w:val="00417BEA"/>
    <w:rsid w:val="004244D4"/>
    <w:rsid w:val="004334FA"/>
    <w:rsid w:val="00444699"/>
    <w:rsid w:val="0045720D"/>
    <w:rsid w:val="00462103"/>
    <w:rsid w:val="00467950"/>
    <w:rsid w:val="00474195"/>
    <w:rsid w:val="004765C4"/>
    <w:rsid w:val="00476FC4"/>
    <w:rsid w:val="00490D11"/>
    <w:rsid w:val="004925A2"/>
    <w:rsid w:val="004A2E4E"/>
    <w:rsid w:val="004A4798"/>
    <w:rsid w:val="004B75AA"/>
    <w:rsid w:val="004C4D6F"/>
    <w:rsid w:val="004C539D"/>
    <w:rsid w:val="004D0397"/>
    <w:rsid w:val="004D4930"/>
    <w:rsid w:val="004F56C9"/>
    <w:rsid w:val="00517DE3"/>
    <w:rsid w:val="00543580"/>
    <w:rsid w:val="0054661F"/>
    <w:rsid w:val="00553A5A"/>
    <w:rsid w:val="005776D7"/>
    <w:rsid w:val="005A06E8"/>
    <w:rsid w:val="005A2FFF"/>
    <w:rsid w:val="005A424B"/>
    <w:rsid w:val="005A77AD"/>
    <w:rsid w:val="005C089A"/>
    <w:rsid w:val="005E3252"/>
    <w:rsid w:val="0060398D"/>
    <w:rsid w:val="006151F2"/>
    <w:rsid w:val="00626C36"/>
    <w:rsid w:val="00632AE9"/>
    <w:rsid w:val="00646ECB"/>
    <w:rsid w:val="006569A8"/>
    <w:rsid w:val="006915C4"/>
    <w:rsid w:val="00695635"/>
    <w:rsid w:val="006B7800"/>
    <w:rsid w:val="006C07C3"/>
    <w:rsid w:val="006E2BDE"/>
    <w:rsid w:val="006F0105"/>
    <w:rsid w:val="006F4FA4"/>
    <w:rsid w:val="007119B5"/>
    <w:rsid w:val="0072655B"/>
    <w:rsid w:val="00734E8D"/>
    <w:rsid w:val="0073652A"/>
    <w:rsid w:val="00737A13"/>
    <w:rsid w:val="00751823"/>
    <w:rsid w:val="00751D21"/>
    <w:rsid w:val="00756D4A"/>
    <w:rsid w:val="007646DE"/>
    <w:rsid w:val="00770F2C"/>
    <w:rsid w:val="00774885"/>
    <w:rsid w:val="00794C14"/>
    <w:rsid w:val="007A5913"/>
    <w:rsid w:val="007B266C"/>
    <w:rsid w:val="007B6219"/>
    <w:rsid w:val="007C1395"/>
    <w:rsid w:val="007D2178"/>
    <w:rsid w:val="007D43AE"/>
    <w:rsid w:val="007D71C6"/>
    <w:rsid w:val="007D7BDD"/>
    <w:rsid w:val="007E00AE"/>
    <w:rsid w:val="00801A69"/>
    <w:rsid w:val="00817F21"/>
    <w:rsid w:val="00835FED"/>
    <w:rsid w:val="00843D0A"/>
    <w:rsid w:val="00854274"/>
    <w:rsid w:val="00863DB8"/>
    <w:rsid w:val="00866488"/>
    <w:rsid w:val="008834EC"/>
    <w:rsid w:val="00887968"/>
    <w:rsid w:val="00897183"/>
    <w:rsid w:val="008B49AC"/>
    <w:rsid w:val="008D526C"/>
    <w:rsid w:val="008F1969"/>
    <w:rsid w:val="00907FFA"/>
    <w:rsid w:val="00914561"/>
    <w:rsid w:val="0091784C"/>
    <w:rsid w:val="00926CDA"/>
    <w:rsid w:val="00927FC8"/>
    <w:rsid w:val="009444BF"/>
    <w:rsid w:val="00947876"/>
    <w:rsid w:val="00955E70"/>
    <w:rsid w:val="009A257D"/>
    <w:rsid w:val="009B60E0"/>
    <w:rsid w:val="009C3B9B"/>
    <w:rsid w:val="009E5BCD"/>
    <w:rsid w:val="00A10B2C"/>
    <w:rsid w:val="00A264C4"/>
    <w:rsid w:val="00A3666A"/>
    <w:rsid w:val="00A52FFC"/>
    <w:rsid w:val="00A77CC4"/>
    <w:rsid w:val="00A8115B"/>
    <w:rsid w:val="00A83CB8"/>
    <w:rsid w:val="00A859F2"/>
    <w:rsid w:val="00A97E25"/>
    <w:rsid w:val="00AA14DE"/>
    <w:rsid w:val="00AC08CA"/>
    <w:rsid w:val="00AC2000"/>
    <w:rsid w:val="00AE61D1"/>
    <w:rsid w:val="00AE77ED"/>
    <w:rsid w:val="00AF027B"/>
    <w:rsid w:val="00B16390"/>
    <w:rsid w:val="00B213B1"/>
    <w:rsid w:val="00B2497E"/>
    <w:rsid w:val="00B514BF"/>
    <w:rsid w:val="00B51573"/>
    <w:rsid w:val="00B55C19"/>
    <w:rsid w:val="00B56A51"/>
    <w:rsid w:val="00B76938"/>
    <w:rsid w:val="00B8545D"/>
    <w:rsid w:val="00B87CBC"/>
    <w:rsid w:val="00B94741"/>
    <w:rsid w:val="00BA01FA"/>
    <w:rsid w:val="00BA4DC3"/>
    <w:rsid w:val="00BA766D"/>
    <w:rsid w:val="00BC33FD"/>
    <w:rsid w:val="00BC7540"/>
    <w:rsid w:val="00BD13D8"/>
    <w:rsid w:val="00BE4460"/>
    <w:rsid w:val="00BE7698"/>
    <w:rsid w:val="00BF458F"/>
    <w:rsid w:val="00C15112"/>
    <w:rsid w:val="00C15CB5"/>
    <w:rsid w:val="00C27158"/>
    <w:rsid w:val="00C32BB3"/>
    <w:rsid w:val="00C46DAA"/>
    <w:rsid w:val="00C67C36"/>
    <w:rsid w:val="00C80ECD"/>
    <w:rsid w:val="00C86501"/>
    <w:rsid w:val="00C91697"/>
    <w:rsid w:val="00CA7ED1"/>
    <w:rsid w:val="00CB0C9B"/>
    <w:rsid w:val="00CB1A2C"/>
    <w:rsid w:val="00CB375F"/>
    <w:rsid w:val="00CB4377"/>
    <w:rsid w:val="00CD70D0"/>
    <w:rsid w:val="00CE28A6"/>
    <w:rsid w:val="00CE5EA0"/>
    <w:rsid w:val="00CF3886"/>
    <w:rsid w:val="00CF6BAC"/>
    <w:rsid w:val="00CF7606"/>
    <w:rsid w:val="00D008B7"/>
    <w:rsid w:val="00D324F3"/>
    <w:rsid w:val="00D32C41"/>
    <w:rsid w:val="00D35AB4"/>
    <w:rsid w:val="00D36663"/>
    <w:rsid w:val="00D46FD9"/>
    <w:rsid w:val="00D53602"/>
    <w:rsid w:val="00D5492C"/>
    <w:rsid w:val="00D5647A"/>
    <w:rsid w:val="00D60B63"/>
    <w:rsid w:val="00D80A1E"/>
    <w:rsid w:val="00D84F9F"/>
    <w:rsid w:val="00D8706B"/>
    <w:rsid w:val="00DA4ADA"/>
    <w:rsid w:val="00DB4EA7"/>
    <w:rsid w:val="00DC0A6A"/>
    <w:rsid w:val="00DC7DCF"/>
    <w:rsid w:val="00DF1D6A"/>
    <w:rsid w:val="00DF2576"/>
    <w:rsid w:val="00E0014A"/>
    <w:rsid w:val="00E131A8"/>
    <w:rsid w:val="00E27C4C"/>
    <w:rsid w:val="00E5321E"/>
    <w:rsid w:val="00E62CAE"/>
    <w:rsid w:val="00E72900"/>
    <w:rsid w:val="00E75BA6"/>
    <w:rsid w:val="00E76011"/>
    <w:rsid w:val="00E86788"/>
    <w:rsid w:val="00E9546A"/>
    <w:rsid w:val="00E95774"/>
    <w:rsid w:val="00E97C1A"/>
    <w:rsid w:val="00EA633D"/>
    <w:rsid w:val="00EB505A"/>
    <w:rsid w:val="00F07101"/>
    <w:rsid w:val="00F079D1"/>
    <w:rsid w:val="00F23B73"/>
    <w:rsid w:val="00F36BD1"/>
    <w:rsid w:val="00F41C26"/>
    <w:rsid w:val="00F524B4"/>
    <w:rsid w:val="00F547A3"/>
    <w:rsid w:val="00F74025"/>
    <w:rsid w:val="00F9656A"/>
    <w:rsid w:val="00FB0858"/>
    <w:rsid w:val="00FB39F5"/>
    <w:rsid w:val="00FB3EEA"/>
    <w:rsid w:val="00FB48ED"/>
    <w:rsid w:val="00FD2D81"/>
    <w:rsid w:val="00FE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29EF"/>
  <w15:chartTrackingRefBased/>
  <w15:docId w15:val="{672C3900-1382-476E-B48D-6FD4B325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539D"/>
    <w:rPr>
      <w:lang w:val="en-US"/>
    </w:rPr>
  </w:style>
  <w:style w:type="paragraph" w:styleId="1">
    <w:name w:val="heading 1"/>
    <w:basedOn w:val="a0"/>
    <w:next w:val="a0"/>
    <w:link w:val="10"/>
    <w:autoRedefine/>
    <w:qFormat/>
    <w:rsid w:val="00646ECB"/>
    <w:pPr>
      <w:keepNext/>
      <w:tabs>
        <w:tab w:val="left" w:pos="1350"/>
        <w:tab w:val="left" w:pos="1440"/>
      </w:tabs>
      <w:spacing w:after="240" w:line="20" w:lineRule="atLeast"/>
      <w:ind w:left="720" w:hanging="720"/>
      <w:jc w:val="both"/>
      <w:outlineLvl w:val="0"/>
    </w:pPr>
    <w:rPr>
      <w:rFonts w:ascii="Arial Bold" w:eastAsia="Times New Roman" w:hAnsi="Arial Bold" w:cs="Times New Roman"/>
      <w:b/>
      <w:bCs/>
      <w:caps/>
      <w:kern w:val="32"/>
      <w:szCs w:val="32"/>
    </w:rPr>
  </w:style>
  <w:style w:type="paragraph" w:styleId="2">
    <w:name w:val="heading 2"/>
    <w:basedOn w:val="a0"/>
    <w:next w:val="a0"/>
    <w:link w:val="20"/>
    <w:autoRedefine/>
    <w:qFormat/>
    <w:rsid w:val="00412ADA"/>
    <w:pPr>
      <w:keepNext/>
      <w:numPr>
        <w:ilvl w:val="1"/>
        <w:numId w:val="2"/>
      </w:numPr>
      <w:spacing w:after="240" w:line="20" w:lineRule="atLeast"/>
      <w:ind w:left="720"/>
      <w:jc w:val="both"/>
      <w:outlineLvl w:val="1"/>
    </w:pPr>
    <w:rPr>
      <w:rFonts w:ascii="Arial" w:eastAsia="Times New Roman" w:hAnsi="Arial" w:cs="Times New Roman"/>
      <w:b/>
      <w:bCs/>
      <w:iCs/>
      <w:szCs w:val="28"/>
    </w:rPr>
  </w:style>
  <w:style w:type="paragraph" w:styleId="6">
    <w:name w:val="heading 6"/>
    <w:basedOn w:val="a0"/>
    <w:next w:val="a0"/>
    <w:link w:val="60"/>
    <w:qFormat/>
    <w:rsid w:val="00C15CB5"/>
    <w:pPr>
      <w:numPr>
        <w:ilvl w:val="5"/>
        <w:numId w:val="2"/>
      </w:numPr>
      <w:spacing w:before="240" w:after="60" w:line="240" w:lineRule="auto"/>
      <w:outlineLvl w:val="5"/>
    </w:pPr>
    <w:rPr>
      <w:rFonts w:ascii="Arial" w:eastAsia="Times New Roman" w:hAnsi="Arial" w:cs="Times New Roman"/>
      <w:i/>
      <w:szCs w:val="24"/>
    </w:rPr>
  </w:style>
  <w:style w:type="paragraph" w:styleId="7">
    <w:name w:val="heading 7"/>
    <w:basedOn w:val="a0"/>
    <w:next w:val="a0"/>
    <w:link w:val="70"/>
    <w:qFormat/>
    <w:rsid w:val="00C15CB5"/>
    <w:pPr>
      <w:numPr>
        <w:ilvl w:val="6"/>
        <w:numId w:val="2"/>
      </w:numPr>
      <w:spacing w:before="240" w:after="60" w:line="240" w:lineRule="auto"/>
      <w:outlineLvl w:val="6"/>
    </w:pPr>
    <w:rPr>
      <w:rFonts w:ascii="Arial" w:eastAsia="Times New Roman" w:hAnsi="Arial" w:cs="Times New Roman"/>
      <w:sz w:val="20"/>
      <w:szCs w:val="24"/>
    </w:rPr>
  </w:style>
  <w:style w:type="paragraph" w:styleId="8">
    <w:name w:val="heading 8"/>
    <w:basedOn w:val="a0"/>
    <w:next w:val="a0"/>
    <w:link w:val="80"/>
    <w:qFormat/>
    <w:rsid w:val="00C15CB5"/>
    <w:pPr>
      <w:numPr>
        <w:ilvl w:val="7"/>
        <w:numId w:val="2"/>
      </w:numPr>
      <w:spacing w:before="240" w:after="60" w:line="240" w:lineRule="auto"/>
      <w:outlineLvl w:val="7"/>
    </w:pPr>
    <w:rPr>
      <w:rFonts w:ascii="Arial" w:eastAsia="Times New Roman" w:hAnsi="Arial" w:cs="Times New Roman"/>
      <w:i/>
      <w:sz w:val="20"/>
      <w:szCs w:val="24"/>
    </w:rPr>
  </w:style>
  <w:style w:type="paragraph" w:styleId="9">
    <w:name w:val="heading 9"/>
    <w:basedOn w:val="a0"/>
    <w:next w:val="a0"/>
    <w:link w:val="90"/>
    <w:qFormat/>
    <w:rsid w:val="00C15CB5"/>
    <w:pPr>
      <w:numPr>
        <w:ilvl w:val="8"/>
        <w:numId w:val="2"/>
      </w:numPr>
      <w:spacing w:before="240" w:after="60" w:line="240" w:lineRule="auto"/>
      <w:outlineLvl w:val="8"/>
    </w:pPr>
    <w:rPr>
      <w:rFonts w:ascii="Arial" w:eastAsia="Times New Roman" w:hAnsi="Arial" w:cs="Times New Roman"/>
      <w:i/>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DB List Paragraph,List Paragraph1,Recommendation,List Paragraph11,Bulleted List Paragraph,References,List Paragraph (numbered (a)),List_Paragraph,Multilevel para_II,MC Paragraphe Liste,List Bullet-OpsManual,Sub-title,Resume Title,ANNEX"/>
    <w:basedOn w:val="a0"/>
    <w:link w:val="a5"/>
    <w:uiPriority w:val="34"/>
    <w:qFormat/>
    <w:rsid w:val="00E75BA6"/>
    <w:pPr>
      <w:ind w:left="720"/>
      <w:contextualSpacing/>
    </w:pPr>
  </w:style>
  <w:style w:type="paragraph" w:styleId="a6">
    <w:name w:val="Balloon Text"/>
    <w:basedOn w:val="a0"/>
    <w:link w:val="a7"/>
    <w:uiPriority w:val="99"/>
    <w:semiHidden/>
    <w:unhideWhenUsed/>
    <w:rsid w:val="00E75BA6"/>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E75BA6"/>
    <w:rPr>
      <w:rFonts w:ascii="Segoe UI" w:hAnsi="Segoe UI" w:cs="Segoe UI"/>
      <w:sz w:val="18"/>
      <w:szCs w:val="18"/>
      <w:lang w:val="en-US"/>
    </w:rPr>
  </w:style>
  <w:style w:type="character" w:customStyle="1" w:styleId="10">
    <w:name w:val="Заголовок 1 Знак"/>
    <w:basedOn w:val="a1"/>
    <w:link w:val="1"/>
    <w:rsid w:val="00646ECB"/>
    <w:rPr>
      <w:rFonts w:ascii="Arial Bold" w:eastAsia="Times New Roman" w:hAnsi="Arial Bold" w:cs="Times New Roman"/>
      <w:b/>
      <w:bCs/>
      <w:caps/>
      <w:kern w:val="32"/>
      <w:szCs w:val="32"/>
      <w:lang w:val="en-US"/>
    </w:rPr>
  </w:style>
  <w:style w:type="character" w:customStyle="1" w:styleId="20">
    <w:name w:val="Заголовок 2 Знак"/>
    <w:basedOn w:val="a1"/>
    <w:link w:val="2"/>
    <w:rsid w:val="00412ADA"/>
    <w:rPr>
      <w:rFonts w:ascii="Arial" w:eastAsia="Times New Roman" w:hAnsi="Arial" w:cs="Times New Roman"/>
      <w:b/>
      <w:bCs/>
      <w:iCs/>
      <w:szCs w:val="28"/>
      <w:lang w:val="en-US"/>
    </w:rPr>
  </w:style>
  <w:style w:type="character" w:customStyle="1" w:styleId="60">
    <w:name w:val="Заголовок 6 Знак"/>
    <w:basedOn w:val="a1"/>
    <w:link w:val="6"/>
    <w:rsid w:val="00C15CB5"/>
    <w:rPr>
      <w:rFonts w:ascii="Arial" w:eastAsia="Times New Roman" w:hAnsi="Arial" w:cs="Times New Roman"/>
      <w:i/>
      <w:szCs w:val="24"/>
      <w:lang w:val="en-US"/>
    </w:rPr>
  </w:style>
  <w:style w:type="character" w:customStyle="1" w:styleId="70">
    <w:name w:val="Заголовок 7 Знак"/>
    <w:basedOn w:val="a1"/>
    <w:link w:val="7"/>
    <w:rsid w:val="00C15CB5"/>
    <w:rPr>
      <w:rFonts w:ascii="Arial" w:eastAsia="Times New Roman" w:hAnsi="Arial" w:cs="Times New Roman"/>
      <w:sz w:val="20"/>
      <w:szCs w:val="24"/>
      <w:lang w:val="en-US"/>
    </w:rPr>
  </w:style>
  <w:style w:type="character" w:customStyle="1" w:styleId="80">
    <w:name w:val="Заголовок 8 Знак"/>
    <w:basedOn w:val="a1"/>
    <w:link w:val="8"/>
    <w:rsid w:val="00C15CB5"/>
    <w:rPr>
      <w:rFonts w:ascii="Arial" w:eastAsia="Times New Roman" w:hAnsi="Arial" w:cs="Times New Roman"/>
      <w:i/>
      <w:sz w:val="20"/>
      <w:szCs w:val="24"/>
      <w:lang w:val="en-US"/>
    </w:rPr>
  </w:style>
  <w:style w:type="character" w:customStyle="1" w:styleId="90">
    <w:name w:val="Заголовок 9 Знак"/>
    <w:basedOn w:val="a1"/>
    <w:link w:val="9"/>
    <w:rsid w:val="00C15CB5"/>
    <w:rPr>
      <w:rFonts w:ascii="Arial" w:eastAsia="Times New Roman" w:hAnsi="Arial" w:cs="Times New Roman"/>
      <w:i/>
      <w:sz w:val="18"/>
      <w:szCs w:val="24"/>
      <w:lang w:val="en-US"/>
    </w:rPr>
  </w:style>
  <w:style w:type="character" w:styleId="a8">
    <w:name w:val="footnote reference"/>
    <w:aliases w:val="ftref,16 Point,Superscript 6 Point,Ref,de nota al pie,fr,Footnote Ref in FtNote,SUPERS,(NECG) Footnote Reference,Fußnotenzeichen DISS,FnR-ANZDEC,½Å¡Á¢ÒýÓÃ,脚注引用,footnote ref,BVI fnr"/>
    <w:uiPriority w:val="99"/>
    <w:qFormat/>
    <w:rsid w:val="00C15CB5"/>
    <w:rPr>
      <w:vertAlign w:val="superscript"/>
    </w:rPr>
  </w:style>
  <w:style w:type="paragraph" w:styleId="a9">
    <w:name w:val="footnote text"/>
    <w:aliases w:val="ft,single space,footnote text,Nbpage Moens,Footnote Text Char Char,ADB,(NECG) Footnote Text,FOOTNOTES,fn,ft Char Char Char,Char Char Char,Char Char Char Char,Char Char,Char Char Char Cha,ft2"/>
    <w:basedOn w:val="a0"/>
    <w:link w:val="aa"/>
    <w:autoRedefine/>
    <w:uiPriority w:val="99"/>
    <w:rsid w:val="00C15CB5"/>
    <w:pPr>
      <w:tabs>
        <w:tab w:val="left" w:pos="187"/>
      </w:tabs>
      <w:spacing w:after="0" w:line="240" w:lineRule="auto"/>
      <w:ind w:left="187" w:hanging="187"/>
      <w:jc w:val="both"/>
    </w:pPr>
    <w:rPr>
      <w:rFonts w:ascii="Arial" w:eastAsia="Times New Roman" w:hAnsi="Arial" w:cs="Times New Roman"/>
      <w:sz w:val="18"/>
      <w:szCs w:val="24"/>
    </w:rPr>
  </w:style>
  <w:style w:type="character" w:customStyle="1" w:styleId="aa">
    <w:name w:val="Текст сноски Знак"/>
    <w:aliases w:val="ft Знак,single space Знак,footnote text Знак,Nbpage Moens Знак,Footnote Text Char Char Знак,ADB Знак,(NECG) Footnote Text Знак,FOOTNOTES Знак,fn Знак,ft Char Char Char Знак,Char Char Char Знак,Char Char Char Char Знак,Char Char Знак"/>
    <w:basedOn w:val="a1"/>
    <w:link w:val="a9"/>
    <w:uiPriority w:val="99"/>
    <w:rsid w:val="00C15CB5"/>
    <w:rPr>
      <w:rFonts w:ascii="Arial" w:eastAsia="Times New Roman" w:hAnsi="Arial" w:cs="Times New Roman"/>
      <w:sz w:val="18"/>
      <w:szCs w:val="24"/>
      <w:lang w:val="en-US"/>
    </w:rPr>
  </w:style>
  <w:style w:type="table" w:styleId="ab">
    <w:name w:val="Table Grid"/>
    <w:basedOn w:val="a2"/>
    <w:uiPriority w:val="59"/>
    <w:rsid w:val="00C15CB5"/>
    <w:pPr>
      <w:spacing w:after="80" w:line="240" w:lineRule="auto"/>
      <w:jc w:val="both"/>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C15CB5"/>
    <w:pPr>
      <w:numPr>
        <w:numId w:val="5"/>
      </w:numPr>
      <w:spacing w:after="80" w:line="240" w:lineRule="auto"/>
      <w:contextualSpacing/>
    </w:pPr>
    <w:rPr>
      <w:rFonts w:ascii="Arial" w:eastAsia="Times New Roman" w:hAnsi="Arial" w:cs="Times New Roman"/>
      <w:szCs w:val="24"/>
    </w:rPr>
  </w:style>
  <w:style w:type="character" w:styleId="ac">
    <w:name w:val="annotation reference"/>
    <w:basedOn w:val="a1"/>
    <w:uiPriority w:val="99"/>
    <w:semiHidden/>
    <w:unhideWhenUsed/>
    <w:rsid w:val="004C4D6F"/>
    <w:rPr>
      <w:sz w:val="16"/>
      <w:szCs w:val="16"/>
    </w:rPr>
  </w:style>
  <w:style w:type="paragraph" w:styleId="ad">
    <w:name w:val="annotation text"/>
    <w:basedOn w:val="a0"/>
    <w:link w:val="ae"/>
    <w:uiPriority w:val="99"/>
    <w:unhideWhenUsed/>
    <w:rsid w:val="004C4D6F"/>
    <w:pPr>
      <w:spacing w:line="240" w:lineRule="auto"/>
    </w:pPr>
    <w:rPr>
      <w:sz w:val="20"/>
      <w:szCs w:val="20"/>
    </w:rPr>
  </w:style>
  <w:style w:type="character" w:customStyle="1" w:styleId="ae">
    <w:name w:val="Текст примечания Знак"/>
    <w:basedOn w:val="a1"/>
    <w:link w:val="ad"/>
    <w:uiPriority w:val="99"/>
    <w:rsid w:val="004C4D6F"/>
    <w:rPr>
      <w:sz w:val="20"/>
      <w:szCs w:val="20"/>
      <w:lang w:val="en-US"/>
    </w:rPr>
  </w:style>
  <w:style w:type="paragraph" w:styleId="af">
    <w:name w:val="annotation subject"/>
    <w:basedOn w:val="ad"/>
    <w:next w:val="ad"/>
    <w:link w:val="af0"/>
    <w:uiPriority w:val="99"/>
    <w:semiHidden/>
    <w:unhideWhenUsed/>
    <w:rsid w:val="004C4D6F"/>
    <w:rPr>
      <w:b/>
      <w:bCs/>
    </w:rPr>
  </w:style>
  <w:style w:type="character" w:customStyle="1" w:styleId="af0">
    <w:name w:val="Тема примечания Знак"/>
    <w:basedOn w:val="ae"/>
    <w:link w:val="af"/>
    <w:uiPriority w:val="99"/>
    <w:semiHidden/>
    <w:rsid w:val="004C4D6F"/>
    <w:rPr>
      <w:b/>
      <w:bCs/>
      <w:sz w:val="20"/>
      <w:szCs w:val="20"/>
      <w:lang w:val="en-US"/>
    </w:rPr>
  </w:style>
  <w:style w:type="paragraph" w:styleId="af1">
    <w:name w:val="Revision"/>
    <w:hidden/>
    <w:uiPriority w:val="99"/>
    <w:semiHidden/>
    <w:rsid w:val="004C4D6F"/>
    <w:pPr>
      <w:spacing w:after="0" w:line="240" w:lineRule="auto"/>
    </w:pPr>
    <w:rPr>
      <w:lang w:val="en-US"/>
    </w:rPr>
  </w:style>
  <w:style w:type="paragraph" w:styleId="af2">
    <w:name w:val="header"/>
    <w:basedOn w:val="a0"/>
    <w:link w:val="af3"/>
    <w:uiPriority w:val="99"/>
    <w:unhideWhenUsed/>
    <w:rsid w:val="00632AE9"/>
    <w:pPr>
      <w:tabs>
        <w:tab w:val="center" w:pos="4680"/>
        <w:tab w:val="right" w:pos="9360"/>
      </w:tabs>
      <w:spacing w:after="0" w:line="240" w:lineRule="auto"/>
    </w:pPr>
  </w:style>
  <w:style w:type="character" w:customStyle="1" w:styleId="af3">
    <w:name w:val="Верхний колонтитул Знак"/>
    <w:basedOn w:val="a1"/>
    <w:link w:val="af2"/>
    <w:uiPriority w:val="99"/>
    <w:rsid w:val="00632AE9"/>
    <w:rPr>
      <w:lang w:val="en-US"/>
    </w:rPr>
  </w:style>
  <w:style w:type="paragraph" w:styleId="af4">
    <w:name w:val="footer"/>
    <w:basedOn w:val="a0"/>
    <w:link w:val="af5"/>
    <w:uiPriority w:val="99"/>
    <w:unhideWhenUsed/>
    <w:rsid w:val="00632AE9"/>
    <w:pPr>
      <w:tabs>
        <w:tab w:val="center" w:pos="4680"/>
        <w:tab w:val="right" w:pos="9360"/>
      </w:tabs>
      <w:spacing w:after="0" w:line="240" w:lineRule="auto"/>
    </w:pPr>
  </w:style>
  <w:style w:type="character" w:customStyle="1" w:styleId="af5">
    <w:name w:val="Нижний колонтитул Знак"/>
    <w:basedOn w:val="a1"/>
    <w:link w:val="af4"/>
    <w:uiPriority w:val="99"/>
    <w:rsid w:val="00632AE9"/>
    <w:rPr>
      <w:lang w:val="en-US"/>
    </w:rPr>
  </w:style>
  <w:style w:type="character" w:customStyle="1" w:styleId="a5">
    <w:name w:val="Абзац списка Знак"/>
    <w:aliases w:val="ADB List Paragraph Знак,List Paragraph1 Знак,Recommendation Знак,List Paragraph11 Знак,Bulleted List Paragraph Знак,References Знак,List Paragraph (numbered (a)) Знак,List_Paragraph Знак,Multilevel para_II Знак,MC Paragraphe Liste Знак"/>
    <w:link w:val="a4"/>
    <w:uiPriority w:val="34"/>
    <w:qFormat/>
    <w:rsid w:val="006E2BDE"/>
    <w:rPr>
      <w:lang w:val="en-US"/>
    </w:rPr>
  </w:style>
  <w:style w:type="paragraph" w:styleId="af6">
    <w:name w:val="Body Text"/>
    <w:basedOn w:val="a0"/>
    <w:link w:val="af7"/>
    <w:uiPriority w:val="99"/>
    <w:rsid w:val="003D1B97"/>
    <w:pPr>
      <w:widowControl w:val="0"/>
      <w:spacing w:after="0" w:line="240" w:lineRule="auto"/>
      <w:jc w:val="both"/>
    </w:pPr>
    <w:rPr>
      <w:rFonts w:ascii="Arial" w:eastAsia="Times New Roman" w:hAnsi="Arial" w:cs="Times New Roman"/>
      <w:snapToGrid w:val="0"/>
      <w:color w:val="000000"/>
      <w:sz w:val="20"/>
      <w:szCs w:val="20"/>
    </w:rPr>
  </w:style>
  <w:style w:type="character" w:customStyle="1" w:styleId="af7">
    <w:name w:val="Основной текст Знак"/>
    <w:basedOn w:val="a1"/>
    <w:link w:val="af6"/>
    <w:uiPriority w:val="99"/>
    <w:rsid w:val="003D1B97"/>
    <w:rPr>
      <w:rFonts w:ascii="Arial" w:eastAsia="Times New Roman" w:hAnsi="Arial" w:cs="Times New Roman"/>
      <w:snapToGrid w:val="0"/>
      <w:color w:val="000000"/>
      <w:sz w:val="20"/>
      <w:szCs w:val="20"/>
      <w:lang w:val="en-US"/>
    </w:rPr>
  </w:style>
  <w:style w:type="character" w:styleId="af8">
    <w:name w:val="Mention"/>
    <w:basedOn w:val="a1"/>
    <w:uiPriority w:val="99"/>
    <w:unhideWhenUsed/>
    <w:rsid w:val="00417BEA"/>
    <w:rPr>
      <w:color w:val="2B579A"/>
      <w:shd w:val="clear" w:color="auto" w:fill="E1DFDD"/>
    </w:rPr>
  </w:style>
  <w:style w:type="character" w:styleId="af9">
    <w:name w:val="Hyperlink"/>
    <w:uiPriority w:val="99"/>
    <w:rsid w:val="00053F3E"/>
    <w:rPr>
      <w:rFonts w:ascii="Arial" w:hAnsi="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b.org/documents/loan-disbursement-handboo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db.org/documents/loan-disbursement-handboo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b.org/documents/loan-disbursement-hand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a37ff23a602146d4934a49238d370ca5 xmlns="c1fdd505-2570-46c2-bd04-3e0f2d874cf5">
      <Terms xmlns="http://schemas.microsoft.com/office/infopath/2007/PartnerControls"/>
    </a37ff23a602146d4934a49238d370ca5>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PPFD</TermName>
          <TermId xmlns="http://schemas.microsoft.com/office/infopath/2007/PartnerControls">46d0996d-34d6-434e-9034-3a4edc669ca2</TermId>
        </TermInfo>
      </Terms>
    </j78542b1fffc4a1c84659474212e3133>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k985dbdc596c44d7acaf8184f33920f0 xmlns="c1fdd505-2570-46c2-bd04-3e0f2d874cf5">
      <Terms xmlns="http://schemas.microsoft.com/office/infopath/2007/PartnerControls"/>
    </k985dbdc596c44d7acaf8184f33920f0>
    <Country xmlns="add2985b-3b03-4bf3-8589-fb73d96a109a" xsi:nil="true"/>
    <Region xmlns="add2985b-3b03-4bf3-8589-fb73d96a109a" xsi:nil="true"/>
    <ADBSourceLink xmlns="c1fdd505-2570-46c2-bd04-3e0f2d874cf5">
      <Url xsi:nil="true"/>
      <Description xsi:nil="true"/>
    </ADBSourceLink>
    <lcf76f155ced4ddcb4097134ff3c332f xmlns="add2985b-3b03-4bf3-8589-fb73d96a109a">
      <Terms xmlns="http://schemas.microsoft.com/office/infopath/2007/PartnerControls"/>
    </lcf76f155ced4ddcb4097134ff3c332f>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ADBWFDocumentStatus xmlns="add2985b-3b03-4bf3-8589-fb73d96a109a" xsi:nil="true"/>
    <ADBDocumentTypeValue xmlns="c1fdd505-2570-46c2-bd04-3e0f2d874cf5" xsi:nil="true"/>
    <d01a0ce1b141461dbfb235a3ab729a2c xmlns="c1fdd505-2570-46c2-bd04-3e0f2d874cf5">
      <Terms xmlns="http://schemas.microsoft.com/office/infopath/2007/PartnerControls"/>
    </d01a0ce1b141461dbfb235a3ab729a2c>
    <ADBWFRequestID xmlns="add2985b-3b03-4bf3-8589-fb73d96a109a"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PPFD</TermName>
          <TermId xmlns="http://schemas.microsoft.com/office/infopath/2007/PartnerControls">46d0996d-34d6-434e-9034-3a4edc669ca2</TermId>
        </TermInfo>
      </Terms>
    </d61536b25a8a4fedb48bb564279be82a>
    <ADBCirculatedLink xmlns="c1fdd505-2570-46c2-bd04-3e0f2d874cf5">
      <Url xsi:nil="true"/>
      <Description xsi:nil="true"/>
    </ADBCirculatedLink>
    <TaxCatchAll xmlns="c1fdd505-2570-46c2-bd04-3e0f2d874cf5">
      <Value>2</Value>
      <Value>1</Value>
      <Value>42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ADB Document" ma:contentTypeID="0x0101008911345A3DAEDD4C94E405931CFDF635004752D18CF9BAFE4EB0D877D61043A0E7" ma:contentTypeVersion="41" ma:contentTypeDescription="" ma:contentTypeScope="" ma:versionID="001828e9f0044a811bb4107f76ffe4c6">
  <xsd:schema xmlns:xsd="http://www.w3.org/2001/XMLSchema" xmlns:xs="http://www.w3.org/2001/XMLSchema" xmlns:p="http://schemas.microsoft.com/office/2006/metadata/properties" xmlns:ns2="c1fdd505-2570-46c2-bd04-3e0f2d874cf5" xmlns:ns3="add2985b-3b03-4bf3-8589-fb73d96a109a" xmlns:ns4="29be08d8-d3fc-499e-8a82-126540ecfe0a" targetNamespace="http://schemas.microsoft.com/office/2006/metadata/properties" ma:root="true" ma:fieldsID="515178ea92b10edfa434427c5a59688c" ns2:_="" ns3:_="" ns4:_="">
    <xsd:import namespace="c1fdd505-2570-46c2-bd04-3e0f2d874cf5"/>
    <xsd:import namespace="add2985b-3b03-4bf3-8589-fb73d96a109a"/>
    <xsd:import namespace="29be08d8-d3fc-499e-8a82-126540ecfe0a"/>
    <xsd:element name="properties">
      <xsd:complexType>
        <xsd:sequence>
          <xsd:element name="documentManagement">
            <xsd:complexType>
              <xsd:all>
                <xsd:element ref="ns2:ADBDocumentTypeValue" minOccurs="0"/>
                <xsd:element ref="ns2:ADBDocumentDate" minOccurs="0"/>
                <xsd:element ref="ns2:ADBMonth" minOccurs="0"/>
                <xsd:element ref="ns2:ADBYear" minOccurs="0"/>
                <xsd:element ref="ns2:ADBAuthors" minOccurs="0"/>
                <xsd:element ref="ns2:ADBSourceLink" minOccurs="0"/>
                <xsd:element ref="ns2:ADBCirculatedLink" minOccurs="0"/>
                <xsd:element ref="ns2:d61536b25a8a4fedb48bb564279be82a" minOccurs="0"/>
                <xsd:element ref="ns2:h00e4aaaf4624e24a7df7f06faa038c6" minOccurs="0"/>
                <xsd:element ref="ns2:k985dbdc596c44d7acaf8184f33920f0" minOccurs="0"/>
                <xsd:element ref="ns2:a37ff23a602146d4934a49238d370ca5" minOccurs="0"/>
                <xsd:element ref="ns2:TaxCatchAllLabel" minOccurs="0"/>
                <xsd:element ref="ns2:TaxCatchAll" minOccurs="0"/>
                <xsd:element ref="ns2:d01a0ce1b141461dbfb235a3ab729a2c" minOccurs="0"/>
                <xsd:element ref="ns2:p030e467f78f45b4ae8f7e2c17ea4d82" minOccurs="0"/>
                <xsd:element ref="ns2:j78542b1fffc4a1c84659474212e3133"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ADBWFDocumentStatus" minOccurs="0"/>
                <xsd:element ref="ns3:MediaLengthInSeconds" minOccurs="0"/>
                <xsd:element ref="ns3:ADBWFRequestID" minOccurs="0"/>
                <xsd:element ref="ns3:lcf76f155ced4ddcb4097134ff3c332f" minOccurs="0"/>
                <xsd:element ref="ns3:MediaServiceObjectDetectorVersions" minOccurs="0"/>
                <xsd:element ref="ns3:MediaServiceSearchProperties" minOccurs="0"/>
                <xsd:element ref="ns3:MediaServiceBillingMetadata" minOccurs="0"/>
                <xsd:element ref="ns3:Region" minOccurs="0"/>
                <xsd:element ref="ns3: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TypeValue" ma:index="2" nillable="true" ma:displayName="Document Type" ma:hidden="true" ma:internalName="ADBDocumentTypeValue" ma:readOnly="false">
      <xsd:simpleType>
        <xsd:restriction base="dms:Text">
          <xsd:maxLength value="255"/>
        </xsd:restriction>
      </xsd:simpleType>
    </xsd:element>
    <xsd:element name="ADBDocumentDate" ma:index="4" nillable="true" ma:displayName="Document Date" ma:format="DateOnly" ma:internalName="ADBDocumentDate">
      <xsd:simpleType>
        <xsd:restriction base="dms:DateTime"/>
      </xsd:simpleType>
    </xsd:element>
    <xsd:element name="ADBMonth" ma:index="5"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6" nillable="true" ma:displayName="Year" ma:internalName="ADBYear">
      <xsd:simpleType>
        <xsd:restriction base="dms:Text">
          <xsd:maxLength value="4"/>
        </xsd:restriction>
      </xsd:simpleType>
    </xsd:element>
    <xsd:element name="ADBAuthors" ma:index="7" nillable="true" ma:displayName="Authors" ma:format="Dropdown" ma:list="UserInfo" ma:SharePointGroup="0" ma:internalName="ADBAutho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3"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4"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d61536b25a8a4fedb48bb564279be82a" ma:index="16" nillable="true" ma:taxonomy="true" ma:internalName="d61536b25a8a4fedb48bb564279be82a" ma:taxonomyFieldName="ADBDepartmentOwner" ma:displayName="Department Owner" ma:indexed="true"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h00e4aaaf4624e24a7df7f06faa038c6" ma:index="18" nillable="true" ma:taxonomy="true" ma:internalName="h00e4aaaf4624e24a7df7f06faa038c6" ma:taxonomyFieldName="ADBDocumentLanguage" ma:displayName="Document Language" ma:indexed="tru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k985dbdc596c44d7acaf8184f33920f0" ma:index="20" nillable="true" ma:taxonomy="true" ma:internalName="k985dbdc596c44d7acaf8184f33920f0" ma:taxonomyFieldName="ADBCountry" ma:displayName="Countryx"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element name="a37ff23a602146d4934a49238d370ca5" ma:index="21" nillable="true" ma:taxonomy="true" ma:internalName="a37ff23a602146d4934a49238d370ca5" ma:taxonomyFieldName="ADBDocumentType" ma:displayName="ADB Document Type" ma:default="" ma:fieldId="{a37ff23a-6021-46d4-934a-49238d370ca5}" ma:sspId="115af50e-efb3-4a0e-b425-875ff625e09e" ma:termSetId="ebf26521-a829-4b24-b73e-5e500b1bc1db"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a149d94a-fdd5-41e9-8bdd-d463312649c2}" ma:internalName="TaxCatchAllLabel" ma:readOnly="true" ma:showField="CatchAllDataLabel" ma:web="29be08d8-d3fc-499e-8a82-126540ecfe0a">
      <xsd:complexType>
        <xsd:complexContent>
          <xsd:extension base="dms:MultiChoiceLookup">
            <xsd:sequence>
              <xsd:element name="Value" type="dms:Lookup" maxOccurs="unbounded" minOccurs="0" nillable="true"/>
            </xsd:sequence>
          </xsd:extension>
        </xsd:complexContent>
      </xsd:complexType>
    </xsd:element>
    <xsd:element name="TaxCatchAll" ma:index="23" nillable="true" ma:displayName="Taxonomy Catch All Column" ma:hidden="true" ma:list="{a149d94a-fdd5-41e9-8bdd-d463312649c2}" ma:internalName="TaxCatchAll" ma:showField="CatchAllData" ma:web="29be08d8-d3fc-499e-8a82-126540ecfe0a">
      <xsd:complexType>
        <xsd:complexContent>
          <xsd:extension base="dms:MultiChoiceLookup">
            <xsd:sequence>
              <xsd:element name="Value" type="dms:Lookup" maxOccurs="unbounded" minOccurs="0" nillable="true"/>
            </xsd:sequence>
          </xsd:extension>
        </xsd:complexContent>
      </xsd:complexType>
    </xsd:element>
    <xsd:element name="d01a0ce1b141461dbfb235a3ab729a2c" ma:index="24" nillable="true" ma:taxonomy="true" ma:internalName="d01a0ce1b141461dbfb235a3ab729a2c" ma:taxonomyFieldName="ADBSector" ma:displayName="Sectorx"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p030e467f78f45b4ae8f7e2c17ea4d82" ma:index="28"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j78542b1fffc4a1c84659474212e3133" ma:index="29" nillable="true" ma:taxonomy="true" ma:internalName="j78542b1fffc4a1c84659474212e3133" ma:taxonomyFieldName="ADBContentGroup" ma:displayName="Content Group" ma:readOnly="false" ma:default="42;#PPFD|46d0996d-34d6-434e-9034-3a4edc669ca2"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d2985b-3b03-4bf3-8589-fb73d96a109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ADBWFDocumentStatus" ma:index="44" nillable="true" ma:displayName="Workflows" ma:hidden="true" ma:internalName="ADBWFDocumentStatus">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ADBWFRequestID" ma:index="47" nillable="true" ma:displayName="Workflow Request ID" ma:hidden="true" ma:internalName="ADBWFRequestID">
      <xsd:simpleType>
        <xsd:restriction base="dms:Number"/>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BillingMetadata" ma:index="52" nillable="true" ma:displayName="MediaServiceBillingMetadata" ma:hidden="true" ma:internalName="MediaServiceBillingMetadata" ma:readOnly="true">
      <xsd:simpleType>
        <xsd:restriction base="dms:Note"/>
      </xsd:simpleType>
    </xsd:element>
    <xsd:element name="Region" ma:index="53" nillable="true" ma:displayName="Region" ma:format="Dropdown" ma:indexed="true" ma:internalName="Region">
      <xsd:simpleType>
        <xsd:restriction base="dms:Text">
          <xsd:maxLength value="255"/>
        </xsd:restriction>
      </xsd:simpleType>
    </xsd:element>
    <xsd:element name="Country" ma:index="54"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e08d8-d3fc-499e-8a82-126540ecfe0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15af50e-efb3-4a0e-b425-875ff625e09e" ContentTypeId="0x0101008911345A3DAEDD4C94E405931CFDF635" PreviousValue="false"/>
</file>

<file path=customXml/itemProps1.xml><?xml version="1.0" encoding="utf-8"?>
<ds:datastoreItem xmlns:ds="http://schemas.openxmlformats.org/officeDocument/2006/customXml" ds:itemID="{1D5B36FF-02FC-4913-90E6-ACE9F2E55652}">
  <ds:schemaRefs>
    <ds:schemaRef ds:uri="http://schemas.microsoft.com/sharepoint/v3/contenttype/forms"/>
  </ds:schemaRefs>
</ds:datastoreItem>
</file>

<file path=customXml/itemProps2.xml><?xml version="1.0" encoding="utf-8"?>
<ds:datastoreItem xmlns:ds="http://schemas.openxmlformats.org/officeDocument/2006/customXml" ds:itemID="{98A7FB23-9C9C-432D-9052-99D2C4D24D36}">
  <ds:schemaRefs>
    <ds:schemaRef ds:uri="http://schemas.microsoft.com/office/2006/metadata/properties"/>
    <ds:schemaRef ds:uri="http://schemas.microsoft.com/office/infopath/2007/PartnerControls"/>
    <ds:schemaRef ds:uri="c1fdd505-2570-46c2-bd04-3e0f2d874cf5"/>
    <ds:schemaRef ds:uri="add2985b-3b03-4bf3-8589-fb73d96a109a"/>
  </ds:schemaRefs>
</ds:datastoreItem>
</file>

<file path=customXml/itemProps3.xml><?xml version="1.0" encoding="utf-8"?>
<ds:datastoreItem xmlns:ds="http://schemas.openxmlformats.org/officeDocument/2006/customXml" ds:itemID="{BC9034B1-0357-4E71-A676-9AB4E12A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add2985b-3b03-4bf3-8589-fb73d96a109a"/>
    <ds:schemaRef ds:uri="29be08d8-d3fc-499e-8a82-126540ecf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D1A7C-C2CC-4477-99C7-3CF02BD827D5}">
  <ds:schemaRefs>
    <ds:schemaRef ds:uri="http://schemas.openxmlformats.org/officeDocument/2006/bibliography"/>
  </ds:schemaRefs>
</ds:datastoreItem>
</file>

<file path=customXml/itemProps5.xml><?xml version="1.0" encoding="utf-8"?>
<ds:datastoreItem xmlns:ds="http://schemas.openxmlformats.org/officeDocument/2006/customXml" ds:itemID="{7F4DF60C-586B-45B9-B1DF-C28F377BA5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4672</Words>
  <Characters>26636</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Azizbek Turdoiyev</dc:creator>
  <cp:keywords/>
  <dc:description/>
  <cp:lastModifiedBy>Ainura Kenjekaraeva</cp:lastModifiedBy>
  <cp:revision>2</cp:revision>
  <dcterms:created xsi:type="dcterms:W3CDTF">2026-02-08T07:59:00Z</dcterms:created>
  <dcterms:modified xsi:type="dcterms:W3CDTF">2026-02-08T07:59:00Z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0x0101008911345A3DAEDD4C94E405931CFDF635004752D18CF9BAFE4EB0D877D61043A0E7</vt:lpwstr>
  </property>
  <property fmtid="{D5CDD505-2E9C-101B-9397-08002B2CF9AE}" pid="3" name="MediaServiceImageTags">
    <vt:lpwstr/>
  </property>
  <property fmtid="{D5CDD505-2E9C-101B-9397-08002B2CF9AE}" pid="4" name="ADBContentGroup">
    <vt:lpwstr>42;#PPFD|46d0996d-34d6-434e-9034-3a4edc669ca2</vt:lpwstr>
  </property>
  <property fmtid="{D5CDD505-2E9C-101B-9397-08002B2CF9AE}" pid="5" name="ADBSector">
    <vt:lpwstr/>
  </property>
  <property fmtid="{D5CDD505-2E9C-101B-9397-08002B2CF9AE}" pid="6" name="ADBDocumentSecurity">
    <vt:lpwstr/>
  </property>
  <property fmtid="{D5CDD505-2E9C-101B-9397-08002B2CF9AE}" pid="7" name="ADBDocumentLanguage">
    <vt:lpwstr>1;#English|16ac8743-31bb-43f8-9a73-533a041667d6</vt:lpwstr>
  </property>
  <property fmtid="{D5CDD505-2E9C-101B-9397-08002B2CF9AE}" pid="8" name="ADBDocumentType">
    <vt:lpwstr/>
  </property>
  <property fmtid="{D5CDD505-2E9C-101B-9397-08002B2CF9AE}" pid="9" name="ADBDepartmentOwner">
    <vt:lpwstr>2;#PPFD|46d0996d-34d6-434e-9034-3a4edc669ca2</vt:lpwstr>
  </property>
  <property fmtid="{D5CDD505-2E9C-101B-9397-08002B2CF9AE}" pid="10" name="ADBCountry">
    <vt:lpwstr/>
  </property>
  <property fmtid="{D5CDD505-2E9C-101B-9397-08002B2CF9AE}" pid="11" name="ClassificationContentMarkingFooterShapeIds">
    <vt:lpwstr>5a319991,33ecb55,61e04ee8</vt:lpwstr>
  </property>
  <property fmtid="{D5CDD505-2E9C-101B-9397-08002B2CF9AE}" pid="12" name="ClassificationContentMarkingFooterFontProps">
    <vt:lpwstr>#000000,8,Aptos</vt:lpwstr>
  </property>
  <property fmtid="{D5CDD505-2E9C-101B-9397-08002B2CF9AE}" pid="13" name="ClassificationContentMarkingFooterText">
    <vt:lpwstr>INTERNAL. This information is accessible to ADB Management and Staff. It may be shared outside ADB with appropriate permission.</vt:lpwstr>
  </property>
  <property fmtid="{D5CDD505-2E9C-101B-9397-08002B2CF9AE}" pid="14" name="MSIP_Label_817d4574-7375-4d17-b29c-6e4c6df0fcb0_Enabled">
    <vt:lpwstr>true</vt:lpwstr>
  </property>
  <property fmtid="{D5CDD505-2E9C-101B-9397-08002B2CF9AE}" pid="15" name="MSIP_Label_817d4574-7375-4d17-b29c-6e4c6df0fcb0_SetDate">
    <vt:lpwstr>2025-11-24T02:09:12Z</vt:lpwstr>
  </property>
  <property fmtid="{D5CDD505-2E9C-101B-9397-08002B2CF9AE}" pid="16" name="MSIP_Label_817d4574-7375-4d17-b29c-6e4c6df0fcb0_Method">
    <vt:lpwstr>Standard</vt:lpwstr>
  </property>
  <property fmtid="{D5CDD505-2E9C-101B-9397-08002B2CF9AE}" pid="17" name="MSIP_Label_817d4574-7375-4d17-b29c-6e4c6df0fcb0_Name">
    <vt:lpwstr>ADB Internal</vt:lpwstr>
  </property>
  <property fmtid="{D5CDD505-2E9C-101B-9397-08002B2CF9AE}" pid="18" name="MSIP_Label_817d4574-7375-4d17-b29c-6e4c6df0fcb0_SiteId">
    <vt:lpwstr>9495d6bb-41c2-4c58-848f-92e52cf3d640</vt:lpwstr>
  </property>
  <property fmtid="{D5CDD505-2E9C-101B-9397-08002B2CF9AE}" pid="19" name="MSIP_Label_817d4574-7375-4d17-b29c-6e4c6df0fcb0_ActionId">
    <vt:lpwstr>b696f15e-c517-4bec-9e7e-8dfbb04b5afb</vt:lpwstr>
  </property>
  <property fmtid="{D5CDD505-2E9C-101B-9397-08002B2CF9AE}" pid="20" name="MSIP_Label_817d4574-7375-4d17-b29c-6e4c6df0fcb0_ContentBits">
    <vt:lpwstr>2</vt:lpwstr>
  </property>
  <property fmtid="{D5CDD505-2E9C-101B-9397-08002B2CF9AE}" pid="21" name="MSIP_Label_817d4574-7375-4d17-b29c-6e4c6df0fcb0_Tag">
    <vt:lpwstr>50, 3, 0, 1</vt:lpwstr>
  </property>
  <property fmtid="{D5CDD505-2E9C-101B-9397-08002B2CF9AE}" pid="22" name="GrammarlyDocumentId">
    <vt:lpwstr>2641a0a9-9cbb-4b7c-a481-cec3450a0038</vt:lpwstr>
  </property>
</Properties>
</file>