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6589C" w14:textId="77777777" w:rsidR="005E4640" w:rsidRPr="005E4640" w:rsidRDefault="005E4640" w:rsidP="005E4640">
      <w:pPr>
        <w:autoSpaceDE w:val="0"/>
        <w:autoSpaceDN w:val="0"/>
        <w:adjustRightInd w:val="0"/>
        <w:jc w:val="center"/>
        <w:rPr>
          <w:rFonts w:cs="Arial"/>
          <w:b/>
          <w:bCs/>
          <w:sz w:val="20"/>
        </w:rPr>
      </w:pPr>
      <w:r w:rsidRPr="005E4640">
        <w:rPr>
          <w:rFonts w:cs="Arial"/>
          <w:b/>
          <w:bCs/>
          <w:sz w:val="20"/>
        </w:rPr>
        <w:t>CAREC Corridor 1 and 3 Connector Road Project, Phase 2 - Additional Financing</w:t>
      </w:r>
    </w:p>
    <w:p w14:paraId="0BEA7605" w14:textId="082545E1" w:rsidR="005E4640" w:rsidRDefault="005E4640" w:rsidP="005E4640">
      <w:pPr>
        <w:autoSpaceDE w:val="0"/>
        <w:autoSpaceDN w:val="0"/>
        <w:adjustRightInd w:val="0"/>
        <w:jc w:val="center"/>
        <w:rPr>
          <w:rFonts w:cs="Arial"/>
          <w:b/>
          <w:bCs/>
          <w:sz w:val="20"/>
        </w:rPr>
      </w:pPr>
      <w:r>
        <w:rPr>
          <w:rFonts w:cs="Arial"/>
          <w:b/>
          <w:bCs/>
          <w:sz w:val="20"/>
        </w:rPr>
        <w:t xml:space="preserve">Term of </w:t>
      </w:r>
      <w:r w:rsidR="00A821EB">
        <w:rPr>
          <w:rFonts w:cs="Arial"/>
          <w:b/>
          <w:bCs/>
          <w:sz w:val="20"/>
        </w:rPr>
        <w:t>R</w:t>
      </w:r>
      <w:bookmarkStart w:id="0" w:name="_GoBack"/>
      <w:bookmarkEnd w:id="0"/>
      <w:r>
        <w:rPr>
          <w:rFonts w:cs="Arial"/>
          <w:b/>
          <w:bCs/>
          <w:sz w:val="20"/>
        </w:rPr>
        <w:t xml:space="preserve">eference for </w:t>
      </w:r>
      <w:r w:rsidRPr="005E4640">
        <w:rPr>
          <w:rFonts w:cs="Arial"/>
          <w:b/>
          <w:bCs/>
          <w:sz w:val="20"/>
        </w:rPr>
        <w:t>International Road Engineer</w:t>
      </w:r>
    </w:p>
    <w:p w14:paraId="30838F61" w14:textId="77777777" w:rsidR="005E4640" w:rsidRPr="005E4640" w:rsidRDefault="005E4640" w:rsidP="005E4640">
      <w:pPr>
        <w:autoSpaceDE w:val="0"/>
        <w:autoSpaceDN w:val="0"/>
        <w:adjustRightInd w:val="0"/>
        <w:jc w:val="center"/>
        <w:rPr>
          <w:rFonts w:cs="Arial"/>
          <w:b/>
          <w:bCs/>
          <w:sz w:val="20"/>
        </w:rPr>
      </w:pPr>
    </w:p>
    <w:p w14:paraId="712F3DE1" w14:textId="77777777" w:rsidR="00AD1505" w:rsidRDefault="004020A2">
      <w:pPr>
        <w:autoSpaceDE w:val="0"/>
        <w:autoSpaceDN w:val="0"/>
        <w:adjustRightInd w:val="0"/>
        <w:rPr>
          <w:rFonts w:cs="Arial"/>
          <w:b/>
          <w:bCs/>
          <w:sz w:val="20"/>
        </w:rPr>
      </w:pPr>
      <w:r>
        <w:rPr>
          <w:rFonts w:cs="Arial"/>
          <w:b/>
          <w:bCs/>
          <w:sz w:val="20"/>
        </w:rPr>
        <w:t>Assignment/Objectives:</w:t>
      </w:r>
    </w:p>
    <w:p w14:paraId="3C65DEEB" w14:textId="7843BE5D" w:rsidR="00DD486E" w:rsidRDefault="004020A2">
      <w:pPr>
        <w:autoSpaceDE w:val="0"/>
        <w:autoSpaceDN w:val="0"/>
        <w:adjustRightInd w:val="0"/>
        <w:rPr>
          <w:rFonts w:cs="Arial"/>
          <w:sz w:val="20"/>
        </w:rPr>
      </w:pPr>
      <w:r>
        <w:rPr>
          <w:rFonts w:cs="Arial"/>
          <w:sz w:val="20"/>
        </w:rPr>
        <w:t xml:space="preserve">The main objective of the consulting services is to assist and advise </w:t>
      </w:r>
      <w:r w:rsidR="00D855C6">
        <w:rPr>
          <w:rFonts w:cs="Arial"/>
          <w:sz w:val="20"/>
        </w:rPr>
        <w:t xml:space="preserve">the </w:t>
      </w:r>
      <w:r>
        <w:rPr>
          <w:rFonts w:cs="Arial"/>
          <w:sz w:val="20"/>
        </w:rPr>
        <w:t xml:space="preserve">Ministry of Transport and </w:t>
      </w:r>
      <w:r w:rsidR="005551B9">
        <w:rPr>
          <w:rFonts w:cs="Arial"/>
          <w:sz w:val="20"/>
        </w:rPr>
        <w:t xml:space="preserve">Communications </w:t>
      </w:r>
      <w:r>
        <w:rPr>
          <w:rFonts w:cs="Arial"/>
          <w:sz w:val="20"/>
        </w:rPr>
        <w:t xml:space="preserve">of </w:t>
      </w:r>
      <w:r w:rsidR="00D855C6">
        <w:rPr>
          <w:rFonts w:cs="Arial"/>
          <w:sz w:val="20"/>
        </w:rPr>
        <w:t xml:space="preserve">the </w:t>
      </w:r>
      <w:r>
        <w:rPr>
          <w:rFonts w:cs="Arial"/>
          <w:sz w:val="20"/>
        </w:rPr>
        <w:t>Kyrgyz Republic (MOT</w:t>
      </w:r>
      <w:r w:rsidR="005551B9">
        <w:rPr>
          <w:rFonts w:cs="Arial"/>
          <w:sz w:val="20"/>
        </w:rPr>
        <w:t>C</w:t>
      </w:r>
      <w:r>
        <w:rPr>
          <w:rFonts w:cs="Arial"/>
          <w:sz w:val="20"/>
        </w:rPr>
        <w:t xml:space="preserve"> KR) with implementing </w:t>
      </w:r>
      <w:r w:rsidR="00D855C6">
        <w:rPr>
          <w:rFonts w:cs="Arial"/>
          <w:sz w:val="20"/>
        </w:rPr>
        <w:t xml:space="preserve">the </w:t>
      </w:r>
      <w:r>
        <w:rPr>
          <w:rFonts w:cs="Arial"/>
          <w:sz w:val="20"/>
        </w:rPr>
        <w:t>Asian Development Bank (ADB)</w:t>
      </w:r>
      <w:r w:rsidR="00786386" w:rsidRPr="00076FC0">
        <w:rPr>
          <w:rFonts w:cs="Arial"/>
          <w:sz w:val="20"/>
        </w:rPr>
        <w:t xml:space="preserve"> </w:t>
      </w:r>
      <w:r w:rsidR="00045437">
        <w:rPr>
          <w:rFonts w:cs="Arial"/>
          <w:sz w:val="20"/>
        </w:rPr>
        <w:t xml:space="preserve">financed </w:t>
      </w:r>
      <w:r w:rsidR="0086562F">
        <w:rPr>
          <w:rFonts w:cs="Arial"/>
          <w:sz w:val="20"/>
        </w:rPr>
        <w:t>and co-financed</w:t>
      </w:r>
      <w:r>
        <w:rPr>
          <w:rFonts w:cs="Arial"/>
          <w:sz w:val="20"/>
        </w:rPr>
        <w:t xml:space="preserve"> investment project on matters related to:</w:t>
      </w:r>
    </w:p>
    <w:p w14:paraId="2B25B2B7" w14:textId="79AD70A0" w:rsidR="00DD486E" w:rsidRPr="006554FC" w:rsidRDefault="004020A2" w:rsidP="00D855C6">
      <w:pPr>
        <w:autoSpaceDE w:val="0"/>
        <w:autoSpaceDN w:val="0"/>
        <w:adjustRightInd w:val="0"/>
        <w:rPr>
          <w:rFonts w:cs="Arial"/>
          <w:sz w:val="20"/>
        </w:rPr>
      </w:pPr>
      <w:r w:rsidRPr="006554FC">
        <w:rPr>
          <w:rFonts w:cs="Arial"/>
          <w:sz w:val="20"/>
        </w:rPr>
        <w:t xml:space="preserve">1. </w:t>
      </w:r>
      <w:r w:rsidR="00DD486E" w:rsidRPr="006554FC">
        <w:rPr>
          <w:rFonts w:cs="Arial"/>
          <w:sz w:val="20"/>
        </w:rPr>
        <w:t>Administering civil</w:t>
      </w:r>
      <w:r w:rsidRPr="006554FC">
        <w:rPr>
          <w:rFonts w:cs="Arial"/>
          <w:sz w:val="20"/>
        </w:rPr>
        <w:t xml:space="preserve"> works and consulting service contracts; </w:t>
      </w:r>
    </w:p>
    <w:p w14:paraId="6045EC0C" w14:textId="1A927DDE" w:rsidR="00DD486E" w:rsidRPr="006554FC" w:rsidRDefault="004020A2">
      <w:pPr>
        <w:autoSpaceDE w:val="0"/>
        <w:autoSpaceDN w:val="0"/>
        <w:adjustRightInd w:val="0"/>
        <w:rPr>
          <w:rFonts w:cs="Arial"/>
          <w:sz w:val="20"/>
        </w:rPr>
      </w:pPr>
      <w:r w:rsidRPr="006554FC">
        <w:rPr>
          <w:rFonts w:cs="Arial"/>
          <w:sz w:val="20"/>
        </w:rPr>
        <w:t>2. Technical assistance in monitoring Contractors’ and Consultants</w:t>
      </w:r>
      <w:r w:rsidR="00AA7061">
        <w:rPr>
          <w:rFonts w:cs="Arial"/>
          <w:sz w:val="20"/>
        </w:rPr>
        <w:t>`</w:t>
      </w:r>
      <w:r w:rsidRPr="006554FC">
        <w:rPr>
          <w:rFonts w:cs="Arial"/>
          <w:sz w:val="20"/>
        </w:rPr>
        <w:t xml:space="preserve"> performance in order to determine the efficient use of available resources; </w:t>
      </w:r>
    </w:p>
    <w:p w14:paraId="757D72D4" w14:textId="521FCB13" w:rsidR="00DD486E" w:rsidRDefault="004020A2">
      <w:pPr>
        <w:autoSpaceDE w:val="0"/>
        <w:autoSpaceDN w:val="0"/>
        <w:adjustRightInd w:val="0"/>
        <w:rPr>
          <w:rFonts w:cs="Arial"/>
          <w:sz w:val="20"/>
        </w:rPr>
      </w:pPr>
      <w:r w:rsidRPr="006554FC">
        <w:rPr>
          <w:rFonts w:cs="Arial"/>
          <w:sz w:val="20"/>
        </w:rPr>
        <w:t xml:space="preserve">3. Assistance in </w:t>
      </w:r>
      <w:r w:rsidR="005551B9" w:rsidRPr="006554FC">
        <w:rPr>
          <w:rFonts w:cs="Arial"/>
          <w:sz w:val="20"/>
        </w:rPr>
        <w:t>developing Employer</w:t>
      </w:r>
      <w:r w:rsidR="003074F6">
        <w:rPr>
          <w:rFonts w:cs="Arial"/>
          <w:sz w:val="20"/>
        </w:rPr>
        <w:t>/</w:t>
      </w:r>
      <w:r w:rsidR="00AA7061">
        <w:rPr>
          <w:rFonts w:cs="Arial"/>
          <w:sz w:val="20"/>
        </w:rPr>
        <w:t>Client`</w:t>
      </w:r>
      <w:r w:rsidR="00AA7061" w:rsidRPr="006554FC">
        <w:rPr>
          <w:rFonts w:cs="Arial"/>
          <w:sz w:val="20"/>
        </w:rPr>
        <w:t xml:space="preserve">s </w:t>
      </w:r>
      <w:r w:rsidR="005551B9" w:rsidRPr="006554FC">
        <w:rPr>
          <w:rFonts w:cs="Arial"/>
          <w:sz w:val="20"/>
        </w:rPr>
        <w:t>requirements to</w:t>
      </w:r>
      <w:r w:rsidRPr="006554FC">
        <w:rPr>
          <w:rFonts w:cs="Arial"/>
          <w:sz w:val="20"/>
        </w:rPr>
        <w:t xml:space="preserve"> be </w:t>
      </w:r>
      <w:r w:rsidR="00527667">
        <w:rPr>
          <w:rFonts w:cs="Arial"/>
          <w:sz w:val="20"/>
        </w:rPr>
        <w:t xml:space="preserve">recommended for </w:t>
      </w:r>
      <w:r w:rsidRPr="006554FC">
        <w:rPr>
          <w:rFonts w:cs="Arial"/>
          <w:sz w:val="20"/>
        </w:rPr>
        <w:t>inclu</w:t>
      </w:r>
      <w:r w:rsidR="00527667">
        <w:rPr>
          <w:rFonts w:cs="Arial"/>
          <w:sz w:val="20"/>
        </w:rPr>
        <w:t>sion i</w:t>
      </w:r>
      <w:r w:rsidRPr="006554FC">
        <w:rPr>
          <w:rFonts w:cs="Arial"/>
          <w:sz w:val="20"/>
        </w:rPr>
        <w:t>n the Bidding Documents</w:t>
      </w:r>
      <w:r w:rsidR="00522DB1">
        <w:rPr>
          <w:rFonts w:cs="Arial"/>
          <w:sz w:val="20"/>
        </w:rPr>
        <w:t xml:space="preserve"> for civil works</w:t>
      </w:r>
      <w:r w:rsidR="003074F6">
        <w:rPr>
          <w:rFonts w:cs="Arial"/>
          <w:sz w:val="20"/>
        </w:rPr>
        <w:t xml:space="preserve"> and consulting services</w:t>
      </w:r>
      <w:r w:rsidRPr="006554FC">
        <w:rPr>
          <w:rFonts w:cs="Arial"/>
          <w:sz w:val="20"/>
        </w:rPr>
        <w:t>;</w:t>
      </w:r>
      <w:r>
        <w:rPr>
          <w:rFonts w:cs="Arial"/>
          <w:sz w:val="20"/>
        </w:rPr>
        <w:t xml:space="preserve"> </w:t>
      </w:r>
    </w:p>
    <w:p w14:paraId="68AB337D" w14:textId="2F2F3FE7" w:rsidR="00DD486E" w:rsidRDefault="004020A2">
      <w:pPr>
        <w:autoSpaceDE w:val="0"/>
        <w:autoSpaceDN w:val="0"/>
        <w:adjustRightInd w:val="0"/>
        <w:rPr>
          <w:rFonts w:cs="Arial"/>
          <w:sz w:val="20"/>
        </w:rPr>
      </w:pPr>
      <w:r>
        <w:rPr>
          <w:rFonts w:cs="Arial"/>
          <w:sz w:val="20"/>
        </w:rPr>
        <w:t>4. Activities aimed at preventing disputes and disagreements with Contractors and Consultants, providing the greatest possible protection of MOT</w:t>
      </w:r>
      <w:r w:rsidR="005551B9">
        <w:rPr>
          <w:rFonts w:cs="Arial"/>
          <w:sz w:val="20"/>
        </w:rPr>
        <w:t>C</w:t>
      </w:r>
      <w:r>
        <w:rPr>
          <w:rFonts w:cs="Arial"/>
          <w:sz w:val="20"/>
        </w:rPr>
        <w:t xml:space="preserve"> KR interests, where this occurs; </w:t>
      </w:r>
    </w:p>
    <w:p w14:paraId="0AE321A6" w14:textId="47E32778" w:rsidR="00DD486E" w:rsidRDefault="004020A2">
      <w:pPr>
        <w:autoSpaceDE w:val="0"/>
        <w:autoSpaceDN w:val="0"/>
        <w:adjustRightInd w:val="0"/>
        <w:rPr>
          <w:rFonts w:cs="Arial"/>
          <w:sz w:val="20"/>
        </w:rPr>
      </w:pPr>
      <w:r>
        <w:rPr>
          <w:rFonts w:cs="Arial"/>
          <w:sz w:val="20"/>
        </w:rPr>
        <w:t xml:space="preserve">5. Review and analyze </w:t>
      </w:r>
      <w:r w:rsidR="00D855C6">
        <w:rPr>
          <w:rFonts w:cs="Arial"/>
          <w:sz w:val="20"/>
        </w:rPr>
        <w:t>addenda</w:t>
      </w:r>
      <w:r>
        <w:rPr>
          <w:rFonts w:cs="Arial"/>
          <w:sz w:val="20"/>
        </w:rPr>
        <w:t xml:space="preserve">, </w:t>
      </w:r>
      <w:r w:rsidR="00D855C6">
        <w:rPr>
          <w:rFonts w:cs="Arial"/>
          <w:sz w:val="20"/>
        </w:rPr>
        <w:t>amendments</w:t>
      </w:r>
      <w:r>
        <w:rPr>
          <w:rFonts w:cs="Arial"/>
          <w:sz w:val="20"/>
        </w:rPr>
        <w:t xml:space="preserve"> to the contracts, </w:t>
      </w:r>
      <w:r w:rsidR="00D855C6">
        <w:rPr>
          <w:rFonts w:cs="Arial"/>
          <w:sz w:val="20"/>
        </w:rPr>
        <w:t xml:space="preserve">and </w:t>
      </w:r>
      <w:r>
        <w:rPr>
          <w:rFonts w:cs="Arial"/>
          <w:sz w:val="20"/>
        </w:rPr>
        <w:t xml:space="preserve">preparation of activities strategy for various contracts; </w:t>
      </w:r>
    </w:p>
    <w:p w14:paraId="468E8B9C" w14:textId="21F756F2" w:rsidR="00AD1505" w:rsidRDefault="004020A2">
      <w:pPr>
        <w:autoSpaceDE w:val="0"/>
        <w:autoSpaceDN w:val="0"/>
        <w:adjustRightInd w:val="0"/>
        <w:rPr>
          <w:rFonts w:cs="Arial"/>
          <w:sz w:val="20"/>
        </w:rPr>
      </w:pPr>
      <w:r>
        <w:rPr>
          <w:rFonts w:cs="Arial"/>
          <w:sz w:val="20"/>
        </w:rPr>
        <w:t>6</w:t>
      </w:r>
      <w:r w:rsidR="00BB198A">
        <w:rPr>
          <w:rFonts w:cs="Arial"/>
          <w:sz w:val="20"/>
        </w:rPr>
        <w:t xml:space="preserve">. Clarifying disputable </w:t>
      </w:r>
      <w:r>
        <w:rPr>
          <w:rFonts w:cs="Arial"/>
          <w:sz w:val="20"/>
        </w:rPr>
        <w:t>issues</w:t>
      </w:r>
      <w:r w:rsidR="00045437">
        <w:rPr>
          <w:rFonts w:cs="Arial"/>
          <w:sz w:val="20"/>
        </w:rPr>
        <w:t xml:space="preserve"> related to</w:t>
      </w:r>
      <w:r>
        <w:rPr>
          <w:rFonts w:cs="Arial"/>
          <w:sz w:val="20"/>
        </w:rPr>
        <w:t xml:space="preserve"> </w:t>
      </w:r>
      <w:r w:rsidR="00594A63">
        <w:rPr>
          <w:rFonts w:cs="Arial"/>
          <w:sz w:val="20"/>
        </w:rPr>
        <w:t>FIDIC contracts</w:t>
      </w:r>
      <w:r w:rsidR="00D855C6">
        <w:rPr>
          <w:rFonts w:cs="Arial"/>
          <w:sz w:val="20"/>
        </w:rPr>
        <w:t xml:space="preserve"> and</w:t>
      </w:r>
      <w:r w:rsidR="00594A63">
        <w:rPr>
          <w:rFonts w:cs="Arial"/>
          <w:sz w:val="20"/>
        </w:rPr>
        <w:t xml:space="preserve"> </w:t>
      </w:r>
      <w:r>
        <w:rPr>
          <w:rFonts w:cs="Arial"/>
          <w:sz w:val="20"/>
        </w:rPr>
        <w:t>specifications</w:t>
      </w:r>
      <w:r w:rsidR="00BB198A">
        <w:rPr>
          <w:rFonts w:cs="Arial"/>
          <w:sz w:val="20"/>
        </w:rPr>
        <w:t>.</w:t>
      </w:r>
    </w:p>
    <w:p w14:paraId="658EC340" w14:textId="77777777" w:rsidR="00AD1505" w:rsidRDefault="00AD1505">
      <w:pPr>
        <w:autoSpaceDE w:val="0"/>
        <w:autoSpaceDN w:val="0"/>
        <w:adjustRightInd w:val="0"/>
        <w:rPr>
          <w:sz w:val="20"/>
        </w:rPr>
      </w:pPr>
    </w:p>
    <w:p w14:paraId="30E55773" w14:textId="77777777" w:rsidR="00AD1505" w:rsidRDefault="00AD1505">
      <w:pPr>
        <w:autoSpaceDE w:val="0"/>
        <w:autoSpaceDN w:val="0"/>
        <w:adjustRightInd w:val="0"/>
        <w:rPr>
          <w:rFonts w:cs="Arial"/>
          <w:b/>
          <w:bCs/>
          <w:sz w:val="20"/>
        </w:rPr>
      </w:pPr>
    </w:p>
    <w:p w14:paraId="6958B183" w14:textId="77777777" w:rsidR="00AD1505" w:rsidRDefault="004020A2">
      <w:pPr>
        <w:autoSpaceDE w:val="0"/>
        <w:autoSpaceDN w:val="0"/>
        <w:adjustRightInd w:val="0"/>
        <w:rPr>
          <w:rFonts w:cs="Arial"/>
          <w:b/>
          <w:bCs/>
          <w:sz w:val="20"/>
        </w:rPr>
      </w:pPr>
      <w:r>
        <w:rPr>
          <w:rFonts w:cs="Arial"/>
          <w:b/>
          <w:bCs/>
          <w:sz w:val="20"/>
        </w:rPr>
        <w:t>Scope of Works for the International Road Engineer:</w:t>
      </w:r>
    </w:p>
    <w:p w14:paraId="0A9EED86" w14:textId="77777777" w:rsidR="00AD1505" w:rsidRDefault="00AD1505">
      <w:pPr>
        <w:tabs>
          <w:tab w:val="left" w:pos="426"/>
        </w:tabs>
        <w:spacing w:after="120"/>
        <w:ind w:left="425"/>
        <w:rPr>
          <w:rFonts w:cs="Arial"/>
          <w:bCs/>
          <w:sz w:val="20"/>
        </w:rPr>
      </w:pPr>
    </w:p>
    <w:p w14:paraId="0E0AD59F" w14:textId="77777777" w:rsidR="00AD1505" w:rsidRDefault="004020A2">
      <w:pPr>
        <w:numPr>
          <w:ilvl w:val="0"/>
          <w:numId w:val="2"/>
        </w:numPr>
        <w:tabs>
          <w:tab w:val="left" w:pos="426"/>
        </w:tabs>
        <w:spacing w:after="120"/>
        <w:ind w:left="425" w:hanging="425"/>
        <w:rPr>
          <w:rFonts w:cs="Arial"/>
          <w:bCs/>
          <w:sz w:val="20"/>
        </w:rPr>
      </w:pPr>
      <w:r>
        <w:rPr>
          <w:rFonts w:cs="Arial"/>
          <w:bCs/>
          <w:sz w:val="20"/>
        </w:rPr>
        <w:t>Review of Civil Works Contracts for the following projects:</w:t>
      </w:r>
    </w:p>
    <w:p w14:paraId="53162A1E" w14:textId="77777777" w:rsidR="00AD1505" w:rsidRDefault="004020A2">
      <w:pPr>
        <w:numPr>
          <w:ilvl w:val="0"/>
          <w:numId w:val="3"/>
        </w:numPr>
        <w:autoSpaceDE w:val="0"/>
        <w:autoSpaceDN w:val="0"/>
        <w:adjustRightInd w:val="0"/>
        <w:rPr>
          <w:rFonts w:cs="Arial"/>
          <w:sz w:val="20"/>
        </w:rPr>
      </w:pPr>
      <w:r>
        <w:rPr>
          <w:rFonts w:cs="Arial"/>
          <w:sz w:val="20"/>
        </w:rPr>
        <w:t>CAREC Corridors 1 and 3 Connector Road Project;</w:t>
      </w:r>
    </w:p>
    <w:p w14:paraId="145AA229" w14:textId="7BABD181" w:rsidR="00AD1505" w:rsidRDefault="004020A2">
      <w:pPr>
        <w:numPr>
          <w:ilvl w:val="0"/>
          <w:numId w:val="3"/>
        </w:numPr>
        <w:autoSpaceDE w:val="0"/>
        <w:autoSpaceDN w:val="0"/>
        <w:adjustRightInd w:val="0"/>
        <w:rPr>
          <w:rFonts w:ascii="Times New Roman" w:hAnsi="Times New Roman"/>
          <w:color w:val="000000"/>
          <w:spacing w:val="-2"/>
          <w:sz w:val="24"/>
          <w:szCs w:val="24"/>
          <w:lang w:eastAsia="ru-RU"/>
        </w:rPr>
      </w:pPr>
      <w:r>
        <w:rPr>
          <w:rFonts w:cs="Arial"/>
          <w:sz w:val="20"/>
        </w:rPr>
        <w:t>CAREC Corridors 1 and 3 Connector Road Project, Phase II, Additional Financing</w:t>
      </w:r>
      <w:r>
        <w:rPr>
          <w:rFonts w:ascii="Times New Roman" w:hAnsi="Times New Roman"/>
          <w:color w:val="000000"/>
          <w:spacing w:val="-2"/>
          <w:sz w:val="24"/>
          <w:szCs w:val="24"/>
          <w:lang w:eastAsia="ru-RU"/>
        </w:rPr>
        <w:t>;</w:t>
      </w:r>
    </w:p>
    <w:p w14:paraId="2DBEB228" w14:textId="735C651E" w:rsidR="005551B9" w:rsidRPr="005551B9" w:rsidRDefault="005551B9" w:rsidP="005551B9">
      <w:pPr>
        <w:numPr>
          <w:ilvl w:val="0"/>
          <w:numId w:val="3"/>
        </w:numPr>
        <w:autoSpaceDE w:val="0"/>
        <w:autoSpaceDN w:val="0"/>
        <w:adjustRightInd w:val="0"/>
        <w:rPr>
          <w:rFonts w:cs="Arial"/>
          <w:sz w:val="20"/>
        </w:rPr>
      </w:pPr>
      <w:r w:rsidRPr="005551B9">
        <w:rPr>
          <w:rFonts w:cs="Arial"/>
          <w:sz w:val="20"/>
        </w:rPr>
        <w:t>Issyk-Kul Ring Road Improvement Project (Barskoon–Karakol Section)</w:t>
      </w:r>
      <w:r>
        <w:rPr>
          <w:rFonts w:cs="Arial"/>
          <w:sz w:val="20"/>
        </w:rPr>
        <w:t>;</w:t>
      </w:r>
    </w:p>
    <w:p w14:paraId="0991303C" w14:textId="2065A596" w:rsidR="005551B9" w:rsidRDefault="0095718D">
      <w:pPr>
        <w:numPr>
          <w:ilvl w:val="0"/>
          <w:numId w:val="3"/>
        </w:numPr>
        <w:autoSpaceDE w:val="0"/>
        <w:autoSpaceDN w:val="0"/>
        <w:adjustRightInd w:val="0"/>
        <w:rPr>
          <w:rFonts w:cs="Arial"/>
          <w:sz w:val="20"/>
        </w:rPr>
      </w:pPr>
      <w:r w:rsidRPr="0095718D">
        <w:rPr>
          <w:rFonts w:cs="Arial"/>
          <w:sz w:val="20"/>
        </w:rPr>
        <w:t>Reconstruction of the Bishkek-Osh (Jalal-Adad City -Uzgen Bypass- Osh City section)</w:t>
      </w:r>
      <w:r>
        <w:rPr>
          <w:rFonts w:cs="Arial"/>
          <w:sz w:val="20"/>
        </w:rPr>
        <w:t>;</w:t>
      </w:r>
    </w:p>
    <w:p w14:paraId="02A302B1" w14:textId="18417C0D" w:rsidR="0095718D" w:rsidRPr="0095718D" w:rsidRDefault="0095718D">
      <w:pPr>
        <w:numPr>
          <w:ilvl w:val="0"/>
          <w:numId w:val="3"/>
        </w:numPr>
        <w:autoSpaceDE w:val="0"/>
        <w:autoSpaceDN w:val="0"/>
        <w:adjustRightInd w:val="0"/>
        <w:rPr>
          <w:rFonts w:cs="Arial"/>
          <w:sz w:val="20"/>
        </w:rPr>
      </w:pPr>
      <w:r w:rsidRPr="0095718D">
        <w:rPr>
          <w:rFonts w:cs="Arial"/>
          <w:sz w:val="20"/>
        </w:rPr>
        <w:t>Issyk-Kul Ring Road Improvement Project</w:t>
      </w:r>
      <w:r>
        <w:rPr>
          <w:rFonts w:cs="Arial"/>
          <w:sz w:val="20"/>
        </w:rPr>
        <w:t xml:space="preserve"> (financed EBRD). </w:t>
      </w:r>
    </w:p>
    <w:p w14:paraId="740BA987" w14:textId="662356EE" w:rsidR="00AD1505" w:rsidRPr="0095718D" w:rsidRDefault="00AD1505" w:rsidP="00E66C04">
      <w:pPr>
        <w:autoSpaceDE w:val="0"/>
        <w:autoSpaceDN w:val="0"/>
        <w:adjustRightInd w:val="0"/>
        <w:ind w:left="720"/>
        <w:rPr>
          <w:rFonts w:ascii="Times New Roman" w:hAnsi="Times New Roman"/>
          <w:color w:val="000000"/>
          <w:spacing w:val="-2"/>
          <w:sz w:val="24"/>
          <w:szCs w:val="24"/>
          <w:lang w:eastAsia="ru-RU"/>
        </w:rPr>
      </w:pPr>
    </w:p>
    <w:p w14:paraId="7E738771" w14:textId="5597E1F7" w:rsidR="00AD1505" w:rsidRDefault="00320EEC">
      <w:pPr>
        <w:tabs>
          <w:tab w:val="left" w:pos="426"/>
        </w:tabs>
        <w:spacing w:after="120"/>
        <w:ind w:left="425"/>
        <w:rPr>
          <w:rFonts w:cs="Arial"/>
          <w:bCs/>
          <w:sz w:val="20"/>
        </w:rPr>
      </w:pPr>
      <w:r>
        <w:rPr>
          <w:rFonts w:cs="Arial"/>
          <w:bCs/>
          <w:sz w:val="20"/>
        </w:rPr>
        <w:t>to determine</w:t>
      </w:r>
      <w:r w:rsidR="004020A2">
        <w:rPr>
          <w:rFonts w:cs="Arial"/>
          <w:bCs/>
          <w:sz w:val="20"/>
        </w:rPr>
        <w:t xml:space="preserve"> </w:t>
      </w:r>
      <w:r>
        <w:rPr>
          <w:rFonts w:cs="Arial"/>
          <w:bCs/>
          <w:sz w:val="20"/>
        </w:rPr>
        <w:t>risks</w:t>
      </w:r>
      <w:r w:rsidR="00594A63">
        <w:rPr>
          <w:rFonts w:cs="Arial"/>
          <w:bCs/>
          <w:sz w:val="20"/>
        </w:rPr>
        <w:t>,</w:t>
      </w:r>
      <w:r w:rsidR="004020A2">
        <w:rPr>
          <w:rFonts w:cs="Arial"/>
          <w:bCs/>
          <w:sz w:val="20"/>
        </w:rPr>
        <w:t xml:space="preserve"> </w:t>
      </w:r>
      <w:r>
        <w:rPr>
          <w:rFonts w:cs="Arial"/>
          <w:bCs/>
          <w:sz w:val="20"/>
        </w:rPr>
        <w:t xml:space="preserve">if any, </w:t>
      </w:r>
      <w:r w:rsidR="004020A2">
        <w:rPr>
          <w:rFonts w:cs="Arial"/>
          <w:bCs/>
          <w:sz w:val="20"/>
        </w:rPr>
        <w:t xml:space="preserve">and </w:t>
      </w:r>
      <w:r w:rsidR="00452A95">
        <w:rPr>
          <w:rFonts w:cs="Arial"/>
          <w:bCs/>
          <w:sz w:val="20"/>
        </w:rPr>
        <w:t xml:space="preserve">suggest </w:t>
      </w:r>
      <w:r w:rsidR="006F69CA">
        <w:rPr>
          <w:rFonts w:cs="Arial"/>
          <w:bCs/>
          <w:sz w:val="20"/>
        </w:rPr>
        <w:t xml:space="preserve">provisions to </w:t>
      </w:r>
      <w:r w:rsidR="004020A2">
        <w:rPr>
          <w:rFonts w:cs="Arial"/>
          <w:bCs/>
          <w:sz w:val="20"/>
        </w:rPr>
        <w:t>prevent possible negative consequences for the Employer (MOT</w:t>
      </w:r>
      <w:r w:rsidR="005551B9">
        <w:rPr>
          <w:rFonts w:cs="Arial"/>
          <w:bCs/>
          <w:sz w:val="20"/>
        </w:rPr>
        <w:t>C</w:t>
      </w:r>
      <w:r w:rsidR="004020A2">
        <w:rPr>
          <w:rFonts w:cs="Arial"/>
          <w:bCs/>
          <w:sz w:val="20"/>
        </w:rPr>
        <w:t xml:space="preserve"> KR);</w:t>
      </w:r>
    </w:p>
    <w:p w14:paraId="30E1F79B" w14:textId="436821F1" w:rsidR="00AD1505" w:rsidRPr="006554FC" w:rsidRDefault="004020A2">
      <w:pPr>
        <w:numPr>
          <w:ilvl w:val="0"/>
          <w:numId w:val="2"/>
        </w:numPr>
        <w:tabs>
          <w:tab w:val="left" w:pos="426"/>
        </w:tabs>
        <w:spacing w:after="120"/>
        <w:rPr>
          <w:rFonts w:cs="Arial"/>
          <w:bCs/>
          <w:sz w:val="20"/>
        </w:rPr>
      </w:pPr>
      <w:r>
        <w:rPr>
          <w:rFonts w:cs="Arial"/>
          <w:bCs/>
          <w:sz w:val="20"/>
        </w:rPr>
        <w:t xml:space="preserve">Assist the Employer in </w:t>
      </w:r>
      <w:r w:rsidR="008A5A60">
        <w:rPr>
          <w:rFonts w:cs="Arial"/>
          <w:bCs/>
          <w:sz w:val="20"/>
        </w:rPr>
        <w:t xml:space="preserve">determining </w:t>
      </w:r>
      <w:r w:rsidR="00B87C85">
        <w:rPr>
          <w:rFonts w:cs="Arial"/>
          <w:bCs/>
          <w:sz w:val="20"/>
        </w:rPr>
        <w:t xml:space="preserve">the </w:t>
      </w:r>
      <w:r w:rsidR="00222709">
        <w:rPr>
          <w:rFonts w:cs="Arial"/>
          <w:bCs/>
          <w:sz w:val="20"/>
        </w:rPr>
        <w:t xml:space="preserve">need and justify </w:t>
      </w:r>
      <w:r>
        <w:rPr>
          <w:rFonts w:cs="Arial"/>
          <w:bCs/>
          <w:sz w:val="20"/>
        </w:rPr>
        <w:t xml:space="preserve">amendments and </w:t>
      </w:r>
      <w:r w:rsidR="00B87C85">
        <w:rPr>
          <w:rFonts w:cs="Arial"/>
          <w:bCs/>
          <w:sz w:val="20"/>
        </w:rPr>
        <w:t>addenda</w:t>
      </w:r>
      <w:r w:rsidR="00222709">
        <w:rPr>
          <w:rFonts w:cs="Arial"/>
          <w:bCs/>
          <w:sz w:val="20"/>
        </w:rPr>
        <w:t xml:space="preserve">, if </w:t>
      </w:r>
      <w:r w:rsidR="002C2D3F">
        <w:rPr>
          <w:rFonts w:cs="Arial"/>
          <w:bCs/>
          <w:sz w:val="20"/>
        </w:rPr>
        <w:t>any,</w:t>
      </w:r>
      <w:r>
        <w:rPr>
          <w:rFonts w:cs="Arial"/>
          <w:bCs/>
          <w:sz w:val="20"/>
        </w:rPr>
        <w:t xml:space="preserve"> to contract </w:t>
      </w:r>
      <w:r w:rsidRPr="006554FC">
        <w:rPr>
          <w:rFonts w:cs="Arial"/>
          <w:bCs/>
          <w:sz w:val="20"/>
        </w:rPr>
        <w:t>agreements already signed with Contractors and Consultants to ensure efficient and proper protection of the Employer’s interests.</w:t>
      </w:r>
    </w:p>
    <w:p w14:paraId="67E4C195" w14:textId="1919D151" w:rsidR="00AD1505" w:rsidRPr="006554FC" w:rsidRDefault="004020A2">
      <w:pPr>
        <w:numPr>
          <w:ilvl w:val="0"/>
          <w:numId w:val="2"/>
        </w:numPr>
        <w:tabs>
          <w:tab w:val="left" w:pos="426"/>
        </w:tabs>
        <w:spacing w:after="120"/>
        <w:rPr>
          <w:rFonts w:cs="Arial"/>
          <w:bCs/>
          <w:sz w:val="20"/>
        </w:rPr>
      </w:pPr>
      <w:r w:rsidRPr="006554FC">
        <w:rPr>
          <w:rFonts w:cs="Arial"/>
          <w:bCs/>
          <w:sz w:val="20"/>
        </w:rPr>
        <w:t xml:space="preserve">Assistance at </w:t>
      </w:r>
      <w:r w:rsidR="00FC430E">
        <w:rPr>
          <w:rFonts w:cs="Arial"/>
          <w:bCs/>
          <w:sz w:val="20"/>
        </w:rPr>
        <w:t xml:space="preserve">all </w:t>
      </w:r>
      <w:r w:rsidRPr="006554FC">
        <w:rPr>
          <w:rFonts w:cs="Arial"/>
          <w:bCs/>
          <w:sz w:val="20"/>
        </w:rPr>
        <w:t xml:space="preserve">bidding </w:t>
      </w:r>
      <w:r w:rsidR="006F69CA">
        <w:rPr>
          <w:rFonts w:cs="Arial"/>
          <w:bCs/>
          <w:sz w:val="20"/>
        </w:rPr>
        <w:t>document preparation</w:t>
      </w:r>
      <w:r w:rsidRPr="006554FC">
        <w:rPr>
          <w:rFonts w:cs="Arial"/>
          <w:bCs/>
          <w:sz w:val="20"/>
        </w:rPr>
        <w:t xml:space="preserve"> stage</w:t>
      </w:r>
      <w:r w:rsidR="00FC430E">
        <w:rPr>
          <w:rFonts w:cs="Arial"/>
          <w:bCs/>
          <w:sz w:val="20"/>
        </w:rPr>
        <w:t>s</w:t>
      </w:r>
      <w:r w:rsidRPr="006554FC">
        <w:rPr>
          <w:rFonts w:cs="Arial"/>
          <w:bCs/>
          <w:sz w:val="20"/>
        </w:rPr>
        <w:t>, contract agreements with Contractors and Consultants to ensure an appropriate level of protection of the Employer’s interests.</w:t>
      </w:r>
    </w:p>
    <w:p w14:paraId="4DE36DE2" w14:textId="2EC40C46" w:rsidR="00AD1505" w:rsidRPr="006554FC" w:rsidRDefault="004020A2">
      <w:pPr>
        <w:numPr>
          <w:ilvl w:val="0"/>
          <w:numId w:val="2"/>
        </w:numPr>
        <w:tabs>
          <w:tab w:val="left" w:pos="426"/>
        </w:tabs>
        <w:spacing w:after="120"/>
        <w:rPr>
          <w:rFonts w:cs="Arial"/>
          <w:bCs/>
          <w:sz w:val="20"/>
        </w:rPr>
      </w:pPr>
      <w:r w:rsidRPr="006554FC">
        <w:rPr>
          <w:rFonts w:cs="Arial"/>
          <w:bCs/>
          <w:sz w:val="20"/>
        </w:rPr>
        <w:t xml:space="preserve">Development of effective protection mechanisms against </w:t>
      </w:r>
      <w:r w:rsidR="007C617B">
        <w:rPr>
          <w:rFonts w:cs="Arial"/>
          <w:bCs/>
          <w:sz w:val="20"/>
        </w:rPr>
        <w:t xml:space="preserve">unfair </w:t>
      </w:r>
      <w:r w:rsidRPr="006554FC">
        <w:rPr>
          <w:rFonts w:cs="Arial"/>
          <w:bCs/>
          <w:sz w:val="20"/>
        </w:rPr>
        <w:t xml:space="preserve">actions of Contractors and Consultants, consideration of the possibility </w:t>
      </w:r>
      <w:r w:rsidR="007C617B">
        <w:rPr>
          <w:rFonts w:cs="Arial"/>
          <w:bCs/>
          <w:sz w:val="20"/>
        </w:rPr>
        <w:t>to</w:t>
      </w:r>
      <w:r w:rsidR="007C617B" w:rsidRPr="006554FC">
        <w:rPr>
          <w:rFonts w:cs="Arial"/>
          <w:bCs/>
          <w:sz w:val="20"/>
        </w:rPr>
        <w:t xml:space="preserve"> </w:t>
      </w:r>
      <w:r w:rsidR="00D216AE">
        <w:rPr>
          <w:rFonts w:cs="Arial"/>
          <w:bCs/>
          <w:sz w:val="20"/>
        </w:rPr>
        <w:t xml:space="preserve">help MOTC implement </w:t>
      </w:r>
      <w:r w:rsidRPr="006554FC">
        <w:rPr>
          <w:rFonts w:cs="Arial"/>
          <w:bCs/>
          <w:sz w:val="20"/>
        </w:rPr>
        <w:t xml:space="preserve">effective levers and mechanisms for effective </w:t>
      </w:r>
      <w:r w:rsidR="006F69CA">
        <w:rPr>
          <w:rFonts w:cs="Arial"/>
          <w:bCs/>
          <w:sz w:val="20"/>
        </w:rPr>
        <w:t>contract</w:t>
      </w:r>
      <w:r w:rsidRPr="006554FC">
        <w:rPr>
          <w:rFonts w:cs="Arial"/>
          <w:bCs/>
          <w:sz w:val="20"/>
        </w:rPr>
        <w:t xml:space="preserve"> management.</w:t>
      </w:r>
    </w:p>
    <w:p w14:paraId="28FB6180" w14:textId="6EE641B0" w:rsidR="00AD1505" w:rsidRDefault="004020A2">
      <w:pPr>
        <w:numPr>
          <w:ilvl w:val="0"/>
          <w:numId w:val="2"/>
        </w:numPr>
        <w:tabs>
          <w:tab w:val="left" w:pos="426"/>
        </w:tabs>
        <w:spacing w:after="120"/>
        <w:rPr>
          <w:rFonts w:cs="Arial"/>
          <w:bCs/>
          <w:sz w:val="20"/>
        </w:rPr>
      </w:pPr>
      <w:r>
        <w:rPr>
          <w:rFonts w:cs="Arial"/>
          <w:bCs/>
          <w:sz w:val="20"/>
        </w:rPr>
        <w:t>Review and participation in contract agreements preparation, participation in contract negotiations. Assistance in preparing strategies and approaches to conduct contract negotiations</w:t>
      </w:r>
      <w:r w:rsidR="00E66C04" w:rsidRPr="00E66C04">
        <w:rPr>
          <w:rFonts w:cs="Arial"/>
          <w:bCs/>
          <w:sz w:val="20"/>
        </w:rPr>
        <w:t xml:space="preserve">/ finalization </w:t>
      </w:r>
      <w:r w:rsidR="00E66C04" w:rsidRPr="00C8243F">
        <w:rPr>
          <w:rFonts w:cs="Arial"/>
          <w:bCs/>
          <w:sz w:val="20"/>
        </w:rPr>
        <w:t xml:space="preserve">meeting </w:t>
      </w:r>
      <w:r w:rsidRPr="00C8243F">
        <w:rPr>
          <w:rFonts w:cs="Arial"/>
          <w:bCs/>
          <w:sz w:val="20"/>
        </w:rPr>
        <w:t>with Contractors</w:t>
      </w:r>
      <w:r>
        <w:rPr>
          <w:rFonts w:cs="Arial"/>
          <w:bCs/>
          <w:sz w:val="20"/>
        </w:rPr>
        <w:t xml:space="preserve"> and Consultants. </w:t>
      </w:r>
      <w:r w:rsidR="00D66A12">
        <w:rPr>
          <w:rFonts w:cs="Arial"/>
          <w:bCs/>
          <w:sz w:val="20"/>
        </w:rPr>
        <w:t xml:space="preserve">Analysis of reasons and implications of </w:t>
      </w:r>
      <w:r w:rsidR="004B673A">
        <w:rPr>
          <w:rFonts w:cs="Arial"/>
          <w:bCs/>
          <w:sz w:val="20"/>
        </w:rPr>
        <w:t>protracted</w:t>
      </w:r>
      <w:r w:rsidR="00D66A12">
        <w:rPr>
          <w:rFonts w:cs="Arial"/>
          <w:bCs/>
          <w:sz w:val="20"/>
        </w:rPr>
        <w:t xml:space="preserve"> contract negotiations.  </w:t>
      </w:r>
      <w:r>
        <w:rPr>
          <w:rFonts w:cs="Arial"/>
          <w:bCs/>
          <w:sz w:val="20"/>
        </w:rPr>
        <w:t xml:space="preserve">  </w:t>
      </w:r>
    </w:p>
    <w:p w14:paraId="598170EF" w14:textId="59798017" w:rsidR="00AD1505" w:rsidRDefault="00DB3397">
      <w:pPr>
        <w:numPr>
          <w:ilvl w:val="0"/>
          <w:numId w:val="2"/>
        </w:numPr>
        <w:tabs>
          <w:tab w:val="left" w:pos="426"/>
        </w:tabs>
        <w:spacing w:after="120"/>
        <w:rPr>
          <w:rFonts w:cs="Arial"/>
          <w:bCs/>
          <w:sz w:val="20"/>
        </w:rPr>
      </w:pPr>
      <w:r>
        <w:rPr>
          <w:rFonts w:cs="Arial"/>
          <w:bCs/>
          <w:sz w:val="20"/>
        </w:rPr>
        <w:t>Analysis of the m</w:t>
      </w:r>
      <w:r w:rsidR="004020A2">
        <w:rPr>
          <w:rFonts w:cs="Arial"/>
          <w:bCs/>
          <w:sz w:val="20"/>
        </w:rPr>
        <w:t xml:space="preserve">onitoring </w:t>
      </w:r>
      <w:r>
        <w:rPr>
          <w:rFonts w:cs="Arial"/>
          <w:bCs/>
          <w:sz w:val="20"/>
        </w:rPr>
        <w:t xml:space="preserve">of </w:t>
      </w:r>
      <w:r w:rsidR="004020A2">
        <w:rPr>
          <w:rFonts w:cs="Arial"/>
          <w:bCs/>
          <w:sz w:val="20"/>
        </w:rPr>
        <w:t xml:space="preserve">the proper execution of clauses of the contract agreement </w:t>
      </w:r>
      <w:r w:rsidR="00FE232C">
        <w:rPr>
          <w:rFonts w:cs="Arial"/>
          <w:bCs/>
          <w:sz w:val="20"/>
        </w:rPr>
        <w:t xml:space="preserve">by </w:t>
      </w:r>
      <w:r w:rsidR="004020A2">
        <w:rPr>
          <w:rFonts w:cs="Arial"/>
          <w:bCs/>
          <w:sz w:val="20"/>
        </w:rPr>
        <w:t>Contractors and Consultants. Assistance to the PI</w:t>
      </w:r>
      <w:r w:rsidR="005551B9">
        <w:rPr>
          <w:rFonts w:cs="Arial"/>
          <w:bCs/>
          <w:sz w:val="20"/>
        </w:rPr>
        <w:t>U</w:t>
      </w:r>
      <w:r w:rsidR="004020A2">
        <w:rPr>
          <w:rFonts w:cs="Arial"/>
          <w:bCs/>
          <w:sz w:val="20"/>
        </w:rPr>
        <w:t xml:space="preserve"> staff in monitoring </w:t>
      </w:r>
      <w:r w:rsidR="00FE232C">
        <w:rPr>
          <w:rFonts w:cs="Arial"/>
          <w:bCs/>
          <w:sz w:val="20"/>
        </w:rPr>
        <w:t xml:space="preserve">of the Engineer`s and the Contractor`s </w:t>
      </w:r>
      <w:r w:rsidR="004020A2">
        <w:rPr>
          <w:rFonts w:cs="Arial"/>
          <w:bCs/>
          <w:sz w:val="20"/>
        </w:rPr>
        <w:t>activities in terms of compliance with contractual obligations with respect to the Employer.</w:t>
      </w:r>
    </w:p>
    <w:p w14:paraId="55D6551E" w14:textId="50BE4153" w:rsidR="00AD1505" w:rsidRDefault="00B0270D">
      <w:pPr>
        <w:numPr>
          <w:ilvl w:val="0"/>
          <w:numId w:val="2"/>
        </w:numPr>
        <w:tabs>
          <w:tab w:val="left" w:pos="426"/>
        </w:tabs>
        <w:spacing w:after="120"/>
        <w:rPr>
          <w:rFonts w:cs="Arial"/>
          <w:bCs/>
          <w:sz w:val="20"/>
        </w:rPr>
      </w:pPr>
      <w:r>
        <w:rPr>
          <w:rFonts w:cs="Arial"/>
          <w:bCs/>
          <w:sz w:val="20"/>
        </w:rPr>
        <w:t xml:space="preserve">Provision of clarifications of various </w:t>
      </w:r>
      <w:r w:rsidR="003D70A4">
        <w:rPr>
          <w:rFonts w:cs="Arial"/>
          <w:bCs/>
          <w:sz w:val="20"/>
        </w:rPr>
        <w:t xml:space="preserve">FIDIC </w:t>
      </w:r>
      <w:r w:rsidR="00D216AE">
        <w:rPr>
          <w:rFonts w:cs="Arial"/>
          <w:bCs/>
          <w:sz w:val="20"/>
        </w:rPr>
        <w:t>contract</w:t>
      </w:r>
      <w:r w:rsidR="003D70A4">
        <w:rPr>
          <w:rFonts w:cs="Arial"/>
          <w:bCs/>
          <w:sz w:val="20"/>
        </w:rPr>
        <w:t xml:space="preserve"> </w:t>
      </w:r>
      <w:r>
        <w:rPr>
          <w:rFonts w:cs="Arial"/>
          <w:bCs/>
          <w:sz w:val="20"/>
        </w:rPr>
        <w:t>clauses for</w:t>
      </w:r>
      <w:r w:rsidR="004020A2">
        <w:rPr>
          <w:rFonts w:cs="Arial"/>
          <w:bCs/>
          <w:sz w:val="20"/>
        </w:rPr>
        <w:t xml:space="preserve"> MOT</w:t>
      </w:r>
      <w:r w:rsidR="005551B9">
        <w:rPr>
          <w:rFonts w:cs="Arial"/>
          <w:bCs/>
          <w:sz w:val="20"/>
        </w:rPr>
        <w:t>C</w:t>
      </w:r>
      <w:r w:rsidR="004020A2">
        <w:rPr>
          <w:rFonts w:cs="Arial"/>
          <w:bCs/>
          <w:sz w:val="20"/>
        </w:rPr>
        <w:t>, PI</w:t>
      </w:r>
      <w:r w:rsidR="005551B9">
        <w:rPr>
          <w:rFonts w:cs="Arial"/>
          <w:bCs/>
          <w:sz w:val="20"/>
        </w:rPr>
        <w:t>U</w:t>
      </w:r>
      <w:r w:rsidR="004020A2">
        <w:rPr>
          <w:rFonts w:cs="Arial"/>
          <w:bCs/>
          <w:sz w:val="20"/>
        </w:rPr>
        <w:t xml:space="preserve"> staff</w:t>
      </w:r>
      <w:r>
        <w:rPr>
          <w:rFonts w:cs="Arial"/>
          <w:bCs/>
          <w:sz w:val="20"/>
        </w:rPr>
        <w:t>,</w:t>
      </w:r>
      <w:r w:rsidR="004020A2">
        <w:rPr>
          <w:rFonts w:cs="Arial"/>
          <w:bCs/>
          <w:sz w:val="20"/>
        </w:rPr>
        <w:t xml:space="preserve"> and others. </w:t>
      </w:r>
    </w:p>
    <w:p w14:paraId="1A8C4701" w14:textId="61CAB6A0" w:rsidR="00AD1505" w:rsidRPr="006554FC" w:rsidRDefault="004020A2">
      <w:pPr>
        <w:numPr>
          <w:ilvl w:val="0"/>
          <w:numId w:val="2"/>
        </w:numPr>
        <w:tabs>
          <w:tab w:val="left" w:pos="426"/>
        </w:tabs>
        <w:spacing w:after="120"/>
        <w:rPr>
          <w:rFonts w:cs="Arial"/>
          <w:bCs/>
          <w:sz w:val="20"/>
        </w:rPr>
      </w:pPr>
      <w:r w:rsidRPr="006554FC">
        <w:rPr>
          <w:rFonts w:cs="Arial"/>
          <w:bCs/>
          <w:sz w:val="20"/>
        </w:rPr>
        <w:t>Assistance to PI</w:t>
      </w:r>
      <w:r w:rsidR="005551B9">
        <w:rPr>
          <w:rFonts w:cs="Arial"/>
          <w:bCs/>
          <w:sz w:val="20"/>
        </w:rPr>
        <w:t>U</w:t>
      </w:r>
      <w:r w:rsidRPr="006554FC">
        <w:rPr>
          <w:rFonts w:cs="Arial"/>
          <w:bCs/>
          <w:sz w:val="20"/>
        </w:rPr>
        <w:t xml:space="preserve"> staff in the issues related to the </w:t>
      </w:r>
      <w:r w:rsidR="005551B9" w:rsidRPr="006554FC">
        <w:rPr>
          <w:rFonts w:cs="Arial"/>
          <w:bCs/>
          <w:sz w:val="20"/>
        </w:rPr>
        <w:t>project’s</w:t>
      </w:r>
      <w:r w:rsidRPr="006554FC">
        <w:rPr>
          <w:rFonts w:cs="Arial"/>
          <w:bCs/>
          <w:sz w:val="20"/>
        </w:rPr>
        <w:t xml:space="preserve"> preparation and administration, the provision of informative and consultative support, if needed;</w:t>
      </w:r>
    </w:p>
    <w:p w14:paraId="2290782F" w14:textId="6D33104D" w:rsidR="00AD1505" w:rsidRDefault="004020A2">
      <w:pPr>
        <w:numPr>
          <w:ilvl w:val="0"/>
          <w:numId w:val="2"/>
        </w:numPr>
        <w:tabs>
          <w:tab w:val="left" w:pos="426"/>
        </w:tabs>
        <w:spacing w:after="120"/>
        <w:rPr>
          <w:rFonts w:cs="Arial"/>
          <w:bCs/>
          <w:sz w:val="20"/>
        </w:rPr>
      </w:pPr>
      <w:r>
        <w:rPr>
          <w:rFonts w:cs="Arial"/>
          <w:bCs/>
          <w:sz w:val="20"/>
        </w:rPr>
        <w:t xml:space="preserve">Preparation of strategic analytical materials and other </w:t>
      </w:r>
      <w:r w:rsidR="002E5CA2">
        <w:rPr>
          <w:rFonts w:cs="Arial"/>
          <w:bCs/>
          <w:sz w:val="20"/>
        </w:rPr>
        <w:t xml:space="preserve">latest </w:t>
      </w:r>
      <w:r w:rsidR="00D216AE">
        <w:rPr>
          <w:rFonts w:cs="Arial"/>
          <w:bCs/>
          <w:sz w:val="20"/>
        </w:rPr>
        <w:t>updates</w:t>
      </w:r>
      <w:r>
        <w:rPr>
          <w:rFonts w:cs="Arial"/>
          <w:bCs/>
          <w:sz w:val="20"/>
        </w:rPr>
        <w:t xml:space="preserve"> on the progress of the administered investment projects for the MOT</w:t>
      </w:r>
      <w:r w:rsidR="005551B9">
        <w:rPr>
          <w:rFonts w:cs="Arial"/>
          <w:bCs/>
          <w:sz w:val="20"/>
        </w:rPr>
        <w:t>C</w:t>
      </w:r>
      <w:r>
        <w:rPr>
          <w:rFonts w:cs="Arial"/>
          <w:bCs/>
          <w:sz w:val="20"/>
        </w:rPr>
        <w:t xml:space="preserve"> and the PI</w:t>
      </w:r>
      <w:r w:rsidR="005551B9">
        <w:rPr>
          <w:rFonts w:cs="Arial"/>
          <w:bCs/>
          <w:sz w:val="20"/>
        </w:rPr>
        <w:t>U</w:t>
      </w:r>
      <w:r>
        <w:rPr>
          <w:rFonts w:cs="Arial"/>
          <w:bCs/>
          <w:sz w:val="20"/>
        </w:rPr>
        <w:t xml:space="preserve"> management. </w:t>
      </w:r>
    </w:p>
    <w:p w14:paraId="1B5F6550" w14:textId="6719C07B" w:rsidR="00AD1505" w:rsidRDefault="004020A2">
      <w:pPr>
        <w:numPr>
          <w:ilvl w:val="0"/>
          <w:numId w:val="2"/>
        </w:numPr>
        <w:tabs>
          <w:tab w:val="left" w:pos="426"/>
        </w:tabs>
        <w:spacing w:after="120"/>
        <w:rPr>
          <w:rFonts w:cs="Arial"/>
          <w:bCs/>
          <w:sz w:val="20"/>
        </w:rPr>
      </w:pPr>
      <w:r>
        <w:rPr>
          <w:rFonts w:cs="Arial"/>
          <w:bCs/>
          <w:sz w:val="20"/>
        </w:rPr>
        <w:t>Assistance to the PI</w:t>
      </w:r>
      <w:r w:rsidR="005551B9">
        <w:rPr>
          <w:rFonts w:cs="Arial"/>
          <w:bCs/>
          <w:sz w:val="20"/>
        </w:rPr>
        <w:t>U</w:t>
      </w:r>
      <w:r>
        <w:rPr>
          <w:rFonts w:cs="Arial"/>
          <w:bCs/>
          <w:sz w:val="20"/>
        </w:rPr>
        <w:t xml:space="preserve"> and Employer’s staff in checking the inter</w:t>
      </w:r>
      <w:r w:rsidR="002E5CA2">
        <w:rPr>
          <w:rFonts w:cs="Arial"/>
          <w:bCs/>
          <w:sz w:val="20"/>
        </w:rPr>
        <w:t>im</w:t>
      </w:r>
      <w:r>
        <w:rPr>
          <w:rFonts w:cs="Arial"/>
          <w:bCs/>
          <w:sz w:val="20"/>
        </w:rPr>
        <w:t xml:space="preserve"> and final payment certificates, </w:t>
      </w:r>
      <w:r w:rsidR="00D216AE">
        <w:rPr>
          <w:rFonts w:cs="Arial"/>
          <w:bCs/>
          <w:sz w:val="20"/>
        </w:rPr>
        <w:t>reviewing</w:t>
      </w:r>
      <w:r>
        <w:rPr>
          <w:rFonts w:cs="Arial"/>
          <w:bCs/>
          <w:sz w:val="20"/>
        </w:rPr>
        <w:t xml:space="preserve"> and </w:t>
      </w:r>
      <w:r w:rsidR="00D216AE">
        <w:rPr>
          <w:rFonts w:cs="Arial"/>
          <w:bCs/>
          <w:sz w:val="20"/>
        </w:rPr>
        <w:t>agreeing</w:t>
      </w:r>
      <w:r>
        <w:rPr>
          <w:rFonts w:cs="Arial"/>
          <w:bCs/>
          <w:sz w:val="20"/>
        </w:rPr>
        <w:t xml:space="preserve"> Variation Orders, Engineer</w:t>
      </w:r>
      <w:r w:rsidR="00AC25B2">
        <w:rPr>
          <w:rFonts w:cs="Arial"/>
          <w:bCs/>
          <w:sz w:val="20"/>
        </w:rPr>
        <w:t>`</w:t>
      </w:r>
      <w:r>
        <w:rPr>
          <w:rFonts w:cs="Arial"/>
          <w:bCs/>
          <w:sz w:val="20"/>
        </w:rPr>
        <w:t>s and Contractor</w:t>
      </w:r>
      <w:r w:rsidR="00AC25B2">
        <w:rPr>
          <w:rFonts w:cs="Arial"/>
          <w:bCs/>
          <w:sz w:val="20"/>
        </w:rPr>
        <w:t>`</w:t>
      </w:r>
      <w:r>
        <w:rPr>
          <w:rFonts w:cs="Arial"/>
          <w:bCs/>
          <w:sz w:val="20"/>
        </w:rPr>
        <w:t xml:space="preserve">s requests for time extension, </w:t>
      </w:r>
      <w:r w:rsidR="00D216AE">
        <w:rPr>
          <w:rFonts w:cs="Arial"/>
          <w:bCs/>
          <w:sz w:val="20"/>
        </w:rPr>
        <w:lastRenderedPageBreak/>
        <w:t>reviewing</w:t>
      </w:r>
      <w:r>
        <w:rPr>
          <w:rFonts w:cs="Arial"/>
          <w:bCs/>
          <w:sz w:val="20"/>
        </w:rPr>
        <w:t xml:space="preserve"> and </w:t>
      </w:r>
      <w:r w:rsidR="00D216AE">
        <w:rPr>
          <w:rFonts w:cs="Arial"/>
          <w:bCs/>
          <w:sz w:val="20"/>
        </w:rPr>
        <w:t>agreeing</w:t>
      </w:r>
      <w:r w:rsidR="001B3BB4">
        <w:rPr>
          <w:rFonts w:cs="Arial"/>
          <w:bCs/>
          <w:sz w:val="20"/>
        </w:rPr>
        <w:t xml:space="preserve"> on</w:t>
      </w:r>
      <w:r>
        <w:rPr>
          <w:rFonts w:cs="Arial"/>
          <w:bCs/>
          <w:sz w:val="20"/>
        </w:rPr>
        <w:t xml:space="preserve"> design changes, </w:t>
      </w:r>
      <w:r w:rsidR="002A3E76">
        <w:rPr>
          <w:rFonts w:cs="Arial"/>
          <w:bCs/>
          <w:sz w:val="20"/>
        </w:rPr>
        <w:t>preparing recommendations and opinions on the above documents</w:t>
      </w:r>
      <w:r>
        <w:rPr>
          <w:rFonts w:cs="Arial"/>
          <w:bCs/>
          <w:sz w:val="20"/>
        </w:rPr>
        <w:t>;</w:t>
      </w:r>
    </w:p>
    <w:p w14:paraId="35BE776B" w14:textId="2C2FCB34" w:rsidR="00AD1505" w:rsidRDefault="004020A2">
      <w:pPr>
        <w:numPr>
          <w:ilvl w:val="0"/>
          <w:numId w:val="2"/>
        </w:numPr>
        <w:tabs>
          <w:tab w:val="left" w:pos="426"/>
        </w:tabs>
        <w:spacing w:after="120"/>
        <w:ind w:left="425" w:hanging="425"/>
        <w:rPr>
          <w:rFonts w:cs="Arial"/>
          <w:bCs/>
          <w:sz w:val="20"/>
        </w:rPr>
      </w:pPr>
      <w:r>
        <w:rPr>
          <w:rFonts w:cs="Arial"/>
          <w:bCs/>
          <w:sz w:val="20"/>
        </w:rPr>
        <w:t xml:space="preserve">Consulting assistance to the </w:t>
      </w:r>
      <w:r w:rsidR="00986FBC">
        <w:rPr>
          <w:rFonts w:cs="Arial"/>
          <w:bCs/>
          <w:sz w:val="20"/>
        </w:rPr>
        <w:t xml:space="preserve">Tender </w:t>
      </w:r>
      <w:r>
        <w:rPr>
          <w:rFonts w:cs="Arial"/>
          <w:bCs/>
          <w:sz w:val="20"/>
        </w:rPr>
        <w:t>Committee upon the Employer’s request and as needed.</w:t>
      </w:r>
    </w:p>
    <w:p w14:paraId="66F8170A" w14:textId="12B9BD77" w:rsidR="00AD1505" w:rsidRPr="006554FC" w:rsidRDefault="004020A2">
      <w:pPr>
        <w:numPr>
          <w:ilvl w:val="0"/>
          <w:numId w:val="2"/>
        </w:numPr>
        <w:tabs>
          <w:tab w:val="left" w:pos="426"/>
        </w:tabs>
        <w:spacing w:after="120"/>
        <w:rPr>
          <w:rFonts w:cs="Arial"/>
          <w:bCs/>
          <w:sz w:val="20"/>
        </w:rPr>
      </w:pPr>
      <w:r>
        <w:rPr>
          <w:rFonts w:cs="Arial"/>
          <w:bCs/>
          <w:sz w:val="20"/>
        </w:rPr>
        <w:t xml:space="preserve">Recommendations </w:t>
      </w:r>
      <w:r w:rsidRPr="00C8243F">
        <w:rPr>
          <w:rFonts w:cs="Arial"/>
          <w:bCs/>
          <w:sz w:val="20"/>
        </w:rPr>
        <w:t>and proposals</w:t>
      </w:r>
      <w:r>
        <w:rPr>
          <w:rFonts w:cs="Arial"/>
          <w:bCs/>
          <w:sz w:val="20"/>
        </w:rPr>
        <w:t xml:space="preserve"> on reforming </w:t>
      </w:r>
      <w:r w:rsidRPr="006554FC">
        <w:rPr>
          <w:rFonts w:cs="Arial"/>
          <w:bCs/>
          <w:sz w:val="20"/>
        </w:rPr>
        <w:t>and restructuring the PI</w:t>
      </w:r>
      <w:r w:rsidR="005551B9">
        <w:rPr>
          <w:rFonts w:cs="Arial"/>
          <w:bCs/>
          <w:sz w:val="20"/>
        </w:rPr>
        <w:t>U</w:t>
      </w:r>
      <w:r w:rsidRPr="006554FC">
        <w:rPr>
          <w:rFonts w:cs="Arial"/>
          <w:bCs/>
          <w:sz w:val="20"/>
        </w:rPr>
        <w:t xml:space="preserve"> to ensure the most efficient functioning aimed at </w:t>
      </w:r>
      <w:r w:rsidR="00986FBC">
        <w:rPr>
          <w:rFonts w:cs="Arial"/>
          <w:bCs/>
          <w:sz w:val="20"/>
        </w:rPr>
        <w:t xml:space="preserve">efficient and </w:t>
      </w:r>
      <w:r w:rsidRPr="006554FC">
        <w:rPr>
          <w:rFonts w:cs="Arial"/>
          <w:bCs/>
          <w:sz w:val="20"/>
        </w:rPr>
        <w:t>timely implementation of projects;</w:t>
      </w:r>
    </w:p>
    <w:p w14:paraId="5698CC4C" w14:textId="38A07E1A" w:rsidR="00AD1505" w:rsidRDefault="004020A2">
      <w:pPr>
        <w:numPr>
          <w:ilvl w:val="0"/>
          <w:numId w:val="2"/>
        </w:numPr>
        <w:tabs>
          <w:tab w:val="left" w:pos="426"/>
        </w:tabs>
        <w:spacing w:after="120"/>
        <w:rPr>
          <w:rFonts w:cs="Arial"/>
          <w:bCs/>
          <w:sz w:val="20"/>
        </w:rPr>
      </w:pPr>
      <w:r w:rsidRPr="006554FC">
        <w:rPr>
          <w:rFonts w:cs="Arial"/>
          <w:bCs/>
          <w:sz w:val="20"/>
        </w:rPr>
        <w:t>Assistance in developing and preparing various regulatory</w:t>
      </w:r>
      <w:r>
        <w:rPr>
          <w:rFonts w:cs="Arial"/>
          <w:bCs/>
          <w:sz w:val="20"/>
        </w:rPr>
        <w:t xml:space="preserve"> documents governing the</w:t>
      </w:r>
      <w:r w:rsidR="001B3BB4">
        <w:rPr>
          <w:rFonts w:cs="Arial"/>
          <w:bCs/>
          <w:sz w:val="20"/>
        </w:rPr>
        <w:t xml:space="preserve"> PIU's</w:t>
      </w:r>
      <w:r>
        <w:rPr>
          <w:rFonts w:cs="Arial"/>
          <w:bCs/>
          <w:sz w:val="20"/>
        </w:rPr>
        <w:t xml:space="preserve"> functioning.</w:t>
      </w:r>
    </w:p>
    <w:p w14:paraId="3EE26E81" w14:textId="6F189327" w:rsidR="00AD1505" w:rsidRDefault="004020A2">
      <w:pPr>
        <w:numPr>
          <w:ilvl w:val="0"/>
          <w:numId w:val="2"/>
        </w:numPr>
        <w:tabs>
          <w:tab w:val="left" w:pos="426"/>
        </w:tabs>
        <w:spacing w:after="120"/>
        <w:rPr>
          <w:rFonts w:cs="Arial"/>
          <w:bCs/>
          <w:sz w:val="20"/>
        </w:rPr>
      </w:pPr>
      <w:r>
        <w:rPr>
          <w:rFonts w:cs="Arial"/>
          <w:bCs/>
          <w:sz w:val="20"/>
        </w:rPr>
        <w:t xml:space="preserve">Conducting training </w:t>
      </w:r>
      <w:r w:rsidR="00994680">
        <w:rPr>
          <w:rFonts w:cs="Arial"/>
          <w:bCs/>
          <w:sz w:val="20"/>
        </w:rPr>
        <w:t xml:space="preserve">sessions </w:t>
      </w:r>
      <w:r>
        <w:rPr>
          <w:rFonts w:cs="Arial"/>
          <w:bCs/>
          <w:sz w:val="20"/>
        </w:rPr>
        <w:t>aimed at PI</w:t>
      </w:r>
      <w:r w:rsidR="005551B9">
        <w:rPr>
          <w:rFonts w:cs="Arial"/>
          <w:bCs/>
          <w:sz w:val="20"/>
        </w:rPr>
        <w:t>U</w:t>
      </w:r>
      <w:r>
        <w:rPr>
          <w:rFonts w:cs="Arial"/>
          <w:bCs/>
          <w:sz w:val="20"/>
        </w:rPr>
        <w:t xml:space="preserve"> staff and MOT</w:t>
      </w:r>
      <w:r w:rsidR="005551B9">
        <w:rPr>
          <w:rFonts w:cs="Arial"/>
          <w:bCs/>
          <w:sz w:val="20"/>
        </w:rPr>
        <w:t>C</w:t>
      </w:r>
      <w:r>
        <w:rPr>
          <w:rFonts w:cs="Arial"/>
          <w:bCs/>
          <w:sz w:val="20"/>
        </w:rPr>
        <w:t xml:space="preserve"> staff capacity building in administering international financing institutes’ investment projects, contract management, and etc. </w:t>
      </w:r>
    </w:p>
    <w:p w14:paraId="0FB61E1D" w14:textId="47CF6D49" w:rsidR="00AD1505" w:rsidRDefault="004020A2">
      <w:pPr>
        <w:numPr>
          <w:ilvl w:val="0"/>
          <w:numId w:val="2"/>
        </w:numPr>
        <w:tabs>
          <w:tab w:val="left" w:pos="426"/>
        </w:tabs>
        <w:spacing w:after="120"/>
        <w:rPr>
          <w:rFonts w:cs="Arial"/>
          <w:bCs/>
          <w:sz w:val="20"/>
        </w:rPr>
      </w:pPr>
      <w:r>
        <w:rPr>
          <w:rFonts w:cs="Arial"/>
          <w:bCs/>
          <w:sz w:val="20"/>
        </w:rPr>
        <w:t xml:space="preserve">Preparation and keeping materials to ensure </w:t>
      </w:r>
      <w:r w:rsidR="001B3BB4">
        <w:rPr>
          <w:rFonts w:cs="Arial"/>
          <w:bCs/>
          <w:sz w:val="20"/>
        </w:rPr>
        <w:t xml:space="preserve">an </w:t>
      </w:r>
      <w:r>
        <w:rPr>
          <w:rFonts w:cs="Arial"/>
          <w:bCs/>
          <w:sz w:val="20"/>
        </w:rPr>
        <w:t xml:space="preserve">appropriate level of document submission in case there are disputes and disagreements between </w:t>
      </w:r>
      <w:r w:rsidR="001B3BB4">
        <w:rPr>
          <w:rFonts w:cs="Arial"/>
          <w:bCs/>
          <w:sz w:val="20"/>
        </w:rPr>
        <w:t xml:space="preserve">the </w:t>
      </w:r>
      <w:r>
        <w:rPr>
          <w:rFonts w:cs="Arial"/>
          <w:bCs/>
          <w:sz w:val="20"/>
        </w:rPr>
        <w:t>Contractor and the Employer. Preparation of recommendations to ensure the maximum protection of the Employer’s interests.</w:t>
      </w:r>
    </w:p>
    <w:p w14:paraId="58ADEA71" w14:textId="00D3DF19" w:rsidR="004020A2" w:rsidRDefault="004020A2">
      <w:pPr>
        <w:numPr>
          <w:ilvl w:val="0"/>
          <w:numId w:val="2"/>
        </w:numPr>
        <w:tabs>
          <w:tab w:val="left" w:pos="426"/>
        </w:tabs>
        <w:spacing w:after="120"/>
        <w:ind w:left="425" w:hanging="425"/>
        <w:rPr>
          <w:rFonts w:cs="Arial"/>
          <w:bCs/>
          <w:sz w:val="20"/>
        </w:rPr>
      </w:pPr>
      <w:r>
        <w:rPr>
          <w:rFonts w:cs="Arial"/>
          <w:bCs/>
          <w:sz w:val="20"/>
        </w:rPr>
        <w:t xml:space="preserve">Development of recommendations on appointing and performance of </w:t>
      </w:r>
      <w:r w:rsidR="00355555">
        <w:rPr>
          <w:rFonts w:cs="Arial"/>
          <w:bCs/>
          <w:sz w:val="20"/>
        </w:rPr>
        <w:t xml:space="preserve">the </w:t>
      </w:r>
      <w:r>
        <w:rPr>
          <w:rFonts w:cs="Arial"/>
          <w:bCs/>
          <w:sz w:val="20"/>
        </w:rPr>
        <w:t xml:space="preserve">Dispute Board (DB) with respect to the protection of the Employer’s interests and support </w:t>
      </w:r>
      <w:r w:rsidR="00EF2A88">
        <w:rPr>
          <w:rFonts w:cs="Arial"/>
          <w:bCs/>
          <w:sz w:val="20"/>
        </w:rPr>
        <w:t>at</w:t>
      </w:r>
      <w:r w:rsidR="00EF2A88" w:rsidDel="00EF2A88">
        <w:rPr>
          <w:rFonts w:cs="Arial"/>
          <w:bCs/>
          <w:sz w:val="20"/>
        </w:rPr>
        <w:t xml:space="preserve"> </w:t>
      </w:r>
      <w:r>
        <w:rPr>
          <w:rFonts w:cs="Arial"/>
          <w:bCs/>
          <w:sz w:val="20"/>
        </w:rPr>
        <w:t xml:space="preserve">DB </w:t>
      </w:r>
      <w:r w:rsidR="00EF2A88">
        <w:rPr>
          <w:rFonts w:cs="Arial"/>
          <w:bCs/>
          <w:sz w:val="20"/>
        </w:rPr>
        <w:t xml:space="preserve">proceedings stages </w:t>
      </w:r>
      <w:r>
        <w:rPr>
          <w:rFonts w:cs="Arial"/>
          <w:bCs/>
          <w:sz w:val="20"/>
        </w:rPr>
        <w:t xml:space="preserve">under the ongoing projects.  </w:t>
      </w:r>
    </w:p>
    <w:p w14:paraId="277E2DB5" w14:textId="4C32A954" w:rsidR="00D805BF" w:rsidRDefault="004020A2" w:rsidP="004020A2">
      <w:pPr>
        <w:numPr>
          <w:ilvl w:val="0"/>
          <w:numId w:val="2"/>
        </w:numPr>
        <w:tabs>
          <w:tab w:val="left" w:pos="426"/>
        </w:tabs>
        <w:spacing w:after="120"/>
        <w:ind w:left="425" w:hanging="425"/>
        <w:rPr>
          <w:rFonts w:cs="Arial"/>
          <w:bCs/>
          <w:sz w:val="20"/>
        </w:rPr>
      </w:pPr>
      <w:r w:rsidRPr="006554FC">
        <w:rPr>
          <w:rFonts w:cs="Arial"/>
          <w:bCs/>
          <w:sz w:val="20"/>
        </w:rPr>
        <w:t xml:space="preserve">Assessment </w:t>
      </w:r>
      <w:r w:rsidR="00D805BF">
        <w:rPr>
          <w:rFonts w:cs="Arial"/>
          <w:bCs/>
          <w:sz w:val="20"/>
        </w:rPr>
        <w:t xml:space="preserve">and preparation of recommendations on the </w:t>
      </w:r>
      <w:r w:rsidRPr="006554FC">
        <w:rPr>
          <w:rFonts w:cs="Arial"/>
          <w:bCs/>
          <w:sz w:val="20"/>
        </w:rPr>
        <w:t>Engineer</w:t>
      </w:r>
      <w:r w:rsidR="00435F50">
        <w:rPr>
          <w:rFonts w:cs="Arial"/>
          <w:bCs/>
          <w:sz w:val="20"/>
        </w:rPr>
        <w:t>`s</w:t>
      </w:r>
      <w:r w:rsidRPr="006554FC">
        <w:rPr>
          <w:rFonts w:cs="Arial"/>
          <w:bCs/>
          <w:sz w:val="20"/>
        </w:rPr>
        <w:t xml:space="preserve"> technical solution</w:t>
      </w:r>
      <w:r w:rsidR="00435F50">
        <w:rPr>
          <w:rFonts w:cs="Arial"/>
          <w:bCs/>
          <w:sz w:val="20"/>
        </w:rPr>
        <w:t>s</w:t>
      </w:r>
      <w:r w:rsidRPr="006554FC">
        <w:rPr>
          <w:rFonts w:cs="Arial"/>
          <w:bCs/>
          <w:sz w:val="20"/>
        </w:rPr>
        <w:t xml:space="preserve">.   </w:t>
      </w:r>
    </w:p>
    <w:p w14:paraId="7F890145" w14:textId="00127C72" w:rsidR="00AD1505" w:rsidRDefault="00D805BF" w:rsidP="009E63B2">
      <w:pPr>
        <w:numPr>
          <w:ilvl w:val="0"/>
          <w:numId w:val="2"/>
        </w:numPr>
        <w:tabs>
          <w:tab w:val="left" w:pos="426"/>
        </w:tabs>
        <w:spacing w:after="120"/>
        <w:rPr>
          <w:rFonts w:cs="Arial"/>
          <w:bCs/>
          <w:sz w:val="20"/>
        </w:rPr>
      </w:pPr>
      <w:r>
        <w:rPr>
          <w:rFonts w:cs="Arial"/>
          <w:bCs/>
          <w:sz w:val="20"/>
        </w:rPr>
        <w:t>Development of PI</w:t>
      </w:r>
      <w:r w:rsidR="005551B9">
        <w:rPr>
          <w:rFonts w:cs="Arial"/>
          <w:bCs/>
          <w:sz w:val="20"/>
        </w:rPr>
        <w:t>U</w:t>
      </w:r>
      <w:r>
        <w:rPr>
          <w:rFonts w:cs="Arial"/>
          <w:bCs/>
          <w:sz w:val="20"/>
        </w:rPr>
        <w:t xml:space="preserve"> </w:t>
      </w:r>
      <w:r w:rsidR="003323A0">
        <w:rPr>
          <w:rFonts w:cs="Arial"/>
          <w:bCs/>
          <w:sz w:val="20"/>
        </w:rPr>
        <w:t xml:space="preserve">Project Operation </w:t>
      </w:r>
      <w:r>
        <w:rPr>
          <w:rFonts w:cs="Arial"/>
          <w:bCs/>
          <w:sz w:val="20"/>
        </w:rPr>
        <w:t>Manual (</w:t>
      </w:r>
      <w:r w:rsidR="003323A0">
        <w:rPr>
          <w:rFonts w:cs="Arial"/>
          <w:bCs/>
          <w:sz w:val="20"/>
        </w:rPr>
        <w:t>POM</w:t>
      </w:r>
      <w:r>
        <w:rPr>
          <w:rFonts w:cs="Arial"/>
          <w:bCs/>
          <w:sz w:val="20"/>
        </w:rPr>
        <w:t>)</w:t>
      </w:r>
      <w:r w:rsidR="001B3BB4">
        <w:rPr>
          <w:rFonts w:cs="Arial"/>
          <w:bCs/>
          <w:sz w:val="20"/>
        </w:rPr>
        <w:t>,</w:t>
      </w:r>
      <w:r>
        <w:rPr>
          <w:rFonts w:cs="Arial"/>
          <w:bCs/>
          <w:sz w:val="20"/>
        </w:rPr>
        <w:t xml:space="preserve"> including procedures for PI</w:t>
      </w:r>
      <w:r w:rsidR="005551B9">
        <w:rPr>
          <w:rFonts w:cs="Arial"/>
          <w:bCs/>
          <w:sz w:val="20"/>
        </w:rPr>
        <w:t>U</w:t>
      </w:r>
      <w:r>
        <w:rPr>
          <w:rFonts w:cs="Arial"/>
          <w:bCs/>
          <w:sz w:val="20"/>
        </w:rPr>
        <w:t xml:space="preserve"> staff performance evaluation, </w:t>
      </w:r>
      <w:r w:rsidR="00D246B5">
        <w:rPr>
          <w:rFonts w:cs="Arial"/>
          <w:bCs/>
          <w:sz w:val="20"/>
        </w:rPr>
        <w:t>upon agreement with MOT</w:t>
      </w:r>
      <w:r w:rsidR="005551B9">
        <w:rPr>
          <w:rFonts w:cs="Arial"/>
          <w:bCs/>
          <w:sz w:val="20"/>
        </w:rPr>
        <w:t>C</w:t>
      </w:r>
      <w:r w:rsidR="00D246B5">
        <w:rPr>
          <w:rFonts w:cs="Arial"/>
          <w:bCs/>
          <w:sz w:val="20"/>
        </w:rPr>
        <w:t xml:space="preserve"> KR. </w:t>
      </w:r>
      <w:r>
        <w:rPr>
          <w:rFonts w:cs="Arial"/>
          <w:bCs/>
          <w:sz w:val="20"/>
        </w:rPr>
        <w:t xml:space="preserve"> </w:t>
      </w:r>
      <w:r w:rsidRPr="006554FC">
        <w:rPr>
          <w:rFonts w:cs="Arial"/>
          <w:bCs/>
          <w:sz w:val="20"/>
        </w:rPr>
        <w:t xml:space="preserve">    </w:t>
      </w:r>
    </w:p>
    <w:p w14:paraId="0363EAFE" w14:textId="533FF68F" w:rsidR="005551B9" w:rsidRPr="009E63B2" w:rsidRDefault="00957ADF" w:rsidP="009E63B2">
      <w:pPr>
        <w:numPr>
          <w:ilvl w:val="0"/>
          <w:numId w:val="2"/>
        </w:numPr>
        <w:tabs>
          <w:tab w:val="left" w:pos="426"/>
        </w:tabs>
        <w:spacing w:after="120"/>
        <w:rPr>
          <w:rFonts w:cs="Arial"/>
          <w:bCs/>
          <w:sz w:val="20"/>
        </w:rPr>
      </w:pPr>
      <w:r>
        <w:rPr>
          <w:rFonts w:cs="Arial"/>
          <w:bCs/>
          <w:sz w:val="20"/>
        </w:rPr>
        <w:t xml:space="preserve">Ensuring </w:t>
      </w:r>
      <w:r w:rsidR="005551B9" w:rsidRPr="009E63B2">
        <w:rPr>
          <w:rFonts w:cs="Arial"/>
          <w:bCs/>
          <w:sz w:val="20"/>
        </w:rPr>
        <w:t>terms of reference of design and supervision consultants to reflect the growing needs, such as climate resilient design and construction of roads by specifying the selection criteria (qualifications, experience, team compositions), report formats, and output evaluation criteria</w:t>
      </w:r>
    </w:p>
    <w:p w14:paraId="2DFCE3D9" w14:textId="772F0001" w:rsidR="005551B9" w:rsidRPr="008C43F4" w:rsidRDefault="00957ADF" w:rsidP="009E63B2">
      <w:pPr>
        <w:numPr>
          <w:ilvl w:val="0"/>
          <w:numId w:val="2"/>
        </w:numPr>
        <w:tabs>
          <w:tab w:val="left" w:pos="426"/>
        </w:tabs>
        <w:spacing w:after="120"/>
        <w:rPr>
          <w:rFonts w:cs="Arial"/>
          <w:bCs/>
          <w:sz w:val="20"/>
        </w:rPr>
      </w:pPr>
      <w:r w:rsidRPr="008C43F4">
        <w:rPr>
          <w:rFonts w:cs="Arial"/>
          <w:bCs/>
          <w:sz w:val="20"/>
        </w:rPr>
        <w:t xml:space="preserve">Updating </w:t>
      </w:r>
      <w:r w:rsidR="005551B9" w:rsidRPr="008C43F4">
        <w:rPr>
          <w:rFonts w:cs="Arial"/>
          <w:bCs/>
          <w:sz w:val="20"/>
        </w:rPr>
        <w:t xml:space="preserve">bidding documents for civil works by modifying the evaluation criteria, the Employer’s requirements, and the specifications; </w:t>
      </w:r>
    </w:p>
    <w:p w14:paraId="351DAD42" w14:textId="1B5FF91C" w:rsidR="005551B9" w:rsidRPr="009E63B2" w:rsidRDefault="00957ADF" w:rsidP="009E63B2">
      <w:pPr>
        <w:numPr>
          <w:ilvl w:val="0"/>
          <w:numId w:val="2"/>
        </w:numPr>
        <w:tabs>
          <w:tab w:val="left" w:pos="426"/>
        </w:tabs>
        <w:spacing w:after="120"/>
        <w:rPr>
          <w:rFonts w:cs="Arial"/>
          <w:bCs/>
          <w:sz w:val="20"/>
        </w:rPr>
      </w:pPr>
      <w:r>
        <w:rPr>
          <w:rFonts w:cs="Arial"/>
          <w:bCs/>
          <w:sz w:val="20"/>
        </w:rPr>
        <w:t xml:space="preserve">Review </w:t>
      </w:r>
      <w:r w:rsidR="001B3BB4">
        <w:rPr>
          <w:rFonts w:cs="Arial"/>
          <w:bCs/>
          <w:sz w:val="20"/>
        </w:rPr>
        <w:t xml:space="preserve">the </w:t>
      </w:r>
      <w:r w:rsidR="005551B9" w:rsidRPr="009E63B2">
        <w:rPr>
          <w:rFonts w:cs="Arial"/>
          <w:bCs/>
          <w:sz w:val="20"/>
        </w:rPr>
        <w:t xml:space="preserve">quality of feasibility studies and design work of planned road projects throughout the Kyrgyz Republic and </w:t>
      </w:r>
      <w:r w:rsidR="001B3BB4">
        <w:rPr>
          <w:rFonts w:cs="Arial"/>
          <w:bCs/>
          <w:sz w:val="20"/>
        </w:rPr>
        <w:t>ensure</w:t>
      </w:r>
      <w:r w:rsidR="005551B9" w:rsidRPr="009E63B2">
        <w:rPr>
          <w:rFonts w:cs="Arial"/>
          <w:bCs/>
          <w:sz w:val="20"/>
        </w:rPr>
        <w:t xml:space="preserve"> that they comply with the national and donor policies and standards;</w:t>
      </w:r>
    </w:p>
    <w:p w14:paraId="601A576B" w14:textId="6DD11476" w:rsidR="005551B9" w:rsidRPr="009E63B2" w:rsidRDefault="00957ADF" w:rsidP="009E63B2">
      <w:pPr>
        <w:numPr>
          <w:ilvl w:val="0"/>
          <w:numId w:val="2"/>
        </w:numPr>
        <w:tabs>
          <w:tab w:val="left" w:pos="426"/>
        </w:tabs>
        <w:spacing w:after="120"/>
        <w:rPr>
          <w:rFonts w:cs="Arial"/>
          <w:bCs/>
          <w:sz w:val="20"/>
        </w:rPr>
      </w:pPr>
      <w:bookmarkStart w:id="1" w:name="_Hlk212546243"/>
      <w:r>
        <w:rPr>
          <w:rFonts w:cs="Arial"/>
          <w:bCs/>
          <w:sz w:val="20"/>
        </w:rPr>
        <w:t xml:space="preserve">Upgrading </w:t>
      </w:r>
      <w:r w:rsidR="005551B9" w:rsidRPr="009E63B2">
        <w:rPr>
          <w:rFonts w:cs="Arial"/>
          <w:bCs/>
          <w:sz w:val="20"/>
        </w:rPr>
        <w:t>knowledge of PIU staff on advanced materials, equipment, and construction methods by mentoring and guiding them to the sources of new information;</w:t>
      </w:r>
    </w:p>
    <w:p w14:paraId="06F7AC5C" w14:textId="0DAE82E3" w:rsidR="005551B9" w:rsidRPr="009E63B2" w:rsidRDefault="00957ADF" w:rsidP="009E63B2">
      <w:pPr>
        <w:numPr>
          <w:ilvl w:val="0"/>
          <w:numId w:val="2"/>
        </w:numPr>
        <w:tabs>
          <w:tab w:val="left" w:pos="426"/>
        </w:tabs>
        <w:spacing w:after="120"/>
        <w:rPr>
          <w:rFonts w:cs="Arial"/>
          <w:bCs/>
          <w:sz w:val="20"/>
        </w:rPr>
      </w:pPr>
      <w:r>
        <w:rPr>
          <w:rFonts w:cs="Arial"/>
          <w:bCs/>
          <w:sz w:val="20"/>
        </w:rPr>
        <w:t xml:space="preserve">Support </w:t>
      </w:r>
      <w:r w:rsidR="005551B9" w:rsidRPr="009E63B2">
        <w:rPr>
          <w:rFonts w:cs="Arial"/>
          <w:bCs/>
          <w:sz w:val="20"/>
        </w:rPr>
        <w:t>process of reviewing the Engineer’s determinations on variations- value engineering, alternative designs, time extensions, price adjustments, etc.;</w:t>
      </w:r>
    </w:p>
    <w:p w14:paraId="5D61AF35" w14:textId="187A6D49" w:rsidR="005551B9" w:rsidRPr="009E63B2" w:rsidRDefault="008C43F4" w:rsidP="009E63B2">
      <w:pPr>
        <w:numPr>
          <w:ilvl w:val="0"/>
          <w:numId w:val="2"/>
        </w:numPr>
        <w:tabs>
          <w:tab w:val="left" w:pos="426"/>
        </w:tabs>
        <w:spacing w:after="120"/>
        <w:rPr>
          <w:rFonts w:cs="Arial"/>
          <w:bCs/>
          <w:sz w:val="20"/>
        </w:rPr>
      </w:pPr>
      <w:r>
        <w:rPr>
          <w:rFonts w:cs="Arial"/>
          <w:bCs/>
          <w:sz w:val="20"/>
        </w:rPr>
        <w:t xml:space="preserve">Support </w:t>
      </w:r>
      <w:r w:rsidR="001B3BB4">
        <w:rPr>
          <w:rFonts w:cs="Arial"/>
          <w:bCs/>
          <w:sz w:val="20"/>
        </w:rPr>
        <w:t xml:space="preserve">the </w:t>
      </w:r>
      <w:r w:rsidR="005551B9" w:rsidRPr="009E63B2">
        <w:rPr>
          <w:rFonts w:cs="Arial"/>
          <w:bCs/>
          <w:sz w:val="20"/>
        </w:rPr>
        <w:t>inspection process by preparing checklists to be used by staff;</w:t>
      </w:r>
    </w:p>
    <w:p w14:paraId="1F4E3A78" w14:textId="0002D291" w:rsidR="005551B9" w:rsidRPr="009E63B2" w:rsidRDefault="008C43F4" w:rsidP="009E63B2">
      <w:pPr>
        <w:numPr>
          <w:ilvl w:val="0"/>
          <w:numId w:val="2"/>
        </w:numPr>
        <w:tabs>
          <w:tab w:val="left" w:pos="426"/>
        </w:tabs>
        <w:spacing w:after="120"/>
        <w:rPr>
          <w:rFonts w:cs="Arial"/>
          <w:bCs/>
          <w:sz w:val="20"/>
        </w:rPr>
      </w:pPr>
      <w:r>
        <w:rPr>
          <w:rFonts w:cs="Arial"/>
          <w:bCs/>
          <w:sz w:val="20"/>
        </w:rPr>
        <w:t xml:space="preserve">Support </w:t>
      </w:r>
      <w:r w:rsidR="00957ADF">
        <w:rPr>
          <w:rFonts w:cs="Arial"/>
          <w:bCs/>
          <w:sz w:val="20"/>
        </w:rPr>
        <w:t xml:space="preserve">the </w:t>
      </w:r>
      <w:r w:rsidR="005551B9" w:rsidRPr="009E63B2">
        <w:rPr>
          <w:rFonts w:cs="Arial"/>
          <w:bCs/>
          <w:sz w:val="20"/>
        </w:rPr>
        <w:t>output of the partnership with Kyrgyz Technical University to be established under IRRP by specifying evaluation criteria;</w:t>
      </w:r>
    </w:p>
    <w:p w14:paraId="26B3EDEC" w14:textId="55FBDAEE" w:rsidR="005551B9" w:rsidRPr="009E63B2" w:rsidRDefault="008C43F4" w:rsidP="009E63B2">
      <w:pPr>
        <w:numPr>
          <w:ilvl w:val="0"/>
          <w:numId w:val="2"/>
        </w:numPr>
        <w:tabs>
          <w:tab w:val="left" w:pos="426"/>
        </w:tabs>
        <w:spacing w:after="120"/>
        <w:rPr>
          <w:rFonts w:cs="Arial"/>
          <w:bCs/>
          <w:sz w:val="20"/>
        </w:rPr>
      </w:pPr>
      <w:r>
        <w:rPr>
          <w:rFonts w:cs="Arial"/>
          <w:bCs/>
          <w:sz w:val="20"/>
        </w:rPr>
        <w:t xml:space="preserve">Support </w:t>
      </w:r>
      <w:r w:rsidR="005551B9" w:rsidRPr="009E63B2">
        <w:rPr>
          <w:rFonts w:cs="Arial"/>
          <w:bCs/>
          <w:sz w:val="20"/>
        </w:rPr>
        <w:t>communication (i.e., PIU’s notices and responses to ADB, contractors, and consultants);</w:t>
      </w:r>
    </w:p>
    <w:p w14:paraId="593F0D36" w14:textId="77AD2D15" w:rsidR="003323A0" w:rsidRPr="009E63B2" w:rsidRDefault="00957ADF" w:rsidP="009E63B2">
      <w:pPr>
        <w:numPr>
          <w:ilvl w:val="0"/>
          <w:numId w:val="2"/>
        </w:numPr>
        <w:tabs>
          <w:tab w:val="left" w:pos="426"/>
        </w:tabs>
        <w:spacing w:after="120"/>
        <w:rPr>
          <w:rFonts w:cs="Arial"/>
          <w:bCs/>
          <w:sz w:val="20"/>
        </w:rPr>
      </w:pPr>
      <w:r>
        <w:rPr>
          <w:rFonts w:cs="Arial"/>
          <w:bCs/>
          <w:sz w:val="20"/>
        </w:rPr>
        <w:t xml:space="preserve">Upgrade </w:t>
      </w:r>
      <w:r w:rsidR="005551B9" w:rsidRPr="009E63B2">
        <w:rPr>
          <w:rFonts w:cs="Arial"/>
          <w:bCs/>
          <w:sz w:val="20"/>
        </w:rPr>
        <w:t>technical specifications by drafting the terms of reference for producing a standard specification for roads and bridges in the Kyrgyz Republic</w:t>
      </w:r>
      <w:r w:rsidR="003323A0" w:rsidRPr="009E63B2">
        <w:rPr>
          <w:rFonts w:cs="Arial"/>
          <w:bCs/>
          <w:sz w:val="20"/>
        </w:rPr>
        <w:t>;</w:t>
      </w:r>
    </w:p>
    <w:p w14:paraId="6FDAE7A4" w14:textId="49163924" w:rsidR="005551B9" w:rsidRPr="009E63B2" w:rsidRDefault="008C43F4" w:rsidP="009E63B2">
      <w:pPr>
        <w:numPr>
          <w:ilvl w:val="0"/>
          <w:numId w:val="2"/>
        </w:numPr>
        <w:tabs>
          <w:tab w:val="left" w:pos="426"/>
        </w:tabs>
        <w:spacing w:after="120"/>
        <w:rPr>
          <w:rFonts w:cs="Arial"/>
          <w:bCs/>
          <w:sz w:val="20"/>
        </w:rPr>
      </w:pPr>
      <w:r w:rsidRPr="009E63B2">
        <w:rPr>
          <w:rFonts w:cs="Arial"/>
          <w:bCs/>
          <w:sz w:val="20"/>
        </w:rPr>
        <w:t xml:space="preserve">Participating </w:t>
      </w:r>
      <w:r w:rsidR="005551B9" w:rsidRPr="009E63B2">
        <w:rPr>
          <w:rFonts w:cs="Arial"/>
          <w:bCs/>
          <w:sz w:val="20"/>
        </w:rPr>
        <w:t>in MOTC/PIU visits to construction sites to inspect the quality of the works</w:t>
      </w:r>
      <w:r w:rsidR="003323A0" w:rsidRPr="009E63B2">
        <w:rPr>
          <w:rFonts w:cs="Arial"/>
          <w:bCs/>
          <w:sz w:val="20"/>
        </w:rPr>
        <w:t>;</w:t>
      </w:r>
    </w:p>
    <w:p w14:paraId="70D2C853" w14:textId="752AEB75" w:rsidR="003323A0" w:rsidRPr="009E63B2" w:rsidRDefault="008C43F4" w:rsidP="009E63B2">
      <w:pPr>
        <w:numPr>
          <w:ilvl w:val="0"/>
          <w:numId w:val="2"/>
        </w:numPr>
        <w:tabs>
          <w:tab w:val="left" w:pos="426"/>
        </w:tabs>
        <w:spacing w:after="120"/>
        <w:rPr>
          <w:rFonts w:cs="Arial"/>
          <w:bCs/>
          <w:sz w:val="20"/>
        </w:rPr>
      </w:pPr>
      <w:r w:rsidRPr="009E63B2">
        <w:rPr>
          <w:rFonts w:cs="Arial"/>
          <w:bCs/>
          <w:sz w:val="20"/>
        </w:rPr>
        <w:t xml:space="preserve">Preparing </w:t>
      </w:r>
      <w:r w:rsidR="005551B9" w:rsidRPr="009E63B2">
        <w:rPr>
          <w:rFonts w:cs="Arial"/>
          <w:bCs/>
          <w:sz w:val="20"/>
        </w:rPr>
        <w:t>mission briefs and participating in ADB missions when instructed by the PIU</w:t>
      </w:r>
      <w:r w:rsidR="003323A0" w:rsidRPr="009E63B2">
        <w:rPr>
          <w:rFonts w:cs="Arial"/>
          <w:bCs/>
          <w:sz w:val="20"/>
        </w:rPr>
        <w:t>;</w:t>
      </w:r>
    </w:p>
    <w:p w14:paraId="57CABBDD" w14:textId="7DED42A7" w:rsidR="003323A0" w:rsidRPr="009E63B2" w:rsidRDefault="005551B9" w:rsidP="009E63B2">
      <w:pPr>
        <w:numPr>
          <w:ilvl w:val="0"/>
          <w:numId w:val="2"/>
        </w:numPr>
        <w:tabs>
          <w:tab w:val="left" w:pos="426"/>
        </w:tabs>
        <w:spacing w:after="120"/>
        <w:rPr>
          <w:rFonts w:cs="Arial"/>
          <w:bCs/>
          <w:sz w:val="20"/>
        </w:rPr>
      </w:pPr>
      <w:r w:rsidRPr="009E63B2">
        <w:rPr>
          <w:rFonts w:cs="Arial"/>
          <w:bCs/>
          <w:sz w:val="20"/>
        </w:rPr>
        <w:t>reporting by guiding PIU staff on preparing progress reports for MOTC management and ADB</w:t>
      </w:r>
      <w:r w:rsidR="003323A0" w:rsidRPr="009E63B2">
        <w:rPr>
          <w:rFonts w:cs="Arial"/>
          <w:bCs/>
          <w:sz w:val="20"/>
        </w:rPr>
        <w:t>;</w:t>
      </w:r>
    </w:p>
    <w:p w14:paraId="783F9DD8" w14:textId="7E42578B" w:rsidR="003323A0" w:rsidRPr="009E63B2" w:rsidRDefault="00957ADF" w:rsidP="009E63B2">
      <w:pPr>
        <w:numPr>
          <w:ilvl w:val="0"/>
          <w:numId w:val="2"/>
        </w:numPr>
        <w:tabs>
          <w:tab w:val="left" w:pos="426"/>
        </w:tabs>
        <w:spacing w:after="120"/>
        <w:rPr>
          <w:rFonts w:cs="Arial"/>
          <w:bCs/>
          <w:sz w:val="20"/>
        </w:rPr>
      </w:pPr>
      <w:r>
        <w:rPr>
          <w:rFonts w:cs="Arial"/>
          <w:bCs/>
          <w:sz w:val="20"/>
        </w:rPr>
        <w:t>Ensur</w:t>
      </w:r>
      <w:r w:rsidR="001B3BB4">
        <w:rPr>
          <w:rFonts w:cs="Arial"/>
          <w:bCs/>
          <w:sz w:val="20"/>
        </w:rPr>
        <w:t>ing the</w:t>
      </w:r>
      <w:r>
        <w:rPr>
          <w:rFonts w:cs="Arial"/>
          <w:bCs/>
          <w:sz w:val="20"/>
        </w:rPr>
        <w:t xml:space="preserve"> </w:t>
      </w:r>
      <w:r w:rsidR="005551B9" w:rsidRPr="009E63B2">
        <w:rPr>
          <w:rFonts w:cs="Arial"/>
          <w:bCs/>
          <w:sz w:val="20"/>
        </w:rPr>
        <w:t>quality of the draft road-subsector climate strategy and action plan by assisting the PIU in engaging consultants and reviewing their outputs</w:t>
      </w:r>
      <w:r w:rsidR="003323A0" w:rsidRPr="009E63B2">
        <w:rPr>
          <w:rFonts w:cs="Arial"/>
          <w:bCs/>
          <w:sz w:val="20"/>
        </w:rPr>
        <w:t>;</w:t>
      </w:r>
    </w:p>
    <w:p w14:paraId="13C2012B" w14:textId="40C7160F" w:rsidR="003323A0" w:rsidRPr="009E63B2" w:rsidRDefault="00957ADF" w:rsidP="009E63B2">
      <w:pPr>
        <w:numPr>
          <w:ilvl w:val="0"/>
          <w:numId w:val="2"/>
        </w:numPr>
        <w:tabs>
          <w:tab w:val="left" w:pos="426"/>
        </w:tabs>
        <w:spacing w:after="120"/>
        <w:rPr>
          <w:rFonts w:cs="Arial"/>
          <w:bCs/>
          <w:sz w:val="20"/>
        </w:rPr>
      </w:pPr>
      <w:r>
        <w:rPr>
          <w:rFonts w:cs="Arial"/>
          <w:bCs/>
          <w:sz w:val="20"/>
        </w:rPr>
        <w:t xml:space="preserve">Ensure </w:t>
      </w:r>
      <w:r w:rsidR="005551B9" w:rsidRPr="009E63B2">
        <w:rPr>
          <w:rFonts w:cs="Arial"/>
          <w:bCs/>
          <w:sz w:val="20"/>
        </w:rPr>
        <w:t>quality of the draft road asset management policy and action plan by assisting the PIU in engaging consultants and reviewing their outputs</w:t>
      </w:r>
      <w:r w:rsidR="003323A0" w:rsidRPr="009E63B2">
        <w:rPr>
          <w:rFonts w:cs="Arial"/>
          <w:bCs/>
          <w:sz w:val="20"/>
        </w:rPr>
        <w:t>;</w:t>
      </w:r>
    </w:p>
    <w:p w14:paraId="123EAE65" w14:textId="21929141" w:rsidR="005551B9" w:rsidRPr="009E63B2" w:rsidRDefault="00957ADF" w:rsidP="009E63B2">
      <w:pPr>
        <w:numPr>
          <w:ilvl w:val="0"/>
          <w:numId w:val="2"/>
        </w:numPr>
        <w:tabs>
          <w:tab w:val="left" w:pos="426"/>
        </w:tabs>
        <w:spacing w:after="120"/>
        <w:rPr>
          <w:rFonts w:cs="Arial"/>
          <w:bCs/>
          <w:sz w:val="20"/>
        </w:rPr>
      </w:pPr>
      <w:r>
        <w:rPr>
          <w:rFonts w:cs="Arial"/>
          <w:bCs/>
          <w:sz w:val="20"/>
        </w:rPr>
        <w:t xml:space="preserve">Support </w:t>
      </w:r>
      <w:r w:rsidR="005551B9" w:rsidRPr="009E63B2">
        <w:rPr>
          <w:rFonts w:cs="Arial"/>
          <w:bCs/>
          <w:sz w:val="20"/>
        </w:rPr>
        <w:t>PIU’s overall performance by undertaking other duties as directed by the Head of the PIU</w:t>
      </w:r>
      <w:bookmarkEnd w:id="1"/>
    </w:p>
    <w:p w14:paraId="4602A92E" w14:textId="77777777" w:rsidR="00AD1505" w:rsidRPr="006554FC" w:rsidRDefault="00AD1505">
      <w:pPr>
        <w:tabs>
          <w:tab w:val="left" w:pos="426"/>
        </w:tabs>
        <w:spacing w:after="120"/>
        <w:rPr>
          <w:rFonts w:cs="Arial"/>
          <w:bCs/>
          <w:sz w:val="20"/>
        </w:rPr>
      </w:pPr>
    </w:p>
    <w:p w14:paraId="6F211FF3" w14:textId="77777777" w:rsidR="00AD1505" w:rsidRPr="006554FC" w:rsidRDefault="004020A2">
      <w:pPr>
        <w:tabs>
          <w:tab w:val="left" w:pos="426"/>
        </w:tabs>
        <w:spacing w:after="120"/>
        <w:rPr>
          <w:rFonts w:cs="Arial"/>
          <w:b/>
          <w:sz w:val="20"/>
          <w:lang w:val="ru-RU"/>
        </w:rPr>
      </w:pPr>
      <w:r w:rsidRPr="006554FC">
        <w:rPr>
          <w:rFonts w:cs="Arial"/>
          <w:b/>
          <w:sz w:val="20"/>
        </w:rPr>
        <w:t>Reporting requirements</w:t>
      </w:r>
      <w:r w:rsidRPr="006554FC">
        <w:rPr>
          <w:rFonts w:cs="Arial"/>
          <w:b/>
          <w:sz w:val="20"/>
          <w:lang w:val="ru-RU"/>
        </w:rPr>
        <w:t>:</w:t>
      </w:r>
    </w:p>
    <w:p w14:paraId="64D3B01A" w14:textId="77777777" w:rsidR="00AD1505" w:rsidRPr="006554FC" w:rsidRDefault="004020A2">
      <w:pPr>
        <w:pStyle w:val="a3"/>
        <w:numPr>
          <w:ilvl w:val="0"/>
          <w:numId w:val="4"/>
        </w:numPr>
        <w:tabs>
          <w:tab w:val="left" w:pos="426"/>
        </w:tabs>
        <w:spacing w:after="120"/>
        <w:rPr>
          <w:rFonts w:cs="Arial"/>
          <w:bCs/>
          <w:sz w:val="20"/>
        </w:rPr>
      </w:pPr>
      <w:r w:rsidRPr="006554FC">
        <w:rPr>
          <w:rFonts w:cs="Arial"/>
          <w:bCs/>
          <w:sz w:val="20"/>
        </w:rPr>
        <w:t>Report on the review of Civil Works contracts’ contents indicated in item 1 of the Scope of Works, including expected problems and possible solutions;</w:t>
      </w:r>
    </w:p>
    <w:p w14:paraId="2817B4FB" w14:textId="7FC812F5" w:rsidR="00AD1505" w:rsidRPr="001A3B19" w:rsidRDefault="00BC5E93">
      <w:pPr>
        <w:pStyle w:val="a3"/>
        <w:numPr>
          <w:ilvl w:val="0"/>
          <w:numId w:val="4"/>
        </w:numPr>
        <w:tabs>
          <w:tab w:val="left" w:pos="426"/>
        </w:tabs>
        <w:spacing w:after="120"/>
        <w:rPr>
          <w:rFonts w:cs="Arial"/>
          <w:bCs/>
          <w:sz w:val="20"/>
        </w:rPr>
      </w:pPr>
      <w:r w:rsidRPr="001A3B19">
        <w:rPr>
          <w:rFonts w:cs="Arial"/>
          <w:bCs/>
          <w:sz w:val="20"/>
        </w:rPr>
        <w:lastRenderedPageBreak/>
        <w:t>Development of instructions and an evaluation methodology for assessing the adequacy of Contractors’ technical proposals during the procurement stage, including review of construction methodology, sequencing, resources, quality assurance, health and safety, and environmental measures</w:t>
      </w:r>
      <w:r w:rsidR="001A3B19" w:rsidRPr="001A3B19">
        <w:rPr>
          <w:rFonts w:cs="Arial"/>
          <w:bCs/>
          <w:sz w:val="20"/>
        </w:rPr>
        <w:t>;</w:t>
      </w:r>
    </w:p>
    <w:p w14:paraId="3086CB5D" w14:textId="1CEF40B1" w:rsidR="00AD1505" w:rsidRPr="001A3B19" w:rsidRDefault="00BC5E93">
      <w:pPr>
        <w:pStyle w:val="a3"/>
        <w:numPr>
          <w:ilvl w:val="0"/>
          <w:numId w:val="4"/>
        </w:numPr>
        <w:tabs>
          <w:tab w:val="left" w:pos="426"/>
        </w:tabs>
        <w:spacing w:after="120"/>
        <w:rPr>
          <w:rFonts w:cs="Arial"/>
          <w:bCs/>
          <w:sz w:val="20"/>
        </w:rPr>
      </w:pPr>
      <w:r w:rsidRPr="001A3B19">
        <w:rPr>
          <w:rFonts w:cs="Arial"/>
          <w:bCs/>
          <w:sz w:val="20"/>
        </w:rPr>
        <w:t>Development of instructions and methodology for evaluating the impact of Addendums and Contract Amendments on contract scope, cost, time, risks, and the Employer’s contractual obligations</w:t>
      </w:r>
      <w:r w:rsidR="001A3B19" w:rsidRPr="001A3B19">
        <w:rPr>
          <w:rFonts w:cs="Arial"/>
          <w:bCs/>
          <w:sz w:val="20"/>
        </w:rPr>
        <w:t>;</w:t>
      </w:r>
    </w:p>
    <w:p w14:paraId="3E3481E2" w14:textId="67AB36CD" w:rsidR="00AD1505" w:rsidRPr="006554FC" w:rsidRDefault="004020A2">
      <w:pPr>
        <w:pStyle w:val="a3"/>
        <w:numPr>
          <w:ilvl w:val="0"/>
          <w:numId w:val="4"/>
        </w:numPr>
        <w:tabs>
          <w:tab w:val="left" w:pos="426"/>
        </w:tabs>
        <w:spacing w:after="120"/>
        <w:rPr>
          <w:rFonts w:cs="Arial"/>
          <w:bCs/>
          <w:sz w:val="20"/>
        </w:rPr>
      </w:pPr>
      <w:r w:rsidRPr="006554FC">
        <w:rPr>
          <w:rFonts w:cs="Arial"/>
          <w:bCs/>
          <w:sz w:val="20"/>
        </w:rPr>
        <w:t>Development of draft amendments to the Special Conditions of Contracts to ensure maximum protection of the MOT</w:t>
      </w:r>
      <w:r w:rsidR="005551B9">
        <w:rPr>
          <w:rFonts w:cs="Arial"/>
          <w:bCs/>
          <w:sz w:val="20"/>
        </w:rPr>
        <w:t>C</w:t>
      </w:r>
      <w:r w:rsidRPr="006554FC">
        <w:rPr>
          <w:rFonts w:cs="Arial"/>
          <w:bCs/>
          <w:sz w:val="20"/>
        </w:rPr>
        <w:t xml:space="preserve"> KR interests in Civil Works and Consulting Contracts</w:t>
      </w:r>
      <w:r w:rsidR="001A3B19">
        <w:rPr>
          <w:rFonts w:cs="Arial"/>
          <w:bCs/>
          <w:sz w:val="20"/>
        </w:rPr>
        <w:t>;</w:t>
      </w:r>
    </w:p>
    <w:p w14:paraId="7F677F6F" w14:textId="0931AFBC" w:rsidR="00AD1505" w:rsidRPr="006554FC" w:rsidRDefault="004020A2">
      <w:pPr>
        <w:pStyle w:val="a3"/>
        <w:numPr>
          <w:ilvl w:val="0"/>
          <w:numId w:val="4"/>
        </w:numPr>
        <w:tabs>
          <w:tab w:val="left" w:pos="426"/>
        </w:tabs>
        <w:spacing w:after="120"/>
        <w:rPr>
          <w:rFonts w:cs="Arial"/>
          <w:bCs/>
          <w:sz w:val="20"/>
        </w:rPr>
      </w:pPr>
      <w:r w:rsidRPr="006554FC">
        <w:rPr>
          <w:rFonts w:cs="Arial"/>
          <w:bCs/>
          <w:sz w:val="20"/>
        </w:rPr>
        <w:t>Development of a strategy to administer the Civil Works Contracts, preparation of necessary materials to ensure proper monitoring of contracts</w:t>
      </w:r>
      <w:r w:rsidR="00B12506">
        <w:rPr>
          <w:rFonts w:cs="Arial"/>
          <w:bCs/>
          <w:sz w:val="20"/>
        </w:rPr>
        <w:t>,</w:t>
      </w:r>
      <w:r w:rsidRPr="006554FC">
        <w:rPr>
          <w:rFonts w:cs="Arial"/>
          <w:bCs/>
          <w:sz w:val="20"/>
        </w:rPr>
        <w:t xml:space="preserve"> and identification of existing and potential problems in the early stages</w:t>
      </w:r>
      <w:r w:rsidR="001A3B19">
        <w:rPr>
          <w:rFonts w:cs="Arial"/>
          <w:bCs/>
          <w:sz w:val="20"/>
        </w:rPr>
        <w:t>;</w:t>
      </w:r>
      <w:r w:rsidRPr="006554FC">
        <w:rPr>
          <w:rFonts w:cs="Arial"/>
          <w:bCs/>
          <w:sz w:val="20"/>
        </w:rPr>
        <w:t xml:space="preserve">  </w:t>
      </w:r>
    </w:p>
    <w:p w14:paraId="4090B857" w14:textId="045B04B0" w:rsidR="00AD1505" w:rsidRPr="006554FC" w:rsidRDefault="00B83CEA">
      <w:pPr>
        <w:pStyle w:val="a3"/>
        <w:numPr>
          <w:ilvl w:val="0"/>
          <w:numId w:val="4"/>
        </w:numPr>
        <w:tabs>
          <w:tab w:val="left" w:pos="426"/>
        </w:tabs>
        <w:spacing w:after="120"/>
        <w:rPr>
          <w:rFonts w:cs="Arial"/>
          <w:bCs/>
          <w:sz w:val="20"/>
        </w:rPr>
      </w:pPr>
      <w:r>
        <w:rPr>
          <w:rFonts w:cs="Arial"/>
          <w:bCs/>
          <w:sz w:val="20"/>
        </w:rPr>
        <w:t>As needed, update</w:t>
      </w:r>
      <w:r w:rsidR="004020A2" w:rsidRPr="006554FC">
        <w:rPr>
          <w:rFonts w:cs="Arial"/>
          <w:bCs/>
          <w:sz w:val="20"/>
        </w:rPr>
        <w:t xml:space="preserve"> the PI</w:t>
      </w:r>
      <w:r w:rsidR="005551B9">
        <w:rPr>
          <w:rFonts w:cs="Arial"/>
          <w:bCs/>
          <w:sz w:val="20"/>
        </w:rPr>
        <w:t>U</w:t>
      </w:r>
      <w:r w:rsidR="004020A2" w:rsidRPr="006554FC">
        <w:rPr>
          <w:rFonts w:cs="Arial"/>
          <w:bCs/>
          <w:sz w:val="20"/>
        </w:rPr>
        <w:t xml:space="preserve"> Administrative </w:t>
      </w:r>
      <w:r w:rsidR="006D0B4C">
        <w:rPr>
          <w:rFonts w:cs="Arial"/>
          <w:bCs/>
          <w:sz w:val="20"/>
        </w:rPr>
        <w:t>Manual</w:t>
      </w:r>
      <w:r w:rsidR="004020A2" w:rsidRPr="006554FC">
        <w:rPr>
          <w:rFonts w:cs="Arial"/>
          <w:bCs/>
          <w:sz w:val="20"/>
        </w:rPr>
        <w:t xml:space="preserve">, including procedures for </w:t>
      </w:r>
      <w:r w:rsidRPr="006554FC">
        <w:rPr>
          <w:rFonts w:cs="Arial"/>
          <w:bCs/>
          <w:sz w:val="20"/>
        </w:rPr>
        <w:t>evaluation</w:t>
      </w:r>
      <w:r>
        <w:rPr>
          <w:rFonts w:cs="Arial"/>
          <w:bCs/>
          <w:sz w:val="20"/>
        </w:rPr>
        <w:t xml:space="preserve"> of the </w:t>
      </w:r>
      <w:r w:rsidR="004020A2" w:rsidRPr="006554FC">
        <w:rPr>
          <w:rFonts w:cs="Arial"/>
          <w:bCs/>
          <w:sz w:val="20"/>
        </w:rPr>
        <w:t>PI</w:t>
      </w:r>
      <w:r w:rsidR="005551B9">
        <w:rPr>
          <w:rFonts w:cs="Arial"/>
          <w:bCs/>
          <w:sz w:val="20"/>
        </w:rPr>
        <w:t>U</w:t>
      </w:r>
      <w:r w:rsidR="004020A2" w:rsidRPr="006554FC">
        <w:rPr>
          <w:rFonts w:cs="Arial"/>
          <w:bCs/>
          <w:sz w:val="20"/>
        </w:rPr>
        <w:t xml:space="preserve"> staff performance</w:t>
      </w:r>
      <w:r w:rsidR="001A3B19">
        <w:rPr>
          <w:rFonts w:cs="Arial"/>
          <w:bCs/>
          <w:sz w:val="20"/>
        </w:rPr>
        <w:t>;</w:t>
      </w:r>
      <w:r w:rsidR="004020A2" w:rsidRPr="006554FC">
        <w:rPr>
          <w:rFonts w:cs="Arial"/>
          <w:bCs/>
          <w:sz w:val="20"/>
        </w:rPr>
        <w:t xml:space="preserve">  </w:t>
      </w:r>
    </w:p>
    <w:p w14:paraId="0AFCB48E" w14:textId="5E73C036" w:rsidR="00AD1505" w:rsidRPr="006554FC" w:rsidRDefault="004020A2">
      <w:pPr>
        <w:pStyle w:val="a3"/>
        <w:numPr>
          <w:ilvl w:val="0"/>
          <w:numId w:val="4"/>
        </w:numPr>
        <w:tabs>
          <w:tab w:val="left" w:pos="426"/>
        </w:tabs>
        <w:spacing w:after="120"/>
        <w:rPr>
          <w:rFonts w:cs="Arial"/>
          <w:bCs/>
          <w:sz w:val="20"/>
        </w:rPr>
      </w:pPr>
      <w:r w:rsidRPr="006554FC">
        <w:rPr>
          <w:rFonts w:cs="Arial"/>
          <w:bCs/>
          <w:sz w:val="20"/>
        </w:rPr>
        <w:t>Preparation of analytical materials for ongoing projects</w:t>
      </w:r>
      <w:r w:rsidR="001A3B19">
        <w:rPr>
          <w:rFonts w:cs="Arial"/>
          <w:bCs/>
          <w:sz w:val="20"/>
        </w:rPr>
        <w:t>;</w:t>
      </w:r>
    </w:p>
    <w:p w14:paraId="1BA761FD" w14:textId="7876C748" w:rsidR="00AD1505" w:rsidRPr="006554FC" w:rsidRDefault="004020A2">
      <w:pPr>
        <w:pStyle w:val="a3"/>
        <w:numPr>
          <w:ilvl w:val="0"/>
          <w:numId w:val="4"/>
        </w:numPr>
        <w:tabs>
          <w:tab w:val="left" w:pos="426"/>
        </w:tabs>
        <w:spacing w:after="120"/>
        <w:rPr>
          <w:rFonts w:cs="Arial"/>
          <w:bCs/>
          <w:sz w:val="20"/>
        </w:rPr>
      </w:pPr>
      <w:r w:rsidRPr="006554FC">
        <w:rPr>
          <w:rFonts w:cs="Arial"/>
          <w:bCs/>
          <w:sz w:val="20"/>
        </w:rPr>
        <w:t>Other deliverables upon the management request</w:t>
      </w:r>
      <w:r w:rsidR="001A3B19">
        <w:rPr>
          <w:rFonts w:cs="Arial"/>
          <w:bCs/>
          <w:sz w:val="20"/>
        </w:rPr>
        <w:t>.</w:t>
      </w:r>
    </w:p>
    <w:p w14:paraId="7F66D570" w14:textId="77777777" w:rsidR="00AD1505" w:rsidRPr="006554FC" w:rsidRDefault="00AD1505">
      <w:pPr>
        <w:tabs>
          <w:tab w:val="left" w:pos="426"/>
        </w:tabs>
        <w:spacing w:after="120"/>
        <w:rPr>
          <w:rFonts w:cs="Arial"/>
          <w:bCs/>
          <w:sz w:val="20"/>
        </w:rPr>
      </w:pPr>
    </w:p>
    <w:p w14:paraId="2717222D" w14:textId="77777777" w:rsidR="00AD1505" w:rsidRPr="006554FC" w:rsidRDefault="004020A2">
      <w:pPr>
        <w:tabs>
          <w:tab w:val="left" w:pos="426"/>
        </w:tabs>
        <w:spacing w:after="120"/>
        <w:rPr>
          <w:rFonts w:cs="Arial"/>
          <w:b/>
          <w:sz w:val="20"/>
        </w:rPr>
      </w:pPr>
      <w:r w:rsidRPr="006554FC">
        <w:rPr>
          <w:rFonts w:cs="Arial"/>
          <w:b/>
          <w:sz w:val="20"/>
        </w:rPr>
        <w:t xml:space="preserve">Qualification and Experience: </w:t>
      </w:r>
    </w:p>
    <w:p w14:paraId="47AA0420" w14:textId="79BD6ABE" w:rsidR="00FA461A" w:rsidRPr="005A4186" w:rsidRDefault="00FA461A" w:rsidP="005A4186">
      <w:pPr>
        <w:pStyle w:val="a3"/>
        <w:numPr>
          <w:ilvl w:val="0"/>
          <w:numId w:val="7"/>
        </w:numPr>
        <w:tabs>
          <w:tab w:val="left" w:pos="426"/>
        </w:tabs>
        <w:spacing w:after="120"/>
        <w:rPr>
          <w:rFonts w:cs="Arial"/>
          <w:bCs/>
          <w:sz w:val="20"/>
        </w:rPr>
      </w:pPr>
      <w:r w:rsidRPr="005A4186">
        <w:rPr>
          <w:rFonts w:cs="Arial"/>
          <w:bCs/>
          <w:sz w:val="20"/>
        </w:rPr>
        <w:t xml:space="preserve">Bachelor's degree </w:t>
      </w:r>
      <w:r w:rsidR="00834C5B">
        <w:rPr>
          <w:rFonts w:cs="Arial"/>
          <w:bCs/>
          <w:sz w:val="20"/>
        </w:rPr>
        <w:t>from</w:t>
      </w:r>
      <w:r w:rsidRPr="005A4186">
        <w:rPr>
          <w:rFonts w:cs="Arial"/>
          <w:bCs/>
          <w:sz w:val="20"/>
        </w:rPr>
        <w:t xml:space="preserve"> an accredited university specializing in transport infrastructure planning, design, and construction, Master's or higher degree related to project management</w:t>
      </w:r>
      <w:r w:rsidR="00834C5B">
        <w:rPr>
          <w:rFonts w:cs="Arial"/>
          <w:bCs/>
          <w:sz w:val="20"/>
        </w:rPr>
        <w:t>,</w:t>
      </w:r>
      <w:r w:rsidRPr="005A4186">
        <w:rPr>
          <w:rFonts w:cs="Arial"/>
          <w:bCs/>
          <w:sz w:val="20"/>
        </w:rPr>
        <w:t xml:space="preserve"> and training in FIDIC contract administration</w:t>
      </w:r>
      <w:r w:rsidR="009950CA" w:rsidRPr="005A4186">
        <w:rPr>
          <w:rFonts w:cs="Arial"/>
          <w:bCs/>
          <w:sz w:val="20"/>
        </w:rPr>
        <w:t xml:space="preserve"> shall be an advantage</w:t>
      </w:r>
      <w:r w:rsidRPr="005A4186">
        <w:rPr>
          <w:rFonts w:cs="Arial"/>
          <w:bCs/>
          <w:sz w:val="20"/>
        </w:rPr>
        <w:t xml:space="preserve">. </w:t>
      </w:r>
    </w:p>
    <w:p w14:paraId="606D2AD9" w14:textId="30B111A7" w:rsidR="00FA461A" w:rsidRPr="005A4186" w:rsidRDefault="009950CA" w:rsidP="005A4186">
      <w:pPr>
        <w:pStyle w:val="a3"/>
        <w:numPr>
          <w:ilvl w:val="0"/>
          <w:numId w:val="7"/>
        </w:numPr>
        <w:tabs>
          <w:tab w:val="left" w:pos="426"/>
        </w:tabs>
        <w:spacing w:after="120"/>
        <w:rPr>
          <w:rFonts w:cs="Arial"/>
          <w:bCs/>
          <w:sz w:val="20"/>
        </w:rPr>
      </w:pPr>
      <w:r w:rsidRPr="005A4186">
        <w:rPr>
          <w:rFonts w:cs="Arial"/>
          <w:bCs/>
          <w:sz w:val="20"/>
        </w:rPr>
        <w:t xml:space="preserve">Engineering </w:t>
      </w:r>
      <w:r w:rsidR="00FA461A" w:rsidRPr="005A4186">
        <w:rPr>
          <w:rFonts w:cs="Arial"/>
          <w:bCs/>
          <w:sz w:val="20"/>
        </w:rPr>
        <w:t>Certification from a recognized international institute or government organization</w:t>
      </w:r>
      <w:r w:rsidRPr="005A4186">
        <w:rPr>
          <w:rFonts w:cs="Arial"/>
          <w:bCs/>
          <w:sz w:val="20"/>
        </w:rPr>
        <w:t>;</w:t>
      </w:r>
      <w:r w:rsidR="00FA461A" w:rsidRPr="005A4186">
        <w:rPr>
          <w:rFonts w:cs="Arial"/>
          <w:bCs/>
          <w:sz w:val="20"/>
        </w:rPr>
        <w:t xml:space="preserve">  </w:t>
      </w:r>
    </w:p>
    <w:p w14:paraId="57119DE6" w14:textId="00115309" w:rsidR="00FA461A" w:rsidRPr="005A4186" w:rsidRDefault="00FA461A" w:rsidP="005A4186">
      <w:pPr>
        <w:pStyle w:val="a3"/>
        <w:numPr>
          <w:ilvl w:val="0"/>
          <w:numId w:val="7"/>
        </w:numPr>
        <w:tabs>
          <w:tab w:val="left" w:pos="426"/>
        </w:tabs>
        <w:spacing w:after="120"/>
        <w:rPr>
          <w:rFonts w:cs="Arial"/>
          <w:bCs/>
          <w:sz w:val="20"/>
        </w:rPr>
      </w:pPr>
      <w:r w:rsidRPr="005A4186">
        <w:rPr>
          <w:rFonts w:cs="Arial"/>
          <w:bCs/>
          <w:sz w:val="20"/>
        </w:rPr>
        <w:t xml:space="preserve">General work experience (not less than 15 years) in </w:t>
      </w:r>
      <w:r w:rsidR="00834C5B">
        <w:rPr>
          <w:rFonts w:cs="Arial"/>
          <w:bCs/>
          <w:sz w:val="20"/>
        </w:rPr>
        <w:t xml:space="preserve">the </w:t>
      </w:r>
      <w:r w:rsidRPr="005A4186">
        <w:rPr>
          <w:rFonts w:cs="Arial"/>
          <w:bCs/>
          <w:sz w:val="20"/>
        </w:rPr>
        <w:t>successful implement</w:t>
      </w:r>
      <w:r w:rsidR="00D7108C" w:rsidRPr="005A4186">
        <w:rPr>
          <w:rFonts w:cs="Arial"/>
          <w:bCs/>
          <w:sz w:val="20"/>
        </w:rPr>
        <w:t xml:space="preserve">ation </w:t>
      </w:r>
      <w:r w:rsidRPr="005A4186">
        <w:rPr>
          <w:rFonts w:cs="Arial"/>
          <w:bCs/>
          <w:sz w:val="20"/>
        </w:rPr>
        <w:t xml:space="preserve">and </w:t>
      </w:r>
      <w:r w:rsidR="00D7108C" w:rsidRPr="005A4186">
        <w:rPr>
          <w:rFonts w:cs="Arial"/>
          <w:bCs/>
          <w:sz w:val="20"/>
        </w:rPr>
        <w:t xml:space="preserve">administration of </w:t>
      </w:r>
      <w:r w:rsidRPr="005A4186">
        <w:rPr>
          <w:rFonts w:cs="Arial"/>
          <w:bCs/>
          <w:sz w:val="20"/>
        </w:rPr>
        <w:t xml:space="preserve">large donor-funded road infrastructure projects </w:t>
      </w:r>
    </w:p>
    <w:p w14:paraId="59E35CF1" w14:textId="70AF12C1" w:rsidR="00FA461A" w:rsidRPr="005A4186" w:rsidRDefault="00FA461A" w:rsidP="005A4186">
      <w:pPr>
        <w:pStyle w:val="a3"/>
        <w:numPr>
          <w:ilvl w:val="0"/>
          <w:numId w:val="7"/>
        </w:numPr>
        <w:tabs>
          <w:tab w:val="left" w:pos="426"/>
        </w:tabs>
        <w:spacing w:after="120"/>
        <w:rPr>
          <w:rFonts w:cs="Arial"/>
          <w:bCs/>
          <w:sz w:val="20"/>
        </w:rPr>
      </w:pPr>
      <w:r w:rsidRPr="005A4186">
        <w:rPr>
          <w:rFonts w:cs="Arial"/>
          <w:bCs/>
          <w:sz w:val="20"/>
        </w:rPr>
        <w:t xml:space="preserve">Strong knowledge of ADB policies, guidelines, and project administration instructions with at least 10 years of work experience in </w:t>
      </w:r>
      <w:r w:rsidR="00834C5B">
        <w:rPr>
          <w:rFonts w:cs="Arial"/>
          <w:bCs/>
          <w:sz w:val="20"/>
        </w:rPr>
        <w:t xml:space="preserve">the </w:t>
      </w:r>
      <w:r w:rsidRPr="005A4186">
        <w:rPr>
          <w:rFonts w:cs="Arial"/>
          <w:bCs/>
          <w:sz w:val="20"/>
        </w:rPr>
        <w:t>successful prepar</w:t>
      </w:r>
      <w:r w:rsidR="00D7108C" w:rsidRPr="005A4186">
        <w:rPr>
          <w:rFonts w:cs="Arial"/>
          <w:bCs/>
          <w:sz w:val="20"/>
        </w:rPr>
        <w:t xml:space="preserve">ation </w:t>
      </w:r>
      <w:r w:rsidRPr="005A4186">
        <w:rPr>
          <w:rFonts w:cs="Arial"/>
          <w:bCs/>
          <w:sz w:val="20"/>
        </w:rPr>
        <w:t>and completi</w:t>
      </w:r>
      <w:r w:rsidR="00D7108C" w:rsidRPr="005A4186">
        <w:rPr>
          <w:rFonts w:cs="Arial"/>
          <w:bCs/>
          <w:sz w:val="20"/>
        </w:rPr>
        <w:t xml:space="preserve">on of </w:t>
      </w:r>
      <w:r w:rsidR="00834C5B">
        <w:rPr>
          <w:rFonts w:cs="Arial"/>
          <w:bCs/>
          <w:sz w:val="20"/>
        </w:rPr>
        <w:t>ADB-financed</w:t>
      </w:r>
      <w:r w:rsidRPr="005A4186">
        <w:rPr>
          <w:rFonts w:cs="Arial"/>
          <w:bCs/>
          <w:sz w:val="20"/>
        </w:rPr>
        <w:t xml:space="preserve"> projects;</w:t>
      </w:r>
    </w:p>
    <w:p w14:paraId="6CB74EA1" w14:textId="435F4FCF" w:rsidR="00A900D2" w:rsidRPr="005A4186" w:rsidRDefault="00A900D2" w:rsidP="005A4186">
      <w:pPr>
        <w:pStyle w:val="a3"/>
        <w:numPr>
          <w:ilvl w:val="0"/>
          <w:numId w:val="7"/>
        </w:numPr>
        <w:tabs>
          <w:tab w:val="left" w:pos="426"/>
        </w:tabs>
        <w:spacing w:after="120"/>
        <w:rPr>
          <w:rFonts w:cs="Arial"/>
          <w:bCs/>
          <w:sz w:val="20"/>
        </w:rPr>
      </w:pPr>
      <w:r w:rsidRPr="005A4186">
        <w:rPr>
          <w:rFonts w:cs="Arial"/>
          <w:bCs/>
          <w:sz w:val="20"/>
        </w:rPr>
        <w:t xml:space="preserve">Certificates </w:t>
      </w:r>
      <w:r w:rsidR="00C90F68" w:rsidRPr="005A4186">
        <w:rPr>
          <w:rFonts w:cs="Arial"/>
          <w:bCs/>
          <w:sz w:val="20"/>
        </w:rPr>
        <w:t xml:space="preserve">confirming FIDIC knowledge; </w:t>
      </w:r>
    </w:p>
    <w:p w14:paraId="7AC1B63B" w14:textId="1A6C906B" w:rsidR="00AD1505" w:rsidRDefault="00FA461A" w:rsidP="005A4186">
      <w:pPr>
        <w:pStyle w:val="a3"/>
        <w:numPr>
          <w:ilvl w:val="0"/>
          <w:numId w:val="7"/>
        </w:numPr>
        <w:tabs>
          <w:tab w:val="left" w:pos="426"/>
        </w:tabs>
        <w:spacing w:after="120"/>
        <w:rPr>
          <w:rFonts w:cs="Arial"/>
          <w:bCs/>
          <w:sz w:val="20"/>
        </w:rPr>
      </w:pPr>
      <w:r w:rsidRPr="005A4186">
        <w:rPr>
          <w:rFonts w:cs="Arial"/>
          <w:bCs/>
          <w:sz w:val="20"/>
        </w:rPr>
        <w:t>Thorough knowledge of FIDIC MDB and other forms in the FIDIC rainbow suite, especially related to contract variations, time extensions, claims, and dispute resolution</w:t>
      </w:r>
      <w:r w:rsidR="009E63B2">
        <w:rPr>
          <w:rFonts w:cs="Arial"/>
          <w:bCs/>
          <w:sz w:val="20"/>
        </w:rPr>
        <w:t>;</w:t>
      </w:r>
    </w:p>
    <w:p w14:paraId="51ED1B68" w14:textId="6833BECD" w:rsidR="009E63B2" w:rsidRPr="009E63B2" w:rsidRDefault="009E63B2" w:rsidP="00834C5B">
      <w:pPr>
        <w:pStyle w:val="a3"/>
        <w:numPr>
          <w:ilvl w:val="0"/>
          <w:numId w:val="7"/>
        </w:numPr>
        <w:jc w:val="left"/>
        <w:rPr>
          <w:rFonts w:cs="Arial"/>
          <w:bCs/>
          <w:sz w:val="20"/>
        </w:rPr>
      </w:pPr>
      <w:r w:rsidRPr="009E63B2">
        <w:rPr>
          <w:rFonts w:cs="Arial"/>
          <w:bCs/>
          <w:sz w:val="20"/>
        </w:rPr>
        <w:t>The Consultant will have prepared and/or managed five road rehabilitation or new construction projects in Central Asia, let out under FIDIC 2017 contracts and financed by a multilateral development bank</w:t>
      </w:r>
      <w:r w:rsidR="00834C5B">
        <w:rPr>
          <w:rFonts w:cs="Arial"/>
          <w:bCs/>
          <w:sz w:val="20"/>
        </w:rPr>
        <w:t>,</w:t>
      </w:r>
      <w:r w:rsidRPr="009E63B2">
        <w:rPr>
          <w:rFonts w:cs="Arial"/>
          <w:bCs/>
          <w:sz w:val="20"/>
        </w:rPr>
        <w:t xml:space="preserve"> and have experience working with construction specifications and design standards commonly used in Central Asia.</w:t>
      </w:r>
      <w:r>
        <w:rPr>
          <w:rFonts w:cs="Arial"/>
          <w:bCs/>
          <w:sz w:val="20"/>
        </w:rPr>
        <w:br/>
      </w:r>
    </w:p>
    <w:p w14:paraId="7478DF01" w14:textId="77777777" w:rsidR="00AD1505" w:rsidRPr="006554FC" w:rsidRDefault="004020A2">
      <w:pPr>
        <w:tabs>
          <w:tab w:val="left" w:pos="426"/>
        </w:tabs>
        <w:spacing w:after="120"/>
        <w:rPr>
          <w:rFonts w:cs="Arial"/>
          <w:b/>
          <w:sz w:val="20"/>
        </w:rPr>
      </w:pPr>
      <w:r>
        <w:rPr>
          <w:rFonts w:cs="Arial"/>
          <w:b/>
          <w:sz w:val="20"/>
        </w:rPr>
        <w:t>Assignment duration</w:t>
      </w:r>
      <w:r w:rsidRPr="006554FC">
        <w:rPr>
          <w:rFonts w:cs="Arial"/>
          <w:b/>
          <w:sz w:val="20"/>
        </w:rPr>
        <w:t>:</w:t>
      </w:r>
    </w:p>
    <w:p w14:paraId="0B410CA8" w14:textId="52EB05F7" w:rsidR="003323A0" w:rsidRPr="005E4640" w:rsidRDefault="003323A0">
      <w:pPr>
        <w:tabs>
          <w:tab w:val="left" w:pos="426"/>
        </w:tabs>
        <w:spacing w:after="120"/>
        <w:rPr>
          <w:rFonts w:cs="Arial"/>
          <w:bCs/>
          <w:sz w:val="20"/>
        </w:rPr>
      </w:pPr>
      <w:r w:rsidRPr="003323A0">
        <w:rPr>
          <w:rFonts w:cs="Arial"/>
          <w:bCs/>
          <w:sz w:val="20"/>
        </w:rPr>
        <w:t xml:space="preserve">The work includes the Kyrgyz Republic, with the main place of work being Bishkek for a period of </w:t>
      </w:r>
      <w:r w:rsidRPr="005E4640">
        <w:rPr>
          <w:rFonts w:cs="Arial"/>
          <w:bCs/>
          <w:sz w:val="20"/>
        </w:rPr>
        <w:t xml:space="preserve">approximately </w:t>
      </w:r>
      <w:r w:rsidR="009E63B2" w:rsidRPr="005E4640">
        <w:rPr>
          <w:rFonts w:cs="Arial"/>
          <w:bCs/>
          <w:sz w:val="20"/>
        </w:rPr>
        <w:t>90</w:t>
      </w:r>
      <w:r w:rsidRPr="005E4640">
        <w:rPr>
          <w:rFonts w:cs="Arial"/>
          <w:bCs/>
          <w:sz w:val="20"/>
        </w:rPr>
        <w:t xml:space="preserve"> working days (split between home and site work), with intermittent visits to construction sites over a period of 12 months.</w:t>
      </w:r>
      <w:r w:rsidR="00E627ED" w:rsidRPr="005E4640">
        <w:t xml:space="preserve"> </w:t>
      </w:r>
      <w:r w:rsidR="00E627ED" w:rsidRPr="005E4640">
        <w:rPr>
          <w:rFonts w:cs="Arial"/>
          <w:bCs/>
          <w:sz w:val="20"/>
        </w:rPr>
        <w:t>It is currently planned that there will be around four visits to the Kyrgyz Republic, each lasting approximately 10 days.</w:t>
      </w:r>
    </w:p>
    <w:p w14:paraId="400D0C4F" w14:textId="0C256719" w:rsidR="00AD1505" w:rsidRDefault="004020A2">
      <w:pPr>
        <w:tabs>
          <w:tab w:val="left" w:pos="426"/>
        </w:tabs>
        <w:spacing w:after="120"/>
        <w:rPr>
          <w:rFonts w:cs="Arial"/>
          <w:bCs/>
          <w:sz w:val="20"/>
        </w:rPr>
      </w:pPr>
      <w:r w:rsidRPr="005E4640">
        <w:rPr>
          <w:rFonts w:cs="Arial"/>
          <w:bCs/>
          <w:sz w:val="20"/>
        </w:rPr>
        <w:t xml:space="preserve">Expected </w:t>
      </w:r>
      <w:r w:rsidR="00F74AF5" w:rsidRPr="005E4640">
        <w:rPr>
          <w:rFonts w:cs="Arial"/>
          <w:bCs/>
          <w:sz w:val="20"/>
        </w:rPr>
        <w:t xml:space="preserve">commencement </w:t>
      </w:r>
      <w:r w:rsidRPr="005E4640">
        <w:rPr>
          <w:rFonts w:cs="Arial"/>
          <w:bCs/>
          <w:sz w:val="20"/>
        </w:rPr>
        <w:t xml:space="preserve">date is </w:t>
      </w:r>
      <w:r w:rsidR="005E4640" w:rsidRPr="005E4640">
        <w:rPr>
          <w:rFonts w:cs="Arial"/>
          <w:bCs/>
          <w:sz w:val="20"/>
        </w:rPr>
        <w:t xml:space="preserve">March </w:t>
      </w:r>
      <w:r w:rsidRPr="005E4640">
        <w:rPr>
          <w:rFonts w:cs="Arial"/>
          <w:bCs/>
          <w:sz w:val="20"/>
        </w:rPr>
        <w:t>202</w:t>
      </w:r>
      <w:r w:rsidR="005551B9" w:rsidRPr="005E4640">
        <w:rPr>
          <w:rFonts w:cs="Arial"/>
          <w:bCs/>
          <w:sz w:val="20"/>
        </w:rPr>
        <w:t>6</w:t>
      </w:r>
      <w:r w:rsidRPr="005E4640">
        <w:rPr>
          <w:rFonts w:cs="Arial"/>
          <w:bCs/>
          <w:sz w:val="20"/>
        </w:rPr>
        <w:t>.</w:t>
      </w:r>
      <w:r>
        <w:rPr>
          <w:rFonts w:cs="Arial"/>
          <w:bCs/>
          <w:sz w:val="20"/>
        </w:rPr>
        <w:t xml:space="preserve">     </w:t>
      </w:r>
    </w:p>
    <w:p w14:paraId="4F9E166E" w14:textId="77777777" w:rsidR="00AD1505" w:rsidRDefault="00AD1505"/>
    <w:sectPr w:rsidR="00AD15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790E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1422B45E"/>
    <w:lvl w:ilvl="0" w:tplc="9F4463A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000003"/>
    <w:multiLevelType w:val="hybridMultilevel"/>
    <w:tmpl w:val="BD7814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000004"/>
    <w:multiLevelType w:val="hybridMultilevel"/>
    <w:tmpl w:val="2BE69EC0"/>
    <w:lvl w:ilvl="0" w:tplc="080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8A49BA"/>
    <w:multiLevelType w:val="hybridMultilevel"/>
    <w:tmpl w:val="281AD9C0"/>
    <w:lvl w:ilvl="0" w:tplc="7CB6E6EA">
      <w:start w:val="6"/>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3365A6"/>
    <w:multiLevelType w:val="multilevel"/>
    <w:tmpl w:val="B67EA610"/>
    <w:lvl w:ilvl="0">
      <w:start w:val="1"/>
      <w:numFmt w:val="upperRoman"/>
      <w:pStyle w:val="1"/>
      <w:lvlText w:val="%1."/>
      <w:lvlJc w:val="left"/>
      <w:pPr>
        <w:ind w:left="720" w:hanging="720"/>
      </w:pPr>
    </w:lvl>
    <w:lvl w:ilvl="1">
      <w:start w:val="1"/>
      <w:numFmt w:val="upperLetter"/>
      <w:pStyle w:val="2"/>
      <w:lvlText w:val="%2."/>
      <w:lvlJc w:val="left"/>
      <w:pPr>
        <w:ind w:left="720" w:hanging="720"/>
      </w:pPr>
    </w:lvl>
    <w:lvl w:ilvl="2">
      <w:start w:val="1"/>
      <w:numFmt w:val="decimal"/>
      <w:pStyle w:val="3"/>
      <w:lvlText w:val="%3."/>
      <w:lvlJc w:val="left"/>
      <w:pPr>
        <w:ind w:left="1440" w:hanging="720"/>
      </w:pPr>
    </w:lvl>
    <w:lvl w:ilvl="3">
      <w:start w:val="1"/>
      <w:numFmt w:val="lowerLetter"/>
      <w:pStyle w:val="4"/>
      <w:lvlText w:val="%4."/>
      <w:lvlJc w:val="left"/>
      <w:pPr>
        <w:ind w:left="2160" w:hanging="720"/>
      </w:pPr>
    </w:lvl>
    <w:lvl w:ilvl="4">
      <w:start w:val="1"/>
      <w:numFmt w:val="lowerRoman"/>
      <w:pStyle w:val="5"/>
      <w:lvlText w:val="%5."/>
      <w:lvlJc w:val="left"/>
      <w:pPr>
        <w:ind w:left="2880" w:hanging="720"/>
      </w:pPr>
    </w:lvl>
    <w:lvl w:ilvl="5">
      <w:start w:val="1"/>
      <w:numFmt w:val="none"/>
      <w:pStyle w:val="6"/>
      <w:suff w:val="nothing"/>
      <w:lvlText w:val=""/>
      <w:lvlJc w:val="left"/>
      <w:pPr>
        <w:ind w:left="4320" w:hanging="720"/>
      </w:pPr>
    </w:lvl>
    <w:lvl w:ilvl="6">
      <w:start w:val="1"/>
      <w:numFmt w:val="none"/>
      <w:pStyle w:val="7"/>
      <w:suff w:val="nothing"/>
      <w:lvlText w:val=""/>
      <w:lvlJc w:val="left"/>
      <w:pPr>
        <w:ind w:left="5040" w:hanging="720"/>
      </w:pPr>
    </w:lvl>
    <w:lvl w:ilvl="7">
      <w:start w:val="1"/>
      <w:numFmt w:val="none"/>
      <w:pStyle w:val="8"/>
      <w:suff w:val="nothing"/>
      <w:lvlText w:val=""/>
      <w:lvlJc w:val="left"/>
      <w:pPr>
        <w:ind w:left="5760" w:hanging="720"/>
      </w:pPr>
    </w:lvl>
    <w:lvl w:ilvl="8">
      <w:start w:val="1"/>
      <w:numFmt w:val="none"/>
      <w:pStyle w:val="9"/>
      <w:suff w:val="nothing"/>
      <w:lvlText w:val=""/>
      <w:lvlJc w:val="left"/>
      <w:pPr>
        <w:ind w:left="6480" w:hanging="720"/>
      </w:pPr>
    </w:lvl>
  </w:abstractNum>
  <w:abstractNum w:abstractNumId="6" w15:restartNumberingAfterBreak="0">
    <w:nsid w:val="3F090240"/>
    <w:multiLevelType w:val="hybridMultilevel"/>
    <w:tmpl w:val="C972C2A4"/>
    <w:lvl w:ilvl="0" w:tplc="CC36D0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285D5E"/>
    <w:multiLevelType w:val="hybridMultilevel"/>
    <w:tmpl w:val="6A9A1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505"/>
    <w:rsid w:val="00020552"/>
    <w:rsid w:val="00045437"/>
    <w:rsid w:val="00056160"/>
    <w:rsid w:val="00076FC0"/>
    <w:rsid w:val="000846DF"/>
    <w:rsid w:val="000A1F43"/>
    <w:rsid w:val="000B47A3"/>
    <w:rsid w:val="0010475C"/>
    <w:rsid w:val="0017005A"/>
    <w:rsid w:val="00176079"/>
    <w:rsid w:val="001858A7"/>
    <w:rsid w:val="00190F4C"/>
    <w:rsid w:val="001A3B19"/>
    <w:rsid w:val="001B3BB4"/>
    <w:rsid w:val="001F6845"/>
    <w:rsid w:val="00222709"/>
    <w:rsid w:val="002A3E76"/>
    <w:rsid w:val="002C2D3F"/>
    <w:rsid w:val="002E5CA2"/>
    <w:rsid w:val="00302285"/>
    <w:rsid w:val="003074F6"/>
    <w:rsid w:val="00320EEC"/>
    <w:rsid w:val="003323A0"/>
    <w:rsid w:val="00355555"/>
    <w:rsid w:val="0036136F"/>
    <w:rsid w:val="00370850"/>
    <w:rsid w:val="003D70A4"/>
    <w:rsid w:val="003D7233"/>
    <w:rsid w:val="004020A2"/>
    <w:rsid w:val="00411713"/>
    <w:rsid w:val="00435F50"/>
    <w:rsid w:val="00452A95"/>
    <w:rsid w:val="00456944"/>
    <w:rsid w:val="00471864"/>
    <w:rsid w:val="00492427"/>
    <w:rsid w:val="004B673A"/>
    <w:rsid w:val="00522DB1"/>
    <w:rsid w:val="00527667"/>
    <w:rsid w:val="00551E5D"/>
    <w:rsid w:val="005551B9"/>
    <w:rsid w:val="00594A63"/>
    <w:rsid w:val="005A4186"/>
    <w:rsid w:val="005E4640"/>
    <w:rsid w:val="0063501A"/>
    <w:rsid w:val="00637525"/>
    <w:rsid w:val="0064169E"/>
    <w:rsid w:val="006554FC"/>
    <w:rsid w:val="006D0B4C"/>
    <w:rsid w:val="006F5A06"/>
    <w:rsid w:val="006F69CA"/>
    <w:rsid w:val="00786386"/>
    <w:rsid w:val="007C617B"/>
    <w:rsid w:val="00834C5B"/>
    <w:rsid w:val="0086562F"/>
    <w:rsid w:val="008A5A60"/>
    <w:rsid w:val="008C43F4"/>
    <w:rsid w:val="008C7F4F"/>
    <w:rsid w:val="009311D6"/>
    <w:rsid w:val="0095718D"/>
    <w:rsid w:val="00957ADF"/>
    <w:rsid w:val="00964592"/>
    <w:rsid w:val="009837EC"/>
    <w:rsid w:val="00986FBC"/>
    <w:rsid w:val="00994680"/>
    <w:rsid w:val="009950CA"/>
    <w:rsid w:val="009E63B2"/>
    <w:rsid w:val="009F7C5F"/>
    <w:rsid w:val="00A07A6D"/>
    <w:rsid w:val="00A209F8"/>
    <w:rsid w:val="00A625DC"/>
    <w:rsid w:val="00A821EB"/>
    <w:rsid w:val="00A900D2"/>
    <w:rsid w:val="00AA7061"/>
    <w:rsid w:val="00AC25B2"/>
    <w:rsid w:val="00AC7A31"/>
    <w:rsid w:val="00AD1505"/>
    <w:rsid w:val="00B0270D"/>
    <w:rsid w:val="00B12506"/>
    <w:rsid w:val="00B83CEA"/>
    <w:rsid w:val="00B87C85"/>
    <w:rsid w:val="00BB198A"/>
    <w:rsid w:val="00BC5E93"/>
    <w:rsid w:val="00C417AB"/>
    <w:rsid w:val="00C8243F"/>
    <w:rsid w:val="00C90F68"/>
    <w:rsid w:val="00CB5DDE"/>
    <w:rsid w:val="00D216AE"/>
    <w:rsid w:val="00D222C7"/>
    <w:rsid w:val="00D246B5"/>
    <w:rsid w:val="00D66A12"/>
    <w:rsid w:val="00D7108C"/>
    <w:rsid w:val="00D805BF"/>
    <w:rsid w:val="00D855C6"/>
    <w:rsid w:val="00D93B5F"/>
    <w:rsid w:val="00DB3397"/>
    <w:rsid w:val="00DD486E"/>
    <w:rsid w:val="00DF261E"/>
    <w:rsid w:val="00E627ED"/>
    <w:rsid w:val="00E66C04"/>
    <w:rsid w:val="00EC5E60"/>
    <w:rsid w:val="00EF2A88"/>
    <w:rsid w:val="00F53FB9"/>
    <w:rsid w:val="00F54045"/>
    <w:rsid w:val="00F74AF5"/>
    <w:rsid w:val="00FA461A"/>
    <w:rsid w:val="00FB7D12"/>
    <w:rsid w:val="00FC430E"/>
    <w:rsid w:val="00FD19FE"/>
    <w:rsid w:val="00FE232C"/>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2E0CA"/>
  <w15:docId w15:val="{85B948C7-9867-41B7-A63D-70F0BBD9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Yu Mincho" w:hAnsi="Calibri" w:cs="SimSun"/>
        <w:sz w:val="22"/>
        <w:szCs w:val="22"/>
        <w:lang w:val="ru-RU"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0" w:line="240" w:lineRule="auto"/>
      <w:jc w:val="both"/>
    </w:pPr>
    <w:rPr>
      <w:rFonts w:ascii="Arial" w:eastAsia="Times New Roman" w:hAnsi="Arial" w:cs="Times New Roman"/>
      <w:szCs w:val="20"/>
      <w:lang w:val="en-US" w:eastAsia="en-US"/>
    </w:rPr>
  </w:style>
  <w:style w:type="paragraph" w:styleId="1">
    <w:name w:val="heading 1"/>
    <w:basedOn w:val="a"/>
    <w:next w:val="a"/>
    <w:link w:val="10"/>
    <w:uiPriority w:val="9"/>
    <w:qFormat/>
    <w:pPr>
      <w:keepNext/>
      <w:numPr>
        <w:numId w:val="1"/>
      </w:numPr>
      <w:spacing w:after="240"/>
      <w:jc w:val="center"/>
      <w:outlineLvl w:val="0"/>
    </w:pPr>
    <w:rPr>
      <w:b/>
      <w:caps/>
      <w:kern w:val="28"/>
    </w:rPr>
  </w:style>
  <w:style w:type="paragraph" w:styleId="2">
    <w:name w:val="heading 2"/>
    <w:basedOn w:val="a"/>
    <w:next w:val="a"/>
    <w:link w:val="20"/>
    <w:qFormat/>
    <w:pPr>
      <w:keepNext/>
      <w:numPr>
        <w:ilvl w:val="1"/>
        <w:numId w:val="1"/>
      </w:numPr>
      <w:spacing w:after="240"/>
      <w:outlineLvl w:val="1"/>
    </w:pPr>
    <w:rPr>
      <w:b/>
    </w:rPr>
  </w:style>
  <w:style w:type="paragraph" w:styleId="3">
    <w:name w:val="heading 3"/>
    <w:basedOn w:val="a"/>
    <w:next w:val="a"/>
    <w:link w:val="30"/>
    <w:qFormat/>
    <w:pPr>
      <w:keepNext/>
      <w:numPr>
        <w:ilvl w:val="2"/>
        <w:numId w:val="1"/>
      </w:numPr>
      <w:spacing w:after="240"/>
      <w:outlineLvl w:val="2"/>
    </w:pPr>
    <w:rPr>
      <w:b/>
    </w:rPr>
  </w:style>
  <w:style w:type="paragraph" w:styleId="4">
    <w:name w:val="heading 4"/>
    <w:basedOn w:val="a"/>
    <w:next w:val="a"/>
    <w:link w:val="40"/>
    <w:qFormat/>
    <w:pPr>
      <w:keepNext/>
      <w:numPr>
        <w:ilvl w:val="3"/>
        <w:numId w:val="1"/>
      </w:numPr>
      <w:spacing w:after="240"/>
      <w:jc w:val="left"/>
      <w:outlineLvl w:val="3"/>
    </w:pPr>
    <w:rPr>
      <w:b/>
    </w:rPr>
  </w:style>
  <w:style w:type="paragraph" w:styleId="5">
    <w:name w:val="heading 5"/>
    <w:basedOn w:val="a"/>
    <w:next w:val="a"/>
    <w:link w:val="50"/>
    <w:qFormat/>
    <w:pPr>
      <w:numPr>
        <w:ilvl w:val="4"/>
        <w:numId w:val="1"/>
      </w:numPr>
      <w:spacing w:after="240"/>
      <w:outlineLvl w:val="4"/>
    </w:pPr>
    <w:rPr>
      <w:b/>
    </w:r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rPr>
      <w:sz w:val="20"/>
    </w:rPr>
  </w:style>
  <w:style w:type="paragraph" w:styleId="8">
    <w:name w:val="heading 8"/>
    <w:basedOn w:val="a"/>
    <w:next w:val="a"/>
    <w:link w:val="80"/>
    <w:qFormat/>
    <w:pPr>
      <w:numPr>
        <w:ilvl w:val="7"/>
        <w:numId w:val="1"/>
      </w:numPr>
      <w:spacing w:before="240" w:after="60"/>
      <w:outlineLvl w:val="7"/>
    </w:pPr>
    <w:rPr>
      <w:i/>
      <w:sz w:val="20"/>
    </w:rPr>
  </w:style>
  <w:style w:type="paragraph" w:styleId="9">
    <w:name w:val="heading 9"/>
    <w:basedOn w:val="a"/>
    <w:next w:val="a"/>
    <w:link w:val="90"/>
    <w:qFormat/>
    <w:pPr>
      <w:numPr>
        <w:ilvl w:val="8"/>
        <w:numId w:val="1"/>
      </w:num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Times New Roman" w:hAnsi="Arial" w:cs="Times New Roman"/>
      <w:b/>
      <w:caps/>
      <w:kern w:val="28"/>
      <w:szCs w:val="20"/>
      <w:lang w:val="en-US" w:eastAsia="en-US"/>
    </w:rPr>
  </w:style>
  <w:style w:type="character" w:customStyle="1" w:styleId="20">
    <w:name w:val="Заголовок 2 Знак"/>
    <w:basedOn w:val="a0"/>
    <w:link w:val="2"/>
    <w:rPr>
      <w:rFonts w:ascii="Arial" w:eastAsia="Times New Roman" w:hAnsi="Arial" w:cs="Times New Roman"/>
      <w:b/>
      <w:szCs w:val="20"/>
      <w:lang w:val="en-US" w:eastAsia="en-US"/>
    </w:rPr>
  </w:style>
  <w:style w:type="character" w:customStyle="1" w:styleId="30">
    <w:name w:val="Заголовок 3 Знак"/>
    <w:basedOn w:val="a0"/>
    <w:link w:val="3"/>
    <w:rPr>
      <w:rFonts w:ascii="Arial" w:eastAsia="Times New Roman" w:hAnsi="Arial" w:cs="Times New Roman"/>
      <w:b/>
      <w:szCs w:val="20"/>
      <w:lang w:val="en-US" w:eastAsia="en-US"/>
    </w:rPr>
  </w:style>
  <w:style w:type="character" w:customStyle="1" w:styleId="40">
    <w:name w:val="Заголовок 4 Знак"/>
    <w:basedOn w:val="a0"/>
    <w:link w:val="4"/>
    <w:rPr>
      <w:rFonts w:ascii="Arial" w:eastAsia="Times New Roman" w:hAnsi="Arial" w:cs="Times New Roman"/>
      <w:b/>
      <w:szCs w:val="20"/>
      <w:lang w:val="en-US" w:eastAsia="en-US"/>
    </w:rPr>
  </w:style>
  <w:style w:type="character" w:customStyle="1" w:styleId="50">
    <w:name w:val="Заголовок 5 Знак"/>
    <w:basedOn w:val="a0"/>
    <w:link w:val="5"/>
    <w:rPr>
      <w:rFonts w:ascii="Arial" w:eastAsia="Times New Roman" w:hAnsi="Arial" w:cs="Times New Roman"/>
      <w:b/>
      <w:szCs w:val="20"/>
      <w:lang w:val="en-US" w:eastAsia="en-US"/>
    </w:rPr>
  </w:style>
  <w:style w:type="character" w:customStyle="1" w:styleId="60">
    <w:name w:val="Заголовок 6 Знак"/>
    <w:basedOn w:val="a0"/>
    <w:link w:val="6"/>
    <w:rPr>
      <w:rFonts w:ascii="Arial" w:eastAsia="Times New Roman" w:hAnsi="Arial" w:cs="Times New Roman"/>
      <w:i/>
      <w:szCs w:val="20"/>
      <w:lang w:val="en-US" w:eastAsia="en-US"/>
    </w:rPr>
  </w:style>
  <w:style w:type="character" w:customStyle="1" w:styleId="70">
    <w:name w:val="Заголовок 7 Знак"/>
    <w:basedOn w:val="a0"/>
    <w:link w:val="7"/>
    <w:rPr>
      <w:rFonts w:ascii="Arial" w:eastAsia="Times New Roman" w:hAnsi="Arial" w:cs="Times New Roman"/>
      <w:sz w:val="20"/>
      <w:szCs w:val="20"/>
      <w:lang w:val="en-US" w:eastAsia="en-US"/>
    </w:rPr>
  </w:style>
  <w:style w:type="character" w:customStyle="1" w:styleId="80">
    <w:name w:val="Заголовок 8 Знак"/>
    <w:basedOn w:val="a0"/>
    <w:link w:val="8"/>
    <w:rPr>
      <w:rFonts w:ascii="Arial" w:eastAsia="Times New Roman" w:hAnsi="Arial" w:cs="Times New Roman"/>
      <w:i/>
      <w:sz w:val="20"/>
      <w:szCs w:val="20"/>
      <w:lang w:val="en-US" w:eastAsia="en-US"/>
    </w:rPr>
  </w:style>
  <w:style w:type="character" w:customStyle="1" w:styleId="90">
    <w:name w:val="Заголовок 9 Знак"/>
    <w:basedOn w:val="a0"/>
    <w:link w:val="9"/>
    <w:rPr>
      <w:rFonts w:ascii="Arial" w:eastAsia="Times New Roman" w:hAnsi="Arial" w:cs="Times New Roman"/>
      <w:i/>
      <w:sz w:val="18"/>
      <w:szCs w:val="20"/>
      <w:lang w:val="en-US" w:eastAsia="en-US"/>
    </w:rPr>
  </w:style>
  <w:style w:type="paragraph" w:styleId="a3">
    <w:name w:val="List Paragraph"/>
    <w:basedOn w:val="a"/>
    <w:uiPriority w:val="34"/>
    <w:qFormat/>
    <w:pPr>
      <w:ind w:left="720"/>
      <w:contextualSpacing/>
    </w:pPr>
  </w:style>
  <w:style w:type="character" w:styleId="a4">
    <w:name w:val="annotation reference"/>
    <w:basedOn w:val="a0"/>
    <w:uiPriority w:val="99"/>
    <w:semiHidden/>
    <w:unhideWhenUsed/>
    <w:rsid w:val="00522DB1"/>
    <w:rPr>
      <w:sz w:val="16"/>
      <w:szCs w:val="16"/>
    </w:rPr>
  </w:style>
  <w:style w:type="paragraph" w:styleId="a5">
    <w:name w:val="annotation text"/>
    <w:basedOn w:val="a"/>
    <w:link w:val="a6"/>
    <w:uiPriority w:val="99"/>
    <w:semiHidden/>
    <w:unhideWhenUsed/>
    <w:rsid w:val="00522DB1"/>
    <w:rPr>
      <w:sz w:val="20"/>
    </w:rPr>
  </w:style>
  <w:style w:type="character" w:customStyle="1" w:styleId="a6">
    <w:name w:val="Текст примечания Знак"/>
    <w:basedOn w:val="a0"/>
    <w:link w:val="a5"/>
    <w:uiPriority w:val="99"/>
    <w:semiHidden/>
    <w:rsid w:val="00522DB1"/>
    <w:rPr>
      <w:rFonts w:ascii="Arial" w:eastAsia="Times New Roman" w:hAnsi="Arial" w:cs="Times New Roman"/>
      <w:sz w:val="20"/>
      <w:szCs w:val="20"/>
      <w:lang w:val="en-US" w:eastAsia="en-US"/>
    </w:rPr>
  </w:style>
  <w:style w:type="paragraph" w:styleId="a7">
    <w:name w:val="annotation subject"/>
    <w:basedOn w:val="a5"/>
    <w:next w:val="a5"/>
    <w:link w:val="a8"/>
    <w:uiPriority w:val="99"/>
    <w:semiHidden/>
    <w:unhideWhenUsed/>
    <w:rsid w:val="00522DB1"/>
    <w:rPr>
      <w:b/>
      <w:bCs/>
    </w:rPr>
  </w:style>
  <w:style w:type="character" w:customStyle="1" w:styleId="a8">
    <w:name w:val="Тема примечания Знак"/>
    <w:basedOn w:val="a6"/>
    <w:link w:val="a7"/>
    <w:uiPriority w:val="99"/>
    <w:semiHidden/>
    <w:rsid w:val="00522DB1"/>
    <w:rPr>
      <w:rFonts w:ascii="Arial" w:eastAsia="Times New Roman" w:hAnsi="Arial" w:cs="Times New Roman"/>
      <w:b/>
      <w:bCs/>
      <w:sz w:val="20"/>
      <w:szCs w:val="20"/>
      <w:lang w:val="en-US" w:eastAsia="en-US"/>
    </w:rPr>
  </w:style>
  <w:style w:type="paragraph" w:styleId="a9">
    <w:name w:val="Balloon Text"/>
    <w:basedOn w:val="a"/>
    <w:link w:val="aa"/>
    <w:uiPriority w:val="99"/>
    <w:semiHidden/>
    <w:unhideWhenUsed/>
    <w:rsid w:val="00522DB1"/>
    <w:rPr>
      <w:rFonts w:ascii="Segoe UI" w:hAnsi="Segoe UI" w:cs="Segoe UI"/>
      <w:sz w:val="18"/>
      <w:szCs w:val="18"/>
    </w:rPr>
  </w:style>
  <w:style w:type="character" w:customStyle="1" w:styleId="aa">
    <w:name w:val="Текст выноски Знак"/>
    <w:basedOn w:val="a0"/>
    <w:link w:val="a9"/>
    <w:uiPriority w:val="99"/>
    <w:semiHidden/>
    <w:rsid w:val="00522DB1"/>
    <w:rPr>
      <w:rFonts w:ascii="Segoe UI" w:eastAsia="Times New Roman" w:hAnsi="Segoe UI" w:cs="Segoe UI"/>
      <w:sz w:val="18"/>
      <w:szCs w:val="18"/>
      <w:lang w:val="en-US" w:eastAsia="en-US"/>
    </w:rPr>
  </w:style>
  <w:style w:type="paragraph" w:styleId="ab">
    <w:name w:val="Revision"/>
    <w:hidden/>
    <w:uiPriority w:val="99"/>
    <w:semiHidden/>
    <w:rsid w:val="008C7F4F"/>
    <w:pPr>
      <w:spacing w:after="0" w:line="240" w:lineRule="auto"/>
    </w:pPr>
    <w:rPr>
      <w:rFonts w:ascii="Arial" w:eastAsia="Times New Roman" w:hAnsi="Arial" w:cs="Times New Roman"/>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15980">
      <w:bodyDiv w:val="1"/>
      <w:marLeft w:val="0"/>
      <w:marRight w:val="0"/>
      <w:marTop w:val="0"/>
      <w:marBottom w:val="0"/>
      <w:divBdr>
        <w:top w:val="none" w:sz="0" w:space="0" w:color="auto"/>
        <w:left w:val="none" w:sz="0" w:space="0" w:color="auto"/>
        <w:bottom w:val="none" w:sz="0" w:space="0" w:color="auto"/>
        <w:right w:val="none" w:sz="0" w:space="0" w:color="auto"/>
      </w:divBdr>
    </w:div>
    <w:div w:id="1433819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6545546AFA0A449B8A58FB7C88AC5A" ma:contentTypeVersion="11" ma:contentTypeDescription="Create a new document." ma:contentTypeScope="" ma:versionID="9544b31c71b1da3f21b673a71ff535f0">
  <xsd:schema xmlns:xsd="http://www.w3.org/2001/XMLSchema" xmlns:xs="http://www.w3.org/2001/XMLSchema" xmlns:p="http://schemas.microsoft.com/office/2006/metadata/properties" xmlns:ns3="a6c43739-8db8-4d6f-bb41-13dde8e5b829" xmlns:ns4="8513032d-c9f7-491f-992f-5bb409230dbd" targetNamespace="http://schemas.microsoft.com/office/2006/metadata/properties" ma:root="true" ma:fieldsID="110c6c6b558e8ff3bbc93171017e7d89" ns3:_="" ns4:_="">
    <xsd:import namespace="a6c43739-8db8-4d6f-bb41-13dde8e5b829"/>
    <xsd:import namespace="8513032d-c9f7-491f-992f-5bb409230d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3739-8db8-4d6f-bb41-13dde8e5b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13032d-c9f7-491f-992f-5bb409230db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0BA87-E0E7-4FBF-92AB-702FD247C8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E7114-F067-4E6D-AAFB-9546EEC8465D}">
  <ds:schemaRefs>
    <ds:schemaRef ds:uri="http://schemas.microsoft.com/sharepoint/v3/contenttype/forms"/>
  </ds:schemaRefs>
</ds:datastoreItem>
</file>

<file path=customXml/itemProps3.xml><?xml version="1.0" encoding="utf-8"?>
<ds:datastoreItem xmlns:ds="http://schemas.openxmlformats.org/officeDocument/2006/customXml" ds:itemID="{9DDFE906-5FC5-48F3-B284-54702D9CA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3739-8db8-4d6f-bb41-13dde8e5b829"/>
    <ds:schemaRef ds:uri="8513032d-c9f7-491f-992f-5bb409230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1DAB7C-354D-403B-99C8-627B47444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1419</Words>
  <Characters>8565</Characters>
  <Application>Microsoft Office Word</Application>
  <DocSecurity>0</DocSecurity>
  <Lines>140</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Oyunchimeg Erdene</dc:creator>
  <cp:lastModifiedBy>Медер Зарлыков</cp:lastModifiedBy>
  <cp:revision>7</cp:revision>
  <dcterms:created xsi:type="dcterms:W3CDTF">2026-01-26T05:09:00Z</dcterms:created>
  <dcterms:modified xsi:type="dcterms:W3CDTF">2026-02-19T09:51:00Z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0x010100FF6545546AFA0A449B8A58FB7C88AC5A</vt:lpwstr>
  </property>
  <property fmtid="{D5CDD505-2E9C-101B-9397-08002B2CF9AE}" pid="3" name="GrammarlyDocumentId">
    <vt:lpwstr>db980da2-907b-4c07-b152-5483595c28aa</vt:lpwstr>
  </property>
</Properties>
</file>