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33D3" w14:textId="26BBC895" w:rsidR="00185903" w:rsidRPr="004260DD" w:rsidRDefault="00D85284" w:rsidP="004260DD">
      <w:pPr>
        <w:spacing w:before="160"/>
        <w:ind w:right="23"/>
        <w:contextualSpacing/>
        <w:jc w:val="center"/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</w:pPr>
      <w:r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>Департамент</w:t>
      </w:r>
      <w:r w:rsidR="002E4B1D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 xml:space="preserve"> </w:t>
      </w:r>
      <w:r w:rsidR="000E7128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 xml:space="preserve">развития питьевого водоснабжения и водоотведения </w:t>
      </w:r>
      <w:r w:rsidR="000E7128" w:rsidRPr="004260DD">
        <w:rPr>
          <w:rFonts w:ascii="Times New Roman" w:eastAsia="Arial" w:hAnsi="Times New Roman" w:cs="Times New Roman"/>
          <w:b/>
          <w:caps/>
          <w:color w:val="365F91"/>
          <w:sz w:val="24"/>
          <w:szCs w:val="24"/>
          <w:lang w:val="ru-RU"/>
        </w:rPr>
        <w:t>(</w:t>
      </w:r>
      <w:r w:rsidRPr="004260DD">
        <w:rPr>
          <w:rFonts w:ascii="Times New Roman" w:eastAsia="Arial" w:hAnsi="Times New Roman" w:cs="Times New Roman"/>
          <w:b/>
          <w:caps/>
          <w:color w:val="365F91"/>
          <w:sz w:val="24"/>
          <w:szCs w:val="24"/>
          <w:lang w:val="ru-RU"/>
        </w:rPr>
        <w:t>Д</w:t>
      </w:r>
      <w:r w:rsidR="002E4B1D" w:rsidRPr="004260DD">
        <w:rPr>
          <w:rFonts w:ascii="Times New Roman" w:eastAsia="Arial" w:hAnsi="Times New Roman" w:cs="Times New Roman"/>
          <w:b/>
          <w:caps/>
          <w:color w:val="365F91"/>
          <w:sz w:val="24"/>
          <w:szCs w:val="24"/>
          <w:lang w:val="ru-RU"/>
        </w:rPr>
        <w:t>РПВВ</w:t>
      </w:r>
      <w:r w:rsidR="00185903" w:rsidRPr="004260DD">
        <w:rPr>
          <w:rFonts w:ascii="Times New Roman" w:eastAsia="Arial" w:hAnsi="Times New Roman" w:cs="Times New Roman"/>
          <w:b/>
          <w:caps/>
          <w:color w:val="365F91"/>
          <w:sz w:val="24"/>
          <w:szCs w:val="24"/>
          <w:lang w:val="ru-RU"/>
        </w:rPr>
        <w:t>)</w:t>
      </w:r>
    </w:p>
    <w:p w14:paraId="46EEF3C6" w14:textId="1234B765" w:rsidR="002E4B1D" w:rsidRPr="004260DD" w:rsidRDefault="00185903" w:rsidP="004260DD">
      <w:pPr>
        <w:spacing w:before="160"/>
        <w:ind w:right="23"/>
        <w:jc w:val="center"/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</w:pPr>
      <w:r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 xml:space="preserve">при Министерстве </w:t>
      </w:r>
      <w:r w:rsidR="002E4B1D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>водн</w:t>
      </w:r>
      <w:r w:rsidR="00AA6795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>ых ресурсов</w:t>
      </w:r>
      <w:r w:rsidR="002E4B1D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>, сельского хозяйства и перерабатывающей промышленности</w:t>
      </w:r>
      <w:r w:rsidR="00E35DAE"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 xml:space="preserve"> </w:t>
      </w:r>
      <w:r w:rsidRPr="004260DD">
        <w:rPr>
          <w:rFonts w:ascii="Times New Roman" w:eastAsia="Arial" w:hAnsi="Times New Roman" w:cs="Times New Roman"/>
          <w:b/>
          <w:color w:val="365F91"/>
          <w:sz w:val="24"/>
          <w:szCs w:val="24"/>
          <w:lang w:val="ru-RU"/>
        </w:rPr>
        <w:t>Кыргызской Республики</w:t>
      </w:r>
    </w:p>
    <w:p w14:paraId="57E3C095" w14:textId="77777777" w:rsidR="004260DD" w:rsidRDefault="004260DD" w:rsidP="004260DD">
      <w:pPr>
        <w:spacing w:before="160"/>
        <w:ind w:right="23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</w:pPr>
    </w:p>
    <w:p w14:paraId="6880608A" w14:textId="43ED0C8A" w:rsidR="00185903" w:rsidRPr="004260DD" w:rsidRDefault="00F750E0" w:rsidP="004260DD">
      <w:pPr>
        <w:spacing w:before="160"/>
        <w:ind w:right="23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>Группа</w:t>
      </w:r>
      <w:r w:rsidR="00185903" w:rsidRPr="004260DD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 xml:space="preserve"> реализации проект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>ов</w:t>
      </w:r>
      <w:r w:rsidR="00F951DA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>ГРП</w:t>
      </w:r>
      <w:r w:rsidR="00F951DA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>)</w:t>
      </w:r>
    </w:p>
    <w:p w14:paraId="275F0436" w14:textId="0FE296B5" w:rsidR="000E7128" w:rsidRPr="004260DD" w:rsidRDefault="000E7128" w:rsidP="004260DD">
      <w:pPr>
        <w:spacing w:before="160"/>
        <w:ind w:right="23"/>
        <w:jc w:val="center"/>
        <w:rPr>
          <w:rFonts w:ascii="Times New Roman" w:hAnsi="Times New Roman" w:cs="Times New Roman"/>
          <w:b/>
          <w:smallCaps/>
          <w:color w:val="0070C0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smallCaps/>
          <w:color w:val="0070C0"/>
          <w:sz w:val="24"/>
          <w:szCs w:val="24"/>
          <w:lang w:val="ru-RU"/>
        </w:rPr>
        <w:t>П</w:t>
      </w:r>
      <w:r w:rsidR="00185903" w:rsidRPr="004260DD">
        <w:rPr>
          <w:rFonts w:ascii="Times New Roman" w:hAnsi="Times New Roman" w:cs="Times New Roman"/>
          <w:b/>
          <w:smallCaps/>
          <w:color w:val="0070C0"/>
          <w:sz w:val="24"/>
          <w:szCs w:val="24"/>
          <w:lang w:val="ru-RU"/>
        </w:rPr>
        <w:t>роект Улучшения Водохозяйственных Услуг, устойчивых к Изменению Климата</w:t>
      </w:r>
      <w:r w:rsidR="00F951DA">
        <w:rPr>
          <w:rFonts w:ascii="Times New Roman" w:hAnsi="Times New Roman" w:cs="Times New Roman"/>
          <w:b/>
          <w:smallCaps/>
          <w:color w:val="0070C0"/>
          <w:sz w:val="24"/>
          <w:szCs w:val="24"/>
          <w:lang w:val="ru-RU"/>
        </w:rPr>
        <w:t xml:space="preserve"> (ПУВУУИК)</w:t>
      </w:r>
    </w:p>
    <w:p w14:paraId="37F5B37E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BC77678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18F1EB1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313BC8C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ACA14FE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3BC3D8B" w14:textId="77777777" w:rsidR="004260DD" w:rsidRDefault="004260DD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6FD22F9" w14:textId="15944232" w:rsidR="000E7128" w:rsidRDefault="000E7128" w:rsidP="004260DD">
      <w:pPr>
        <w:spacing w:before="160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05827FA9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3DA023" w14:textId="77777777" w:rsidR="004260DD" w:rsidRDefault="004260DD" w:rsidP="004260D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7AE22F7" w14:textId="6C44C905" w:rsidR="004260DD" w:rsidRPr="004260DD" w:rsidRDefault="00F951DA" w:rsidP="004260DD">
      <w:pPr>
        <w:keepNext/>
        <w:keepLines/>
        <w:spacing w:before="160"/>
        <w:ind w:left="357"/>
        <w:contextualSpacing/>
        <w:jc w:val="center"/>
        <w:rPr>
          <w:rFonts w:ascii="Times New Roman" w:eastAsiaTheme="majorEastAsia" w:hAnsi="Times New Roman" w:cs="Times New Roman"/>
          <w:b/>
          <w:bCs/>
          <w:smallCap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mallCaps/>
          <w:sz w:val="24"/>
          <w:szCs w:val="24"/>
          <w:lang w:val="ru-RU"/>
        </w:rPr>
        <w:t xml:space="preserve">на </w:t>
      </w:r>
      <w:r w:rsidR="004260DD" w:rsidRPr="004260DD">
        <w:rPr>
          <w:rFonts w:ascii="Times New Roman" w:eastAsiaTheme="majorEastAsia" w:hAnsi="Times New Roman" w:cs="Times New Roman"/>
          <w:b/>
          <w:bCs/>
          <w:smallCaps/>
          <w:sz w:val="24"/>
          <w:szCs w:val="24"/>
          <w:lang w:val="ru-RU"/>
        </w:rPr>
        <w:t>Ведение технического надзора за строительными работами на объектах строительства систем питьевого водоснабжения</w:t>
      </w:r>
    </w:p>
    <w:p w14:paraId="3952C722" w14:textId="77777777" w:rsidR="004260DD" w:rsidRDefault="004260DD" w:rsidP="004260DD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C4B14A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FB7ADD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E30D44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7ED853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6CDABC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C22E57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7C42F5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039BB6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4682D0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A0C7E7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013CD1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239D23" w14:textId="77777777" w:rsidR="004260DD" w:rsidRP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E8E98B" w14:textId="77777777" w:rsidR="004260DD" w:rsidRDefault="004260DD" w:rsidP="004260D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0AD089" w14:textId="2FDF57DA" w:rsidR="004260DD" w:rsidRPr="00D44D9F" w:rsidRDefault="004260DD" w:rsidP="004260DD">
      <w:pPr>
        <w:tabs>
          <w:tab w:val="left" w:pos="411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C234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март</w:t>
      </w:r>
      <w:r w:rsidRPr="00D44D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44D9F" w:rsidRPr="00D44D9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2026 г.</w:t>
      </w:r>
    </w:p>
    <w:p w14:paraId="425A373A" w14:textId="081A4AEF" w:rsidR="00DB11F3" w:rsidRPr="00DB11F3" w:rsidRDefault="00DB11F3" w:rsidP="00DB11F3">
      <w:pP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r w:rsidRPr="00DB11F3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>Содержание</w:t>
      </w:r>
      <w:proofErr w:type="spellEnd"/>
    </w:p>
    <w:p w14:paraId="769092D2" w14:textId="74611F3F" w:rsidR="00DB11F3" w:rsidRPr="00DB11F3" w:rsidRDefault="00DB11F3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r w:rsidRPr="00DB11F3">
        <w:rPr>
          <w:rFonts w:eastAsia="Times New Roman"/>
          <w:lang w:bidi="en-US"/>
        </w:rPr>
        <w:fldChar w:fldCharType="begin"/>
      </w:r>
      <w:r w:rsidRPr="00DB11F3">
        <w:rPr>
          <w:rFonts w:eastAsia="Times New Roman"/>
          <w:lang w:bidi="en-US"/>
        </w:rPr>
        <w:instrText xml:space="preserve"> TOC \o "1-3" \h \z \u </w:instrText>
      </w:r>
      <w:r w:rsidRPr="00DB11F3">
        <w:rPr>
          <w:rFonts w:eastAsia="Times New Roman"/>
          <w:lang w:bidi="en-US"/>
        </w:rPr>
        <w:fldChar w:fldCharType="separate"/>
      </w:r>
      <w:hyperlink w:anchor="_Toc221876487" w:history="1">
        <w:r w:rsidRPr="00DB11F3">
          <w:rPr>
            <w:rStyle w:val="af"/>
            <w:bCs/>
          </w:rPr>
          <w:t>I. Введение</w:t>
        </w:r>
        <w:r w:rsidRPr="00DB11F3">
          <w:rPr>
            <w:webHidden/>
          </w:rPr>
          <w:tab/>
        </w:r>
        <w:r w:rsidRPr="00DB11F3">
          <w:rPr>
            <w:webHidden/>
          </w:rPr>
          <w:fldChar w:fldCharType="begin"/>
        </w:r>
        <w:r w:rsidRPr="00DB11F3">
          <w:rPr>
            <w:webHidden/>
          </w:rPr>
          <w:instrText xml:space="preserve"> PAGEREF _Toc221876487 \h </w:instrText>
        </w:r>
        <w:r w:rsidRPr="00DB11F3">
          <w:rPr>
            <w:webHidden/>
          </w:rPr>
        </w:r>
        <w:r w:rsidRPr="00DB11F3">
          <w:rPr>
            <w:webHidden/>
          </w:rPr>
          <w:fldChar w:fldCharType="separate"/>
        </w:r>
        <w:r w:rsidR="00F951DA">
          <w:rPr>
            <w:webHidden/>
          </w:rPr>
          <w:t>3</w:t>
        </w:r>
        <w:r w:rsidRPr="00DB11F3">
          <w:rPr>
            <w:webHidden/>
          </w:rPr>
          <w:fldChar w:fldCharType="end"/>
        </w:r>
      </w:hyperlink>
    </w:p>
    <w:p w14:paraId="235D7681" w14:textId="7B725010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488" w:history="1">
        <w:r w:rsidR="00DB11F3" w:rsidRPr="00DB11F3">
          <w:rPr>
            <w:rStyle w:val="af"/>
            <w:bCs/>
          </w:rPr>
          <w:t>II. ЦЕЛЬ ЗАДАНИЯ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_Toc221876488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5</w:t>
        </w:r>
        <w:r w:rsidR="00DB11F3" w:rsidRPr="00DB11F3">
          <w:rPr>
            <w:webHidden/>
          </w:rPr>
          <w:fldChar w:fldCharType="end"/>
        </w:r>
      </w:hyperlink>
    </w:p>
    <w:p w14:paraId="53980236" w14:textId="3A0D6F9D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489" w:history="1">
        <w:r w:rsidR="00DB11F3" w:rsidRPr="00DB11F3">
          <w:rPr>
            <w:rStyle w:val="af"/>
            <w:bCs/>
          </w:rPr>
          <w:t>III. ОБЪЕМ УСЛУГ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_Toc221876489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5</w:t>
        </w:r>
        <w:r w:rsidR="00DB11F3" w:rsidRPr="00DB11F3">
          <w:rPr>
            <w:webHidden/>
          </w:rPr>
          <w:fldChar w:fldCharType="end"/>
        </w:r>
      </w:hyperlink>
    </w:p>
    <w:p w14:paraId="0999B92C" w14:textId="2BF10365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0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</w:t>
        </w:r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  <w:lang w:val="ru-RU"/>
          </w:rPr>
          <w:t>.1 Общие обязанности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_Toc221876490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5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69618182" w14:textId="4865573C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1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III.2 Обзор проектной и контрактной документации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_Toc221876491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5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CB23EBA" w14:textId="3FA2C1B8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2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III.3 Оказание поддержки в мобилизации и начале работ по контракту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_Toc221876492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6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3D1D51FE" w14:textId="14F16999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3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III.4 Надзор за строительством и контроль качества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_Toc221876493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6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8DF50BF" w14:textId="44363C47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4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III.5 Экологический и социальный надзор (ЭиС)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_Toc221876494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6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A297034" w14:textId="49F4B65B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5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III.6 Проверка соответствия требованиям климатической устойчивости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_Toc221876495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7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42C232F0" w14:textId="6583D493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6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III.7 Административное управление контрактами и управление жалобами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_Toc221876496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7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F28F5EF" w14:textId="586C8A59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7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III.8 Управление графиком и расходами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_Toc221876497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8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16F9602" w14:textId="5F690A45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8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III.9 Ввод в эксплуатацию, приемка и передача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_Toc221876498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8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40DAAFCE" w14:textId="531D7758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499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III</w:t>
        </w:r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  <w:lang w:val="ru-RU"/>
          </w:rPr>
          <w:t>.10 Надзор в период ответственности за дефекты (дефектный период)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_Toc221876499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8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20974CF3" w14:textId="1E6FF9CD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0" w:history="1">
        <w:r w:rsidR="00DB11F3" w:rsidRPr="00DB11F3">
          <w:rPr>
            <w:rStyle w:val="af"/>
            <w:bCs/>
          </w:rPr>
          <w:t>V.    ОБЯЗАННОСТИ КОНСУЛЬТАНТА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_Toc221876500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9</w:t>
        </w:r>
        <w:r w:rsidR="00DB11F3" w:rsidRPr="00DB11F3">
          <w:rPr>
            <w:webHidden/>
          </w:rPr>
          <w:fldChar w:fldCharType="end"/>
        </w:r>
      </w:hyperlink>
    </w:p>
    <w:p w14:paraId="676FDB52" w14:textId="483EA668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501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IV.1 Организация услуг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_Toc221876501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9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493DB8D9" w14:textId="03A82C4C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502" w:history="1">
        <w:r w:rsidR="00DB11F3" w:rsidRPr="00DB11F3">
          <w:rPr>
            <w:rStyle w:val="af"/>
            <w:rFonts w:ascii="Times New Roman" w:eastAsia="Times New Roman" w:hAnsi="Times New Roman" w:cs="Times New Roman"/>
            <w:bCs/>
            <w:smallCaps w:val="0"/>
            <w:noProof/>
            <w:sz w:val="24"/>
            <w:szCs w:val="24"/>
            <w:lang w:eastAsia="ru-RU"/>
          </w:rPr>
          <w:t>IV</w:t>
        </w:r>
        <w:r w:rsidR="00DB11F3" w:rsidRPr="00DB11F3">
          <w:rPr>
            <w:rStyle w:val="af"/>
            <w:rFonts w:ascii="Times New Roman" w:eastAsia="Times New Roman" w:hAnsi="Times New Roman" w:cs="Times New Roman"/>
            <w:bCs/>
            <w:smallCaps w:val="0"/>
            <w:noProof/>
            <w:sz w:val="24"/>
            <w:szCs w:val="24"/>
            <w:lang w:val="ru-RU" w:eastAsia="ru-RU"/>
          </w:rPr>
          <w:t>.2 Администрирование контрактов на выполнение работ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_Toc221876502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9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5FE9316D" w14:textId="5F9EDD3C" w:rsidR="00DB11F3" w:rsidRPr="00DB11F3" w:rsidRDefault="008B2475" w:rsidP="00DB11F3">
      <w:pPr>
        <w:pStyle w:val="23"/>
        <w:tabs>
          <w:tab w:val="right" w:leader="dot" w:pos="9345"/>
        </w:tabs>
        <w:spacing w:before="160" w:after="160"/>
        <w:rPr>
          <w:rFonts w:ascii="Times New Roman" w:eastAsiaTheme="minorEastAsia" w:hAnsi="Times New Roman" w:cs="Times New Roman"/>
          <w:bCs/>
          <w:smallCaps w:val="0"/>
          <w:noProof/>
          <w:kern w:val="2"/>
          <w:sz w:val="24"/>
          <w:szCs w:val="24"/>
          <w:lang w:val="ru-RU" w:eastAsia="ru-RU"/>
          <w14:ligatures w14:val="standardContextual"/>
        </w:rPr>
      </w:pPr>
      <w:hyperlink w:anchor="_Toc221876503" w:history="1">
        <w:r w:rsidR="00DB11F3" w:rsidRPr="00DB11F3">
          <w:rPr>
            <w:rStyle w:val="af"/>
            <w:rFonts w:ascii="Times New Roman" w:hAnsi="Times New Roman" w:cs="Times New Roman"/>
            <w:bCs/>
            <w:smallCaps w:val="0"/>
            <w:noProof/>
            <w:sz w:val="24"/>
            <w:szCs w:val="24"/>
          </w:rPr>
          <w:t>IV.3 Обеспечение и контроль качества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ab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begin"/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instrText xml:space="preserve"> PAGEREF _Toc221876503 \h </w:instrTex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separate"/>
        </w:r>
        <w:r w:rsidR="00F951DA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t>10</w:t>
        </w:r>
        <w:r w:rsidR="00DB11F3" w:rsidRPr="00DB11F3">
          <w:rPr>
            <w:rFonts w:ascii="Times New Roman" w:hAnsi="Times New Roman" w:cs="Times New Roman"/>
            <w:bCs/>
            <w:smallCaps w:val="0"/>
            <w:noProof/>
            <w:webHidden/>
            <w:sz w:val="24"/>
            <w:szCs w:val="24"/>
          </w:rPr>
          <w:fldChar w:fldCharType="end"/>
        </w:r>
      </w:hyperlink>
    </w:p>
    <w:p w14:paraId="1019FF36" w14:textId="722D4480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4" w:history="1">
        <w:r w:rsidR="00DB11F3" w:rsidRPr="00DB11F3">
          <w:rPr>
            <w:rStyle w:val="af"/>
          </w:rPr>
          <w:t>V. ОТЧЕТНОСТЬ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_Toc221876504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11</w:t>
        </w:r>
        <w:r w:rsidR="00DB11F3" w:rsidRPr="00DB11F3">
          <w:rPr>
            <w:webHidden/>
          </w:rPr>
          <w:fldChar w:fldCharType="end"/>
        </w:r>
      </w:hyperlink>
    </w:p>
    <w:p w14:paraId="50608193" w14:textId="09DDDFF8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5" w:history="1">
        <w:r w:rsidR="00DB11F3" w:rsidRPr="00DB11F3">
          <w:rPr>
            <w:rStyle w:val="af"/>
          </w:rPr>
          <w:t>VI</w:t>
        </w:r>
        <w:r w:rsidR="00DB11F3" w:rsidRPr="00DB11F3">
          <w:rPr>
            <w:rStyle w:val="af"/>
            <w:lang w:val="ru-RU"/>
          </w:rPr>
          <w:t xml:space="preserve">. </w:t>
        </w:r>
        <w:r w:rsidR="00DB11F3" w:rsidRPr="00DB11F3">
          <w:rPr>
            <w:rStyle w:val="af"/>
          </w:rPr>
          <w:t>ПРЕДОСТАВЛЯЕМЫЕ КОНСУЛЬТАНТУ ДАННЫЕ И УСЛОВИЯ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_Toc221876505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13</w:t>
        </w:r>
        <w:r w:rsidR="00DB11F3" w:rsidRPr="00DB11F3">
          <w:rPr>
            <w:webHidden/>
          </w:rPr>
          <w:fldChar w:fldCharType="end"/>
        </w:r>
      </w:hyperlink>
    </w:p>
    <w:p w14:paraId="2157BEC5" w14:textId="502A3B1E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6" w:history="1">
        <w:r w:rsidR="00DB11F3" w:rsidRPr="00DB11F3">
          <w:rPr>
            <w:rStyle w:val="af"/>
          </w:rPr>
          <w:t>VII. СРОК ПРЕДОСТАВЛЕНИЯ КОНСУЛЬТАЦИОННЫХ УСЛУГ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_Toc221876506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13</w:t>
        </w:r>
        <w:r w:rsidR="00DB11F3" w:rsidRPr="00DB11F3">
          <w:rPr>
            <w:webHidden/>
          </w:rPr>
          <w:fldChar w:fldCharType="end"/>
        </w:r>
      </w:hyperlink>
    </w:p>
    <w:p w14:paraId="3E3E414A" w14:textId="27125146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7" w:history="1">
        <w:r w:rsidR="00DB11F3" w:rsidRPr="00DB11F3">
          <w:rPr>
            <w:rStyle w:val="af"/>
          </w:rPr>
          <w:t>VIII. ОПЛАТА КОНСУЛЬТАНТУ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_Toc221876507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15</w:t>
        </w:r>
        <w:r w:rsidR="00DB11F3" w:rsidRPr="00DB11F3">
          <w:rPr>
            <w:webHidden/>
          </w:rPr>
          <w:fldChar w:fldCharType="end"/>
        </w:r>
      </w:hyperlink>
    </w:p>
    <w:p w14:paraId="755B96C9" w14:textId="095FF720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8" w:history="1">
        <w:r w:rsidR="00DB11F3" w:rsidRPr="00DB11F3">
          <w:rPr>
            <w:rStyle w:val="af"/>
          </w:rPr>
          <w:t>IX. Критерии технической оценки и методология подсчета баллов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_Toc221876508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16</w:t>
        </w:r>
        <w:r w:rsidR="00DB11F3" w:rsidRPr="00DB11F3">
          <w:rPr>
            <w:webHidden/>
          </w:rPr>
          <w:fldChar w:fldCharType="end"/>
        </w:r>
      </w:hyperlink>
    </w:p>
    <w:p w14:paraId="55B4943B" w14:textId="076A0F96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09" w:history="1">
        <w:r w:rsidR="00DB11F3" w:rsidRPr="00DB11F3">
          <w:rPr>
            <w:rStyle w:val="af"/>
            <w:b w:val="0"/>
            <w:bCs/>
            <w:caps w:val="0"/>
          </w:rPr>
          <w:t>Приложение 1. Квалификационные требования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_Toc221876509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19</w:t>
        </w:r>
        <w:r w:rsidR="00DB11F3" w:rsidRPr="00DB11F3">
          <w:rPr>
            <w:webHidden/>
          </w:rPr>
          <w:fldChar w:fldCharType="end"/>
        </w:r>
      </w:hyperlink>
    </w:p>
    <w:p w14:paraId="0BA774FA" w14:textId="021103F9" w:rsidR="00DB11F3" w:rsidRPr="00DB11F3" w:rsidRDefault="008B2475" w:rsidP="00DB11F3">
      <w:pPr>
        <w:pStyle w:val="11"/>
        <w:rPr>
          <w:rFonts w:eastAsiaTheme="minorEastAsia"/>
          <w:kern w:val="2"/>
          <w:lang w:val="ru-RU" w:eastAsia="ru-RU"/>
          <w14:ligatures w14:val="standardContextual"/>
        </w:rPr>
      </w:pPr>
      <w:hyperlink w:anchor="_Toc221876510" w:history="1">
        <w:r w:rsidR="00DB11F3" w:rsidRPr="00DB11F3">
          <w:rPr>
            <w:rStyle w:val="af"/>
            <w:b w:val="0"/>
            <w:bCs/>
            <w:caps w:val="0"/>
          </w:rPr>
          <w:t>Приложение 2. Список подпроектов и предварительный объем строительных работ</w:t>
        </w:r>
        <w:r w:rsidR="00DB11F3" w:rsidRPr="00DB11F3">
          <w:rPr>
            <w:webHidden/>
          </w:rPr>
          <w:tab/>
        </w:r>
        <w:r w:rsidR="00DB11F3" w:rsidRPr="00DB11F3">
          <w:rPr>
            <w:webHidden/>
          </w:rPr>
          <w:fldChar w:fldCharType="begin"/>
        </w:r>
        <w:r w:rsidR="00DB11F3" w:rsidRPr="00DB11F3">
          <w:rPr>
            <w:webHidden/>
          </w:rPr>
          <w:instrText xml:space="preserve"> PAGEREF _Toc221876510 \h </w:instrText>
        </w:r>
        <w:r w:rsidR="00DB11F3" w:rsidRPr="00DB11F3">
          <w:rPr>
            <w:webHidden/>
          </w:rPr>
        </w:r>
        <w:r w:rsidR="00DB11F3" w:rsidRPr="00DB11F3">
          <w:rPr>
            <w:webHidden/>
          </w:rPr>
          <w:fldChar w:fldCharType="separate"/>
        </w:r>
        <w:r w:rsidR="00F951DA">
          <w:rPr>
            <w:webHidden/>
          </w:rPr>
          <w:t>23</w:t>
        </w:r>
        <w:r w:rsidR="00DB11F3" w:rsidRPr="00DB11F3">
          <w:rPr>
            <w:webHidden/>
          </w:rPr>
          <w:fldChar w:fldCharType="end"/>
        </w:r>
      </w:hyperlink>
    </w:p>
    <w:p w14:paraId="7EDC218B" w14:textId="22F11EE9" w:rsidR="00DB11F3" w:rsidRDefault="00DB11F3" w:rsidP="00DB11F3">
      <w:pPr>
        <w:keepNext/>
        <w:keepLines/>
        <w:spacing w:before="160"/>
        <w:ind w:left="35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  <w:r w:rsidRPr="00DB11F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fldChar w:fldCharType="end"/>
      </w:r>
      <w:bookmarkStart w:id="0" w:name="_Toc221876487"/>
    </w:p>
    <w:p w14:paraId="625C5E84" w14:textId="77777777" w:rsidR="00DB11F3" w:rsidRDefault="00DB11F3" w:rsidP="00DB11F3">
      <w:pPr>
        <w:keepNext/>
        <w:keepLines/>
        <w:spacing w:before="160"/>
        <w:ind w:left="35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14:paraId="5FBA1BAB" w14:textId="77777777" w:rsidR="00DB11F3" w:rsidRDefault="00DB11F3" w:rsidP="00DB11F3">
      <w:pPr>
        <w:keepNext/>
        <w:keepLines/>
        <w:spacing w:before="160"/>
        <w:ind w:left="357"/>
        <w:contextualSpacing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14:paraId="79BC2FF0" w14:textId="77777777" w:rsidR="00DB11F3" w:rsidRPr="00DB11F3" w:rsidRDefault="00DB11F3" w:rsidP="00DB11F3">
      <w:pPr>
        <w:keepNext/>
        <w:keepLines/>
        <w:spacing w:before="160"/>
        <w:ind w:left="357"/>
        <w:contextualSpacing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14:paraId="66E720B8" w14:textId="77777777" w:rsidR="00DB11F3" w:rsidRDefault="00DB11F3" w:rsidP="00D44D9F">
      <w:pPr>
        <w:pStyle w:val="1"/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14:paraId="7E682AED" w14:textId="77777777" w:rsidR="00DB11F3" w:rsidRDefault="00DB11F3" w:rsidP="00DB11F3">
      <w:pPr>
        <w:rPr>
          <w:lang w:val="ru-RU"/>
        </w:rPr>
      </w:pPr>
    </w:p>
    <w:p w14:paraId="29F1F2A7" w14:textId="77777777" w:rsidR="00DB11F3" w:rsidRDefault="00DB11F3" w:rsidP="00DB11F3">
      <w:pPr>
        <w:rPr>
          <w:lang w:val="ru-RU"/>
        </w:rPr>
      </w:pPr>
    </w:p>
    <w:p w14:paraId="7F052E5B" w14:textId="7D43B7DF" w:rsidR="00F2164A" w:rsidRPr="00F750E0" w:rsidRDefault="002B061B" w:rsidP="00DB11F3">
      <w:pPr>
        <w:jc w:val="center"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  <w:lang w:val="ru-RU"/>
        </w:rPr>
      </w:pPr>
      <w:r w:rsidRPr="00DB11F3"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  <w:lastRenderedPageBreak/>
        <w:t>I</w:t>
      </w:r>
      <w:r w:rsidRPr="00F750E0"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  <w:lang w:val="ru-RU"/>
        </w:rPr>
        <w:t xml:space="preserve">. </w:t>
      </w:r>
      <w:r w:rsidR="000E7128" w:rsidRPr="00F750E0"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  <w:lang w:val="ru-RU"/>
        </w:rPr>
        <w:t>Введение</w:t>
      </w:r>
      <w:bookmarkEnd w:id="0"/>
    </w:p>
    <w:p w14:paraId="44E3D4C8" w14:textId="6D847C2A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 «Улучшение водохозяйственных услуг</w:t>
      </w:r>
      <w:r w:rsidR="002B061B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устойчивых к изменению климата» </w:t>
      </w:r>
      <w:r w:rsidR="00D12448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ПУВУУИК и</w:t>
      </w:r>
      <w:r w:rsidR="002B061B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="002B061B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</w:t>
      </w:r>
      <w:r w:rsidR="002B061B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="00D12448"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был одобрен в апреле 2022 года, после чего вступление в силу Проекта состоялось в октябре 2022 года. Проект реализуется в Баткенской, Джалал-Абадской и Ошской и Иссык-Кульской 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Финансировании, Документу об оценке проекта и другим процедурам и положениям Ассоциации. Реализация Проекта регулируется Операционным руководством проекта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A3443D6" w14:textId="72BADC92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Цель проекта 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в области развития питьевого водоснабжения заключается в (</w:t>
      </w:r>
      <w:proofErr w:type="spellStart"/>
      <w:r w:rsidRPr="004260D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) повышении доступа к устойчивым к изменению климата водохозяйственным услугам в отдельных речных бассейнах и (</w:t>
      </w:r>
      <w:r w:rsidRPr="004260DD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) укреплении институционального потенциала для устойчивого к изменениям климата, управления водными ресурсами на местном и национальном уровне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21B41D5" w14:textId="134A3D30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Водохозяйственные услуги включают услуги водоснабжения, водоотведения и санитарии, а также услуги ирригации и водопонижения. Проект повысит охват и качество услуг водоснабжения и санитарии, и ирригации и дренажа в отдельных бассейнах. На национальном уровне проект будет обеспечивать повышение институционального потенциала в целях управления водными ресурсами с учетом аспектов обеспечения устойчивости к изменению климата. Что касается первой части целей развития проекта, устойчивые к изменению климата водохозяйственные услуги определены как водохозяйственные услуги, достигающие охвата и стандартов качества независимо от возможных рисков изменения климата (засуха, высокая температура и экстремальная жара, затопление в городской местности и перелив сточных вод, наводнения и сели). Что касается второй части целей развития проекта, устойчивое с точки зрения управление водными ресурсами определяется как способность организаций водного сектора на местном и национальном уровнях быть готовыми к сбоям и уметь восстановиться от шоков, связанных с рисками изменения климата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95B5EB" w14:textId="388923CF" w:rsidR="00D62EC8" w:rsidRPr="00EC652B" w:rsidRDefault="005F65D5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652B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Заказчиком</w:t>
      </w:r>
      <w:r w:rsidR="00D62EC8" w:rsidRPr="00EC65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данному заданию является Департамент развития питьевого водоснабжения и водоотведения (ДРПВВ или Департамент) при Министерстве водных ресурсов, сельского хозяйства и перерабатывающей промышленности Кыргызской Республики (</w:t>
      </w:r>
      <w:proofErr w:type="spellStart"/>
      <w:r w:rsidR="00D62EC8" w:rsidRPr="00EC652B">
        <w:rPr>
          <w:rFonts w:ascii="Times New Roman" w:eastAsia="Times New Roman" w:hAnsi="Times New Roman" w:cs="Times New Roman"/>
          <w:sz w:val="24"/>
          <w:szCs w:val="24"/>
          <w:lang w:val="ru-RU"/>
        </w:rPr>
        <w:t>МВРСХиПП</w:t>
      </w:r>
      <w:proofErr w:type="spellEnd"/>
      <w:r w:rsidR="00D62EC8" w:rsidRPr="00EC65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КР), действующий через Группу координации проекта (ГРП), которая отвечает за повседневную реализацию проекта и управление контрактами.</w:t>
      </w:r>
    </w:p>
    <w:p w14:paraId="34CEB1F5" w14:textId="4C898A91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состоит из четырех компонентов, реализация которых возложена на </w:t>
      </w:r>
      <w:r w:rsidR="00F750E0">
        <w:rPr>
          <w:rFonts w:ascii="Times New Roman" w:eastAsia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2161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РПВВ. Компоненты, относящиеся к настоящему заданию описаны ниже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E5F610C" w14:textId="77777777" w:rsidR="000E7128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Компонент 1: Инвестиции в инфраструктуру и улучшение обслуживания</w:t>
      </w:r>
    </w:p>
    <w:p w14:paraId="2C1B06CA" w14:textId="77777777" w:rsidR="000E7128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Подкомпонент 1.1: Инфраструктура водоснабжения и водоотведения</w:t>
      </w:r>
    </w:p>
    <w:p w14:paraId="5E812745" w14:textId="77BC8D45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Данный подкомпонент охватывает инвестиции для повышения устойчивости к изменению климата услуг питьевого водоснабжения и санитарии, а также для повышения потенциала очистки сточных вод. В рамках данного подкомпонента финансируются строительно-монтажные и электрические/механические сооружения для производства водоснабжения (скважины, колодцы, водозаборы, а также дезинфекция и энергоэффективные насосы / насосы, работающие с использованием возобновляемых источников энергии, по мере необходимости), работы по передаче и распределению воды между домохозяйствами в районах реализации проекта, а также инфраструктура управления сточными водами, сооружения для сбора, транспортировки, очистки и удаления канализационных стоков. В рамках данного подкомпонента (</w:t>
      </w:r>
      <w:r w:rsidRPr="004260D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95 000 человек в 31 селе 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вокруг озера Иссык-Куль и Баткенской области будут обеспечены устойчивыми к изменению климата услугами питьевой воды; (</w:t>
      </w:r>
      <w:r w:rsidR="002B061B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) 43 000 человек будут обеспечены устойчивыми к изменению климата услугами санитарии в трех селах вокруг озера Иссык-Куль посредством канализационных систем или иных решений на местах. Улучшение услуг канализации и ливневой канализации позволит сократить объем неочищенных сточных вод, сбрасываемых в водоемы, а также уменьшить воздействие патогенов, передающихся через воду, и сопутствующих заболеваний. Проект также поддержит реконструкцию санитарных объектов в отдельных школах, детских садах, сельских медицинских центрах/больницах в районах реализации проекта, чтобы обеспечить их удобство для женщин и инвалидов. Потенциальное воздействие переполнения поверхностных канализаций, усугубляемое экстремальными дождями, вызванными изменением климата, также будет снижено, и, таким образом, повысится устойчивость сообществ к интенсивным дождям в условиях изменения климата</w:t>
      </w:r>
      <w:r w:rsidR="00F2164A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450EE3" w14:textId="77777777" w:rsidR="000E7128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Компонент 2: Институциональное укрепление для предоставления услуг, устойчивых к изменению климата, управления водными ресурсами и управления плотинами </w:t>
      </w:r>
    </w:p>
    <w:p w14:paraId="3A7FE27D" w14:textId="565905B0" w:rsidR="00CE1C73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Подкомпонент 2.1. Институциональное укрепление для предоставления услуг ВВ</w:t>
      </w:r>
      <w:r w:rsidR="00CE1C73" w:rsidRPr="004260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4FF898FE" w14:textId="22ACAC2B" w:rsidR="00F2164A" w:rsidRPr="004260DD" w:rsidRDefault="000E7128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рамках данного подкомпонента будут финансироваться мероприятия (товары и услуги) на целевых территориях и на национальном уровне, направленные на укрепление политико-нормативной базы и институционального потенциала для продвижения реформы сектора и содействия устойчивому предоставлению услуг. Данный подкомпонент нацелен на основные заинтересованные стороны, включая </w:t>
      </w:r>
      <w:r w:rsidR="008F2161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РПВВ, </w:t>
      </w:r>
      <w:r w:rsidR="00AA6795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СРВ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, местные органы власти, городских и сельских поставщиков услуг, лиц, ответственных за разработку политики и регуляторов сектора услуг. В рамках подкомпонента будет оказана поддержка в реализации стратегии развития сектора и дорожной карты реформ Правительства. Поддержка реформ сектора водоснабжения и водоотведения предусматривает финансирование экспертных консультационных услуг и технической помощи, направленных на приоритетные области реформ и институциональное развитие. Техническая помощь включает в себя рассмотрение изменчивости климата и связанных с ним последствий, укрепление институционального потенциала для развития устойчивых систем водоснабжения и водоотведения, и включения гендерных аспектов и аспектов социальной интеграции в национальную программу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F122DBB" w14:textId="366D0CF4" w:rsidR="00F2164A" w:rsidRPr="004260DD" w:rsidRDefault="00135D54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Посредством реализации мероприятий компонента по институциональному укреплению, ПУВУУИК проводит работу по оказанию помощи </w:t>
      </w:r>
      <w:r w:rsidR="00AA6795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Службе водных ресурсов (или Министерству водных ресурсов, сельского хозяйства и перерабатывающей промышленности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</w:t>
      </w:r>
      <w:r w:rsidR="00AA6795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обеспечении устойчивости услуг в области водоснабжения, водоотведения и санитарии. Это позволяет усилить потенциал основных служб на местном уровне и при необходимости поддержать развитие/пилотирование потенциальных и существующих механизмов институциональной поддержки поставщиков услуг. Проект разработан для предоставления удостоверяемой и долгосрочной программы наращивания потенциала различным целевым категориям участников сектора питьевого водоснабжения и водоотведения. В рамках предыдущих проектов, финансируемого Всемирным Банком, была разработана Программа профессионально-технического развития (далее – ППТР) для сектора ВВ, которая утверждена совместным приказом Госстроя при Кабинете Министров КР, Министерства образования и науки КР и Министерства труда, социального обеспечения и миграции КР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14:paraId="47711029" w14:textId="6F5D72C5" w:rsidR="00F2164A" w:rsidRPr="004260DD" w:rsidRDefault="00135D54" w:rsidP="004260DD">
      <w:pPr>
        <w:spacing w:before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Данное техническое задание разработано в рамках реализации проекта «Улучшение водохозяйственных услуг</w:t>
      </w:r>
      <w:r w:rsidR="002B061B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устойчивых к изменению климата», реализуемом </w:t>
      </w:r>
      <w:r w:rsidR="00712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группой 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реализации проек</w:t>
      </w:r>
      <w:r w:rsidR="007125CC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2161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РПВВ, для наращивания потенциала и поддержки в улучшении финансового управления целевых предприятий водоснабжения и водоотведения</w:t>
      </w:r>
      <w:r w:rsidR="00F2164A" w:rsidRPr="004260D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75E3991" w14:textId="005422A7" w:rsidR="008C545F" w:rsidRPr="00F750E0" w:rsidRDefault="00484BAB" w:rsidP="00D44D9F">
      <w:pPr>
        <w:pStyle w:val="1"/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1" w:name="_Toc221876488"/>
      <w:r w:rsidRPr="00D44D9F">
        <w:rPr>
          <w:rFonts w:ascii="Times New Roman" w:hAnsi="Times New Roman"/>
          <w:b/>
          <w:color w:val="000000" w:themeColor="text1"/>
          <w:sz w:val="28"/>
        </w:rPr>
        <w:t>II</w:t>
      </w:r>
      <w:r w:rsidR="008C545F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135D54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ЦЕЛЬ ЗАДАНИЯ</w:t>
      </w:r>
      <w:bookmarkEnd w:id="1"/>
    </w:p>
    <w:p w14:paraId="4EF1E995" w14:textId="45569F09" w:rsidR="00135D54" w:rsidRPr="004260DD" w:rsidRDefault="00135D54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Целью консультационных услуг являются осуществление технического надзора и мониторинга за строительством систем водоснабжения </w:t>
      </w:r>
      <w:r w:rsidR="00185903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 8 (восьми) селах,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расположенных в Баткенской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области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Кан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Сары-Тала,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Ка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йынды</w:t>
      </w:r>
      <w:proofErr w:type="spellEnd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Баул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Чек, Жаны-</w:t>
      </w:r>
      <w:proofErr w:type="spellStart"/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Жер</w:t>
      </w:r>
      <w:proofErr w:type="spellEnd"/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 Чет-Кызыл и Чон-</w:t>
      </w:r>
      <w:proofErr w:type="spellStart"/>
      <w:r w:rsidR="002D260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Талаа</w:t>
      </w:r>
      <w:proofErr w:type="spellEnd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оказание содействия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в:</w:t>
      </w:r>
    </w:p>
    <w:p w14:paraId="54F19FDD" w14:textId="5D3E4D27" w:rsidR="008C545F" w:rsidRPr="004260DD" w:rsidRDefault="008C545F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(а) </w:t>
      </w:r>
      <w:r w:rsidR="00135D54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обеспечении высоких стандартов качества производимых строительно-монтажных работ при реализации контрактов на строительные работы и завершение работ в рамках установленных сроков и бюджета</w:t>
      </w:r>
      <w:r w:rsidR="00131558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48ED353" w14:textId="2A351068" w:rsidR="008C545F" w:rsidRPr="004260DD" w:rsidRDefault="008C545F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(б)</w:t>
      </w:r>
      <w:r w:rsidR="00E35DAE" w:rsidRPr="004260DD">
        <w:rPr>
          <w:rFonts w:ascii="Times New Roman" w:hAnsi="Times New Roman" w:cs="Times New Roman"/>
          <w:bCs/>
          <w:sz w:val="24"/>
          <w:szCs w:val="24"/>
        </w:rPr>
        <w:t> </w:t>
      </w:r>
      <w:r w:rsidR="00135D54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осуществление надзора за исполнением контрактов по строительству, выполняемых Подрядными организациями (далее Подрядчик). Консультант должен обеспечить, качество строительных работ на соответствие проектно-сметной документации (ПСД), а также строительным нормам и правилам (СНиП) и другим действующим нормам ГОСТам КР в сфере строительства, а также экологическим и социальным требованиям и обязательствам, изложенным в экологических и социальных инструментах в контрактных документах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29D0DEE" w14:textId="1AB36893" w:rsidR="005C7B2A" w:rsidRPr="004260DD" w:rsidRDefault="00135D54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После завершения строительных работ, Консультант обеспечивает надзор завершённых строительством объектов, в период ответственности за возможные дефекты в случаях их выявления</w:t>
      </w:r>
      <w:r w:rsidR="008C545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714B015" w14:textId="5FCAF034" w:rsidR="009750D4" w:rsidRPr="00F750E0" w:rsidRDefault="00484BAB" w:rsidP="00D44D9F">
      <w:pPr>
        <w:pStyle w:val="1"/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2" w:name="_Toc221876489"/>
      <w:r w:rsidRPr="00D44D9F">
        <w:rPr>
          <w:rFonts w:ascii="Times New Roman" w:hAnsi="Times New Roman"/>
          <w:b/>
          <w:color w:val="000000" w:themeColor="text1"/>
          <w:sz w:val="28"/>
        </w:rPr>
        <w:t>III</w:t>
      </w:r>
      <w:r w:rsidR="008C545F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135D54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ОБЪЕМ УСЛУГ</w:t>
      </w:r>
      <w:bookmarkEnd w:id="2"/>
    </w:p>
    <w:p w14:paraId="1FB3FC48" w14:textId="4D2A58F9" w:rsidR="00587572" w:rsidRPr="004260DD" w:rsidRDefault="00135D54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будет осуществлять надзор за строительно-монтажными работами, для выполнения всех целей и обеспечения высокого контроля качества работ, в подпроектах указанных в Приложении 2 к настоящему техническому заданию. Ответственность Консультанта включает, но не ограничивается, следующим</w:t>
      </w:r>
      <w:r w:rsidR="00587572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173AF487" w14:textId="77777777" w:rsidR="00316C09" w:rsidRPr="00D44D9F" w:rsidRDefault="00316C09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3" w:name="_Toc221876490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D44D9F">
        <w:rPr>
          <w:rFonts w:ascii="Times New Roman" w:hAnsi="Times New Roman"/>
          <w:b/>
          <w:color w:val="000000" w:themeColor="text1"/>
          <w:sz w:val="24"/>
          <w:lang w:val="ru-RU"/>
        </w:rPr>
        <w:t>.1 Общие обязанности</w:t>
      </w:r>
      <w:bookmarkEnd w:id="3"/>
    </w:p>
    <w:p w14:paraId="4BC3949E" w14:textId="77777777" w:rsidR="00316C09" w:rsidRPr="004260DD" w:rsidRDefault="00316C09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должен:</w:t>
      </w:r>
    </w:p>
    <w:p w14:paraId="52482BB0" w14:textId="4A8B8B6C" w:rsidR="00590CEE" w:rsidRPr="004260DD" w:rsidRDefault="00316C09" w:rsidP="004260DD">
      <w:pPr>
        <w:pStyle w:val="a3"/>
        <w:numPr>
          <w:ilvl w:val="0"/>
          <w:numId w:val="49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Обеспечивать постоянный технический надзор на каждо</w:t>
      </w:r>
      <w:r w:rsidR="00590CEE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строительном участке;</w:t>
      </w:r>
    </w:p>
    <w:p w14:paraId="2F7D5D3D" w14:textId="7EF32E67" w:rsidR="00316C09" w:rsidRPr="004260DD" w:rsidRDefault="00316C09" w:rsidP="004260DD">
      <w:pPr>
        <w:pStyle w:val="a3"/>
        <w:numPr>
          <w:ilvl w:val="0"/>
          <w:numId w:val="49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Обеспечивать соответствие работ:</w:t>
      </w:r>
    </w:p>
    <w:p w14:paraId="46760F0B" w14:textId="77777777" w:rsidR="00590CEE" w:rsidRPr="004260DD" w:rsidRDefault="00316C0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Утвержденной проектно-сметной документации (ПСД);</w:t>
      </w:r>
    </w:p>
    <w:p w14:paraId="3BC5354D" w14:textId="77777777" w:rsidR="00590CEE" w:rsidRPr="004260DD" w:rsidRDefault="00316C0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Техническим спецификациям и ведомостям объемов работ;</w:t>
      </w:r>
    </w:p>
    <w:p w14:paraId="70B8C962" w14:textId="77777777" w:rsidR="00590CEE" w:rsidRPr="004260DD" w:rsidRDefault="00316C0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Национальным строительным нормам и стандартам Кыргызской Республики;</w:t>
      </w:r>
    </w:p>
    <w:p w14:paraId="6582D241" w14:textId="77777777" w:rsidR="00590CEE" w:rsidRPr="004260DD" w:rsidRDefault="00590CEE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316C0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словиям контракта;</w:t>
      </w:r>
    </w:p>
    <w:p w14:paraId="1EB270ED" w14:textId="40D1F4B3" w:rsidR="00316C09" w:rsidRPr="004260DD" w:rsidRDefault="00590CEE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316C0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оложениям документов по экологическим и социальным мерам защиты, а также требований контрактной документации в области охраны окружающей среды, социальной сферы, охраны труда и техники безопасности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proofErr w:type="spellStart"/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ООСТиТБ</w:t>
      </w:r>
      <w:proofErr w:type="spellEnd"/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316C0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BEAE706" w14:textId="1250A967" w:rsidR="00590CEE" w:rsidRPr="004260DD" w:rsidRDefault="00316C0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Оказывать содействие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 мониторинге соблюдения во время строительно-монтажных работ экологических и социальных требований Всемирного Банка путем выполнения задач, описанных в пункте «Надзор за строительством и принятие работ»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9E95E1B" w14:textId="092D8539" w:rsidR="00316C09" w:rsidRPr="004260DD" w:rsidRDefault="00590CE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Обеспечивать защиту</w:t>
      </w:r>
      <w:r w:rsidR="00316C0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интерес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 w:rsidR="00316C0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Заказчика в вопросах, касающихся качества, сроков, стоимости, безопасности и соблюдения экологических и социальных требований.</w:t>
      </w:r>
    </w:p>
    <w:p w14:paraId="6F4D2270" w14:textId="19EAF844" w:rsidR="00590CEE" w:rsidRPr="00F750E0" w:rsidRDefault="00590CEE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4" w:name="_Toc221876491"/>
      <w:r w:rsidRPr="00D44D9F">
        <w:rPr>
          <w:rFonts w:ascii="Times New Roman" w:hAnsi="Times New Roman"/>
          <w:b/>
          <w:color w:val="000000" w:themeColor="text1"/>
          <w:sz w:val="24"/>
        </w:rPr>
        <w:lastRenderedPageBreak/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.2 Обзор проектной и контрактной документации</w:t>
      </w:r>
      <w:bookmarkEnd w:id="4"/>
    </w:p>
    <w:p w14:paraId="07683E4F" w14:textId="77777777" w:rsidR="00590CEE" w:rsidRPr="004260DD" w:rsidRDefault="00590CEE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До начала и во время строительства Консультант должен:</w:t>
      </w:r>
    </w:p>
    <w:p w14:paraId="3AE5F120" w14:textId="635F3D84" w:rsidR="00590CEE" w:rsidRPr="004260DD" w:rsidRDefault="00590CE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Проводить обзор проектно-сметной документации (ПСД) для каждого подпроекта;</w:t>
      </w:r>
    </w:p>
    <w:p w14:paraId="6B0CD6F3" w14:textId="6699D8CB" w:rsidR="00590CEE" w:rsidRPr="004260DD" w:rsidRDefault="00590CE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Выявлять несоответствия, упущения, риски или непрактичные проектные решения;</w:t>
      </w:r>
    </w:p>
    <w:p w14:paraId="10603878" w14:textId="32B7C687" w:rsidR="00590CEE" w:rsidRPr="004260DD" w:rsidRDefault="00590CE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письменный отчет по результатам обзора ПСД с рекомендациями 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относительно корректирующих мер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73FF94B" w14:textId="600E2E65" w:rsidR="00590CEE" w:rsidRPr="004260DD" w:rsidRDefault="00590CE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одить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обзор и 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утверждать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следующие документы Подрядчика:</w:t>
      </w:r>
    </w:p>
    <w:p w14:paraId="7A141DB3" w14:textId="2D5B0C3A" w:rsidR="005733B0" w:rsidRPr="004260DD" w:rsidRDefault="005733B0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Рабочую программу,</w:t>
      </w:r>
    </w:p>
    <w:p w14:paraId="7CBFEE95" w14:textId="77777777" w:rsidR="005733B0" w:rsidRPr="004260DD" w:rsidRDefault="005733B0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План производства работ</w:t>
      </w:r>
      <w:r w:rsidR="00590CEE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14:paraId="3547D460" w14:textId="77777777" w:rsidR="005733B0" w:rsidRPr="004260DD" w:rsidRDefault="005733B0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590CEE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ланы мобилизации,</w:t>
      </w:r>
    </w:p>
    <w:p w14:paraId="56CA853F" w14:textId="61E2B98E" w:rsidR="005733B0" w:rsidRPr="004260DD" w:rsidRDefault="00590CEE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графики строительства</w:t>
      </w:r>
    </w:p>
    <w:p w14:paraId="7AFC5BB7" w14:textId="246DE07C" w:rsidR="005733B0" w:rsidRPr="00F750E0" w:rsidRDefault="005733B0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5" w:name="_Toc221876492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.3 Оказание поддержки в мобилизации и начале работ по контракту</w:t>
      </w:r>
      <w:bookmarkEnd w:id="5"/>
    </w:p>
    <w:p w14:paraId="1488A5CF" w14:textId="77777777" w:rsidR="005733B0" w:rsidRPr="004260DD" w:rsidRDefault="005733B0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На начальном этапе оказания услуг Консультант должен:</w:t>
      </w:r>
    </w:p>
    <w:p w14:paraId="189D5E32" w14:textId="77777777" w:rsidR="005733B0" w:rsidRPr="004260DD" w:rsidRDefault="005733B0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Изучить контрактную документацию для полного понимания объема работ и обязательств;</w:t>
      </w:r>
    </w:p>
    <w:p w14:paraId="0493BC51" w14:textId="77777777" w:rsidR="005733B0" w:rsidRPr="004260DD" w:rsidRDefault="005733B0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Убедиться, что Подрядчик получил все необходимые разрешения и согласования;</w:t>
      </w:r>
    </w:p>
    <w:p w14:paraId="5D88EFC0" w14:textId="5FA57475" w:rsidR="005733B0" w:rsidRPr="004260DD" w:rsidRDefault="005733B0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Изучить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ланы 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управления окружающей и социальной средой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ПУОСС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),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действий по переселению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ПДП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(если применимо),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взаимодействия с заинтересованными сторонами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ПВЗС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и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лан управления 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трудовыми ресурсами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BC234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ПУТР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14:paraId="56DDA5F3" w14:textId="59ECEECA" w:rsidR="005733B0" w:rsidRPr="004260DD" w:rsidRDefault="00B851C4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Проводить обзор и утверждать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Плана управления окружающей средой и социальной сферой Подрядчика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П-ПУОСС</w:t>
      </w:r>
      <w:r w:rsidR="005733B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14:paraId="61B2821C" w14:textId="2A7E2079" w:rsidR="007A2641" w:rsidRPr="004260DD" w:rsidRDefault="005733B0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Устан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авливать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форматы отчетности, протоколы связи и процедуры координации с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7A264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одрядчиками.</w:t>
      </w:r>
    </w:p>
    <w:p w14:paraId="329A6F40" w14:textId="08130F20" w:rsidR="007A2641" w:rsidRPr="00F750E0" w:rsidRDefault="007A2641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6" w:name="_Toc221876493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.4 Надзор за строительством и контроль качества</w:t>
      </w:r>
      <w:bookmarkEnd w:id="6"/>
    </w:p>
    <w:p w14:paraId="79E30448" w14:textId="77777777" w:rsidR="00142A6E" w:rsidRPr="004260DD" w:rsidRDefault="00142A6E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будет осуществлять ежедневный надзор за работами, включая:</w:t>
      </w:r>
    </w:p>
    <w:p w14:paraId="42ED71F6" w14:textId="17412723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Непрерывный надзор на местах квалифицированными инженерами;</w:t>
      </w:r>
    </w:p>
    <w:p w14:paraId="54348777" w14:textId="77777777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Проверку объемов и качества выполненных работ;</w:t>
      </w:r>
    </w:p>
    <w:p w14:paraId="5BCB9DDB" w14:textId="77777777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Проверку строительных материалов, оборудования и качества работ;</w:t>
      </w:r>
    </w:p>
    <w:p w14:paraId="7F2C1156" w14:textId="3ECE641F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Контроль за соблюдением утвержденных планов производства работ;</w:t>
      </w:r>
    </w:p>
    <w:p w14:paraId="297761A2" w14:textId="3D688F38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Проверку актов скрытых работ и ведение журналов проверок;</w:t>
      </w:r>
    </w:p>
    <w:p w14:paraId="1301E253" w14:textId="77777777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Надзор за лабораторными и полевыми испытаниями материалов;</w:t>
      </w:r>
    </w:p>
    <w:p w14:paraId="715D48DB" w14:textId="77777777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Выдача письменных инструкций и уведомлений о несоответствии требованиям, когда это необходимо;</w:t>
      </w:r>
    </w:p>
    <w:p w14:paraId="0D23E94E" w14:textId="079B76D5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Проверка и контроль </w:t>
      </w:r>
      <w:r w:rsidR="00563FB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исполнительной документации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30392CE4" w14:textId="27D0B7B2" w:rsidR="00142A6E" w:rsidRPr="004260DD" w:rsidRDefault="00142A6E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Ведение журналов строительства, фотоотчетов и документации о ходе работ.</w:t>
      </w:r>
    </w:p>
    <w:p w14:paraId="0BC6E214" w14:textId="0A935FE4" w:rsidR="005733B0" w:rsidRPr="004260DD" w:rsidRDefault="00142A6E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Испытания должны соответствовать техническим спецификациям, требованиям </w:t>
      </w:r>
      <w:r w:rsidR="00563FB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ПСД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63FB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СН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63FB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КР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12-02:2018 или другим применимым национальным стандартам</w:t>
      </w:r>
      <w:r w:rsidR="00563FB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D99B494" w14:textId="1146E66C" w:rsidR="00380519" w:rsidRPr="00F750E0" w:rsidRDefault="00380519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7" w:name="_Toc221876494"/>
      <w:r w:rsidRPr="00D44D9F">
        <w:rPr>
          <w:rFonts w:ascii="Times New Roman" w:hAnsi="Times New Roman"/>
          <w:b/>
          <w:color w:val="000000" w:themeColor="text1"/>
          <w:sz w:val="24"/>
        </w:rPr>
        <w:lastRenderedPageBreak/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.5 Экологический и социальный надзор (</w:t>
      </w:r>
      <w:proofErr w:type="spellStart"/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ЭиС</w:t>
      </w:r>
      <w:proofErr w:type="spellEnd"/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)</w:t>
      </w:r>
      <w:bookmarkEnd w:id="7"/>
    </w:p>
    <w:p w14:paraId="7CB16CE0" w14:textId="77777777" w:rsidR="00380519" w:rsidRPr="004260DD" w:rsidRDefault="00380519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 обеспечить полное соответствие строительных работ:</w:t>
      </w:r>
    </w:p>
    <w:p w14:paraId="52005798" w14:textId="5149503E" w:rsidR="00380519" w:rsidRPr="004260DD" w:rsidRDefault="0038051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Экологической и социальной политике Всемирного банка (СЭП) и применимым экологическим и социальным стандартам (ЭСС1–ЭСС10);</w:t>
      </w:r>
    </w:p>
    <w:p w14:paraId="5FC7B53C" w14:textId="171508EA" w:rsidR="00380519" w:rsidRPr="004260DD" w:rsidRDefault="00746211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ПУОСС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ПДП 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(если применимо),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ПВЗС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ПУТР для конкретного проекта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DC5B9E4" w14:textId="60E55168" w:rsidR="00380519" w:rsidRPr="004260DD" w:rsidRDefault="0038051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Национальному законодательству </w:t>
      </w:r>
      <w:r w:rsidR="0074621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 области труда, охраны окружающей среды, социальной сферы, охраны труда и техники безопасности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774D3C67" w14:textId="4E41EEB0" w:rsidR="00380519" w:rsidRPr="004260DD" w:rsidRDefault="00746211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Контрактным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обязательствам в области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охраны окружающей среды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 социальной сферы, охраны труда и техники безопасности (</w:t>
      </w:r>
      <w:proofErr w:type="spellStart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ООСТиТБ</w:t>
      </w:r>
      <w:proofErr w:type="spellEnd"/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).</w:t>
      </w:r>
    </w:p>
    <w:p w14:paraId="6913291C" w14:textId="77777777" w:rsidR="00380519" w:rsidRPr="004260DD" w:rsidRDefault="00380519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должен:</w:t>
      </w:r>
    </w:p>
    <w:p w14:paraId="796266A2" w14:textId="5F6ACC98" w:rsidR="00380519" w:rsidRPr="004260DD" w:rsidRDefault="00746211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Проводить обзор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утвер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ждать П-ПУОСС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одрядчика и последующие обновления;</w:t>
      </w:r>
    </w:p>
    <w:p w14:paraId="0C6598EE" w14:textId="0C1AB063" w:rsidR="00380519" w:rsidRPr="004260DD" w:rsidRDefault="0038051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Ежемесячно контролировать соблюдение требований </w:t>
      </w:r>
      <w:r w:rsidR="0074621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ПУОСС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="0074621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ООСТиТБ</w:t>
      </w:r>
      <w:proofErr w:type="spellEnd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38D3B9F" w14:textId="3CB5DE87" w:rsidR="00380519" w:rsidRPr="004260DD" w:rsidRDefault="00746211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надзор за реализацией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3069E8BF" w14:textId="77777777" w:rsidR="00380519" w:rsidRPr="004260DD" w:rsidRDefault="0038051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Мер по охране труда и технике безопасности;</w:t>
      </w:r>
    </w:p>
    <w:p w14:paraId="19225069" w14:textId="77777777" w:rsidR="00380519" w:rsidRPr="004260DD" w:rsidRDefault="0038051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Планов управления дорожным движением;</w:t>
      </w:r>
    </w:p>
    <w:p w14:paraId="5E2DBD1D" w14:textId="77777777" w:rsidR="00380519" w:rsidRPr="004260DD" w:rsidRDefault="0038051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Процедур по обращению с отходами;</w:t>
      </w:r>
    </w:p>
    <w:p w14:paraId="48AA5820" w14:textId="77777777" w:rsidR="00380519" w:rsidRPr="004260DD" w:rsidRDefault="0038051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Меры по охране здоровья и безопасности населения;</w:t>
      </w:r>
    </w:p>
    <w:p w14:paraId="255D1D66" w14:textId="797704E2" w:rsidR="00380519" w:rsidRPr="004260DD" w:rsidRDefault="00380519" w:rsidP="004260DD">
      <w:pPr>
        <w:pStyle w:val="a3"/>
        <w:numPr>
          <w:ilvl w:val="0"/>
          <w:numId w:val="48"/>
        </w:numPr>
        <w:spacing w:before="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Меры по предотвращению и реагированию </w:t>
      </w:r>
      <w:r w:rsidR="004E722D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 случае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E722D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ГН/СЭН/СД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7176221" w14:textId="632B1761" w:rsidR="00380519" w:rsidRPr="004260DD" w:rsidRDefault="004E722D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Проверять наличие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действующего механизма рассмотрения жалоб;</w:t>
      </w:r>
    </w:p>
    <w:p w14:paraId="0E216EE9" w14:textId="6536C23E" w:rsidR="00380519" w:rsidRPr="004260DD" w:rsidRDefault="0038051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Незамедлительно уведомлять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любых серьезных экологических или социальных инцидентах;</w:t>
      </w:r>
    </w:p>
    <w:p w14:paraId="329357DF" w14:textId="361C0FC6" w:rsidR="00380519" w:rsidRPr="004260DD" w:rsidRDefault="00380519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Обеспечи</w:t>
      </w:r>
      <w:r w:rsidR="004E722D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ва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ть </w:t>
      </w:r>
      <w:r w:rsidR="006611E7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выполнение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корректирующих мер и устранение несоответствий;</w:t>
      </w:r>
    </w:p>
    <w:p w14:paraId="66195ABF" w14:textId="3E0DE322" w:rsidR="00563FBF" w:rsidRPr="004260DD" w:rsidRDefault="006611E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Проводить обзор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отчет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Подрядчика по </w:t>
      </w:r>
      <w:proofErr w:type="spellStart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ЭиС</w:t>
      </w:r>
      <w:proofErr w:type="spellEnd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аспектам </w:t>
      </w:r>
      <w:r w:rsidR="0038051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и предоставлять письменные комментарии по ним.</w:t>
      </w:r>
    </w:p>
    <w:p w14:paraId="023B0708" w14:textId="6F038F7D" w:rsidR="005733B0" w:rsidRPr="00F750E0" w:rsidRDefault="006B0687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8" w:name="_Toc221876495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.6 Проверка соответствия требованиям климатической устойчивости</w:t>
      </w:r>
      <w:bookmarkEnd w:id="8"/>
    </w:p>
    <w:p w14:paraId="234BCB98" w14:textId="77777777" w:rsidR="006B0687" w:rsidRPr="004260DD" w:rsidRDefault="006B0687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 учетом целей Проекта улучшения водохозяйственных услуг устойчивых к изменению климата, Консультант должен проверять надлежащее выполнение мер по обеспечению устойчивости к изменению климата, включенных в ПСД, в том числе:</w:t>
      </w:r>
    </w:p>
    <w:p w14:paraId="741D49F6" w14:textId="77777777" w:rsidR="006B0687" w:rsidRPr="004260DD" w:rsidRDefault="006B068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Меры по защите от наводнений и экстремальных осадков;</w:t>
      </w:r>
    </w:p>
    <w:p w14:paraId="1772EFBD" w14:textId="77777777" w:rsidR="006B0687" w:rsidRPr="004260DD" w:rsidRDefault="006B068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Меры по обеспечению устойчивости к засухам и защите источников водоснабжения;</w:t>
      </w:r>
    </w:p>
    <w:p w14:paraId="2A18B3C2" w14:textId="77777777" w:rsidR="006B0687" w:rsidRPr="004260DD" w:rsidRDefault="006B068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Структурная защита скважин и водозаборных сооружений;</w:t>
      </w:r>
    </w:p>
    <w:p w14:paraId="4CE8C6D5" w14:textId="77777777" w:rsidR="006B0687" w:rsidRPr="004260DD" w:rsidRDefault="006B068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Дренаж ливневых вод и борьба с эрозией;</w:t>
      </w:r>
    </w:p>
    <w:p w14:paraId="5380E480" w14:textId="326E4F66" w:rsidR="006B0687" w:rsidRPr="004260DD" w:rsidRDefault="006B0687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Энергоэффективность и компоненты возобновляемой энергии (если применимо).</w:t>
      </w:r>
    </w:p>
    <w:p w14:paraId="57AA3D68" w14:textId="6114AC2B" w:rsidR="00233672" w:rsidRPr="004260DD" w:rsidRDefault="006B0687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любых отклонениях, влияющих на показатели устойчивости, следует немедленно сообщать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рекомендациями относительно корректирующих мер.</w:t>
      </w:r>
    </w:p>
    <w:p w14:paraId="1186B542" w14:textId="10ACBAF5" w:rsidR="00233672" w:rsidRPr="00F750E0" w:rsidRDefault="00233672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9" w:name="_Toc221876496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.7 Административное управление контрактами и управление жалобами</w:t>
      </w:r>
      <w:bookmarkEnd w:id="9"/>
    </w:p>
    <w:p w14:paraId="03283D7B" w14:textId="205421AB" w:rsidR="00233672" w:rsidRPr="004260DD" w:rsidRDefault="00233672" w:rsidP="004260DD">
      <w:pPr>
        <w:spacing w:before="1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Консультант будет оказывать поддержку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административном управлении контрактами, в том числе:</w:t>
      </w:r>
    </w:p>
    <w:p w14:paraId="2701EA12" w14:textId="77777777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Рассмотрение и рекомендации по распоряжениям о внесении изменений;</w:t>
      </w:r>
    </w:p>
    <w:p w14:paraId="35EA7AA9" w14:textId="77777777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Проведение оценок по жалобам подрядчика и запросам о продлении сроков;</w:t>
      </w:r>
    </w:p>
    <w:p w14:paraId="2821EA76" w14:textId="77777777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Проверка обоснований для проведения дополнительных работ;</w:t>
      </w:r>
    </w:p>
    <w:p w14:paraId="69C3A8C1" w14:textId="77777777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Участие в переговорах по контрактам, когда это необходимо;</w:t>
      </w:r>
    </w:p>
    <w:p w14:paraId="6436112B" w14:textId="77777777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Помощь в процессах разрешения споров;</w:t>
      </w:r>
    </w:p>
    <w:p w14:paraId="51802356" w14:textId="1A4FD374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Подготовка технической документации в случае арбитража или судебного разбирательства;</w:t>
      </w:r>
    </w:p>
    <w:p w14:paraId="027155F5" w14:textId="1633BD90" w:rsidR="00233672" w:rsidRPr="004260DD" w:rsidRDefault="00233672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Организация и документирование встреч на объекте и встреч о ходе работ.</w:t>
      </w:r>
    </w:p>
    <w:p w14:paraId="4F848329" w14:textId="378B9360" w:rsidR="00233672" w:rsidRPr="00F750E0" w:rsidRDefault="00233672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10" w:name="_Toc221876497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.8 Управление графиком и расходами</w:t>
      </w:r>
      <w:bookmarkEnd w:id="10"/>
    </w:p>
    <w:p w14:paraId="2DF20848" w14:textId="77777777" w:rsidR="00A574E8" w:rsidRPr="004260DD" w:rsidRDefault="00A574E8" w:rsidP="004260DD">
      <w:pPr>
        <w:pStyle w:val="a3"/>
        <w:spacing w:before="16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 отслеживать исполнение контракта с точки зрения сроков и расходов, в том числе:</w:t>
      </w:r>
    </w:p>
    <w:p w14:paraId="56B3EC91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Рассмотрение и утверждение графика проведения строительных работ подрядчиком;</w:t>
      </w:r>
    </w:p>
    <w:p w14:paraId="1753FF92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Мониторинг хода работ с использованием соответствующих механизмов контроля;</w:t>
      </w:r>
    </w:p>
    <w:p w14:paraId="58E5227D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Выявление задержек и внесение рекомендаций относительно корректирующих мер;</w:t>
      </w:r>
    </w:p>
    <w:p w14:paraId="4DE5F117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Рассмотрение и подтверждение промежуточных платёжных сертификатов;</w:t>
      </w:r>
    </w:p>
    <w:p w14:paraId="033FFF9F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Мониторинг изменений, эскалации и потенциальных претензий;</w:t>
      </w:r>
    </w:p>
    <w:p w14:paraId="397A1C0E" w14:textId="77777777" w:rsidR="00A574E8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Подготовку прогнозов расходов и прогнозов денежных потоков;</w:t>
      </w:r>
    </w:p>
    <w:p w14:paraId="7F4331D5" w14:textId="54C530F7" w:rsidR="00233672" w:rsidRPr="004260DD" w:rsidRDefault="00A574E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Рекомендации по сертификатам завершения основных работ и окончательной приемке.</w:t>
      </w:r>
    </w:p>
    <w:p w14:paraId="6AA3EF7E" w14:textId="77777777" w:rsidR="009568AC" w:rsidRPr="00F750E0" w:rsidRDefault="009568AC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11" w:name="_Toc221876498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.9 Ввод в эксплуатацию, приемка и передача</w:t>
      </w:r>
      <w:bookmarkEnd w:id="11"/>
    </w:p>
    <w:p w14:paraId="2E27AF6F" w14:textId="77777777" w:rsidR="009568AC" w:rsidRPr="004260DD" w:rsidRDefault="009568AC" w:rsidP="004260DD">
      <w:pPr>
        <w:pStyle w:val="a3"/>
        <w:spacing w:before="16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должен:</w:t>
      </w:r>
    </w:p>
    <w:p w14:paraId="00ED4462" w14:textId="77777777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контроль за установкой, испытанием и вводом в эксплуатацию систем;</w:t>
      </w:r>
    </w:p>
    <w:p w14:paraId="251468CF" w14:textId="77777777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Проверять функциональную работоспособность всех механических и электрических компонентов;</w:t>
      </w:r>
    </w:p>
    <w:p w14:paraId="7D607E90" w14:textId="77777777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Проводить обзор и проверку Руководств по эксплуатации и техническому обслуживанию (</w:t>
      </w:r>
      <w:proofErr w:type="spellStart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ЭиТО</w:t>
      </w:r>
      <w:proofErr w:type="spellEnd"/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);</w:t>
      </w:r>
    </w:p>
    <w:p w14:paraId="6A7ABE99" w14:textId="77777777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Обеспечивать проведение обучения местных операторов;</w:t>
      </w:r>
    </w:p>
    <w:p w14:paraId="40363DC0" w14:textId="59FC052B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полноту и точность исполнительной документации;</w:t>
      </w:r>
    </w:p>
    <w:p w14:paraId="7CE023D6" w14:textId="461D4BA2" w:rsidR="009568AC" w:rsidRPr="004260DD" w:rsidRDefault="009568AC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Оказывать содействие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ходе предварительных и окончательных процедур приемки;</w:t>
      </w:r>
    </w:p>
    <w:p w14:paraId="47ADB51D" w14:textId="1CA61C45" w:rsidR="009568AC" w:rsidRPr="004260DD" w:rsidRDefault="009568AC" w:rsidP="004260DD">
      <w:pPr>
        <w:pStyle w:val="a3"/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Обеспечивать сбор и хранение всех необходимых и требуемых (исполнительные схемы, чертежи (продольные и поперечные профиля, развёртки, планы и т.п.), ведомости объёмов отдельных видов работ, такие как земляные работы бетонные работы и другие, акты освидетельствования скрытых работ, акты гидравлических испытаний, протокола испытаний строительных материалов, сертификаты и т.п.) документов для ввода в эксплуатацию завершенного строительством объекта согласно действующему законодательству Кыргызской Республики. Консультант должен обеспечить передачу всех документов по исполнительной документации по каждому подпроекту в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хранения в архиве.</w:t>
      </w:r>
    </w:p>
    <w:p w14:paraId="6D69D63F" w14:textId="77777777" w:rsidR="009105F8" w:rsidRPr="00D44D9F" w:rsidRDefault="009105F8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12" w:name="_Toc221876499"/>
      <w:r w:rsidRPr="00D44D9F">
        <w:rPr>
          <w:rFonts w:ascii="Times New Roman" w:hAnsi="Times New Roman"/>
          <w:b/>
          <w:color w:val="000000" w:themeColor="text1"/>
          <w:sz w:val="24"/>
        </w:rPr>
        <w:t>III</w:t>
      </w:r>
      <w:r w:rsidRPr="00D44D9F">
        <w:rPr>
          <w:rFonts w:ascii="Times New Roman" w:hAnsi="Times New Roman"/>
          <w:b/>
          <w:color w:val="000000" w:themeColor="text1"/>
          <w:sz w:val="24"/>
          <w:lang w:val="ru-RU"/>
        </w:rPr>
        <w:t>.10 Надзор в период ответственности за дефекты (дефектный период)</w:t>
      </w:r>
      <w:bookmarkEnd w:id="12"/>
    </w:p>
    <w:p w14:paraId="104D1F0F" w14:textId="77777777" w:rsidR="009105F8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течение дефектного периода Консультант должен:</w:t>
      </w:r>
    </w:p>
    <w:p w14:paraId="79AD32C6" w14:textId="77777777" w:rsidR="009105F8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Проводить плановые контрольные посещения (не реже одного раза в шесть месяцев);</w:t>
      </w:r>
    </w:p>
    <w:p w14:paraId="0481DC35" w14:textId="77777777" w:rsidR="009105F8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Проводить внеплановые посещения по мере необходимости;</w:t>
      </w:r>
    </w:p>
    <w:p w14:paraId="04E97D8D" w14:textId="77777777" w:rsidR="009105F8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Проверять и подтверждать выявленные дефекты;</w:t>
      </w:r>
    </w:p>
    <w:p w14:paraId="0C8248B7" w14:textId="77777777" w:rsidR="009105F8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Обеспечивать своевременное устранение дефектов Подрядчиком;</w:t>
      </w:r>
    </w:p>
    <w:p w14:paraId="4C151095" w14:textId="63704007" w:rsidR="009568AC" w:rsidRPr="004260DD" w:rsidRDefault="009105F8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Представлять Отчеты о дефектном периоде в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06899E0" w14:textId="74845DF5" w:rsidR="009105F8" w:rsidRPr="00F750E0" w:rsidRDefault="009105F8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13" w:name="_Toc221876500"/>
      <w:r w:rsidRPr="00D44D9F">
        <w:rPr>
          <w:rFonts w:ascii="Times New Roman" w:hAnsi="Times New Roman"/>
          <w:b/>
          <w:color w:val="000000" w:themeColor="text1"/>
          <w:sz w:val="28"/>
        </w:rPr>
        <w:t>V</w:t>
      </w:r>
      <w:r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.    ОБЯЗАННОСТИ КОНСУЛЬТАНТА</w:t>
      </w:r>
      <w:bookmarkEnd w:id="13"/>
    </w:p>
    <w:p w14:paraId="0C45F422" w14:textId="64A70A10" w:rsidR="002B502B" w:rsidRPr="00F750E0" w:rsidRDefault="009105F8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14" w:name="_Toc221876501"/>
      <w:r w:rsidRPr="00D44D9F">
        <w:rPr>
          <w:rFonts w:ascii="Times New Roman" w:hAnsi="Times New Roman"/>
          <w:b/>
          <w:color w:val="000000" w:themeColor="text1"/>
          <w:sz w:val="24"/>
        </w:rPr>
        <w:t>IV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.1 Организация услуг</w:t>
      </w:r>
      <w:bookmarkEnd w:id="14"/>
    </w:p>
    <w:p w14:paraId="72B37153" w14:textId="03B2E91D" w:rsidR="002B502B" w:rsidRPr="004260DD" w:rsidRDefault="007A4288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будет предоставлять услуги достаточного качества путем привлечения квалифицированного персонала для обеспечения мобилизации подрядчиков в установленные сроки. Ответственность Консультанта в отношении организации услуг включает следующее:</w:t>
      </w:r>
    </w:p>
    <w:p w14:paraId="690F6719" w14:textId="2EA9E4B2" w:rsidR="00CD6847" w:rsidRPr="004260DD" w:rsidRDefault="00880CA9" w:rsidP="004260DD">
      <w:pPr>
        <w:pStyle w:val="a3"/>
        <w:numPr>
          <w:ilvl w:val="0"/>
          <w:numId w:val="2"/>
        </w:numPr>
        <w:spacing w:before="160"/>
        <w:ind w:left="709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Консультант до начала строительных работ должен разработать подробный план и график работы, который должен быть утвержден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Координировать посещения своего персонала участков проекта, а также устанавливать каналы связи и схемы обратной связи и включать их рекомендации в отчеты для её последующей подачи в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="00CD6847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EF3244B" w14:textId="0FF4C495" w:rsidR="002B502B" w:rsidRPr="004260DD" w:rsidRDefault="00880CA9" w:rsidP="004260DD">
      <w:pPr>
        <w:pStyle w:val="a3"/>
        <w:numPr>
          <w:ilvl w:val="0"/>
          <w:numId w:val="2"/>
        </w:numPr>
        <w:spacing w:before="160"/>
        <w:ind w:left="709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Предоставлять специалистов для соблюдения графика строительных работ и передачи Подрядчикам инструкций, касающихся стандартов, качества работы и т. д.</w:t>
      </w:r>
      <w:r w:rsidR="002B502B" w:rsidRPr="004260D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; </w:t>
      </w:r>
    </w:p>
    <w:p w14:paraId="3BDD7D7F" w14:textId="5B3887FE" w:rsidR="00ED1E49" w:rsidRPr="004260DD" w:rsidRDefault="00880CA9" w:rsidP="004260DD">
      <w:pPr>
        <w:pStyle w:val="a3"/>
        <w:numPr>
          <w:ilvl w:val="0"/>
          <w:numId w:val="4"/>
        </w:numPr>
        <w:spacing w:before="160"/>
        <w:ind w:left="709" w:right="8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Задействовать необходимое количество персонала в каждом подпроекте с четким распределением обязанностей, для осуществления постоянного ежедневного контроля за строительством. Персонал Консультанта (инженеры по техническому надзору) на строительной площадке, должны постоянно находиться на объекте</w:t>
      </w:r>
      <w:r w:rsidR="009B7BC1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6E30CE12" w14:textId="4A3B2CC9" w:rsidR="00740839" w:rsidRPr="004260DD" w:rsidRDefault="00880CA9" w:rsidP="004260DD">
      <w:pPr>
        <w:pStyle w:val="a3"/>
        <w:numPr>
          <w:ilvl w:val="0"/>
          <w:numId w:val="4"/>
        </w:numPr>
        <w:spacing w:before="160"/>
        <w:ind w:left="709" w:right="8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Разработать систему контроля за ежедневным присутствием инженеров по надзору на объектах</w:t>
      </w:r>
      <w:r w:rsidR="00ED1E49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14:paraId="6E020460" w14:textId="52B96D79" w:rsidR="00740839" w:rsidRPr="004260DD" w:rsidRDefault="009105F8" w:rsidP="00D44D9F">
      <w:pPr>
        <w:pStyle w:val="2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15" w:name="_Toc221876502"/>
      <w:r w:rsidRPr="00426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r w:rsidRPr="00426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.2 </w:t>
      </w:r>
      <w:r w:rsidR="00627E79" w:rsidRPr="00426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Администрирование контрактов на выполнение работ</w:t>
      </w:r>
      <w:bookmarkEnd w:id="15"/>
    </w:p>
    <w:p w14:paraId="5E6ED62D" w14:textId="1801212B" w:rsidR="00E07272" w:rsidRPr="004260DD" w:rsidRDefault="00627E79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 обязанности консультанта входят следующие функции, связанные с администрированием контракта</w:t>
      </w:r>
      <w:r w:rsidR="00E07272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004718C4" w14:textId="62382AC5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получения Подрядчиками необходимых разрешительных документов в соответствующих учреждениях до начала строительных работ, а также осуществление контроля за мобилизацией необходимого персонала, строительной техники и оборудования. Проверка и согласование календарных графиков и методов строительства, предложенных Подрядчиком</w:t>
      </w:r>
      <w:r w:rsidR="00B6787F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8DB673" w14:textId="1BB2B010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Регулярно проверять наличие техники, оборудования, установок и строительных площадок Подрядчиков как для строительных работ, и места проживания и расположения рабочих, чтобы они соответствовали условиям договора и всем государственным нормам</w:t>
      </w:r>
      <w:r w:rsidR="003173B1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519D29CD" w14:textId="17031117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Проверку и обеспечение соблюдения Подрядчиками требований по охране труда и технике безопасности в соответствии с законодательством или другими нормативными актами, а также соблюдение утвержденных мероприятий по смягчению негативного воздействия на окружающую среду</w:t>
      </w:r>
      <w:r w:rsidR="00B6787F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5598567" w14:textId="782B4F4D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Осуществление регулярной проверки наличия у Подрядчиков достаточного количества профессионально и технически квалифицированного персонала, который может быть указан в их договорах, для выполнения работ в установленном порядке</w:t>
      </w:r>
      <w:r w:rsidR="003173B1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265F716C" w14:textId="45989877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Оказывать помощь Подрядчикам в выработке решений по преодолению непредвиденных препятствий в процессе выполнения строительных работ</w:t>
      </w:r>
      <w:r w:rsidR="0007577B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368F0E22" w14:textId="01A234DA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Проводить переговоры с Подрядчиками по объемам дополнительных работ с их обоснованием. Дополнительные объемы работ должны быть представлены в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заблаговременно (за 28 дней с момента их выявления) для своевременного вынесения решения</w:t>
      </w:r>
      <w:r w:rsidR="0007577B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291DF649" w14:textId="0D401C0C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Рассматривать и подтверждать обоснования по внесению изменений и продления графика реализации исполнения договоров на строительные работы с разработкой конкретных шагов по их согласованию. Предоставление обоснований и рекомендаций в </w:t>
      </w:r>
      <w:r w:rsidR="00F750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требованиям Подрядчиков на продление сроков строительства, оплате дополнительных работ и другим возможным вопросам</w:t>
      </w:r>
      <w:r w:rsidR="0007577B"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D7E1061" w14:textId="2D499526" w:rsidR="003173B1" w:rsidRPr="004260DD" w:rsidRDefault="00BF6A70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 за обеспечением предоставления </w:t>
      </w:r>
      <w:r w:rsidR="009B200C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Подрядчиком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всех требуемых документов для ввода в эксплуатацию завершенного строительством объекта согласно действующему законодательству Кыргызской Республики</w:t>
      </w:r>
      <w:r w:rsidR="0007577B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68474C7A" w14:textId="35D447D9" w:rsidR="003173B1" w:rsidRPr="004260DD" w:rsidRDefault="009B200C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Содействие </w:t>
      </w:r>
      <w:r w:rsidR="00F750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приемке и вводе в эксплуатацию объектов инфраструктуры и сетей, включая инспекцию оборудования перед вводом в эксплуатацию, а также рассмотрение и проверку исполнительных чертежей построенных объектов и других документов, подготовленных Подрядчиками, необходимых для корректной работы и эксплуатации объектов</w:t>
      </w:r>
      <w:r w:rsidR="003173B1" w:rsidRPr="004260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DA16441" w14:textId="5659380D" w:rsidR="003173B1" w:rsidRPr="004260DD" w:rsidRDefault="009B200C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Организовывать встречи, необходимые для управления и предоставления услуг, необходимых для проектной деятельности, включая периодические встречи с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Подрядчиком для обзора прогресса, подготовки и распространения копий повестки дня, и протоколы переговоров. Встречи на строительной площадке должны быть согласованы совместно между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Консультантом и Подрядчиками</w:t>
      </w:r>
      <w:r w:rsidR="003173B1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438FE383" w14:textId="0C9BC034" w:rsidR="003173B1" w:rsidRPr="004260DD" w:rsidRDefault="00D2220F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Принимать участие во встречах с заинтересованными группами (местные сообщества, общественные группы и другие заинтересованные группы) для обсуждения хода реализации проекта и оказание помощи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решении любых вопросов, связанных с мероприятиями проекта. Содействие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предоставлении разъяснений и пояснений заинтересованным сторонам и другим государственным должностным лицам</w:t>
      </w:r>
      <w:r w:rsidR="003173B1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0217E086" w14:textId="218953F5" w:rsidR="003173B1" w:rsidRPr="004260DD" w:rsidRDefault="00D2220F" w:rsidP="004260DD">
      <w:pPr>
        <w:pStyle w:val="a3"/>
        <w:numPr>
          <w:ilvl w:val="0"/>
          <w:numId w:val="4"/>
        </w:numPr>
        <w:spacing w:before="160"/>
        <w:ind w:left="567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Консультант должен оказать поддержку </w:t>
      </w:r>
      <w:r w:rsidR="00F96BD7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Заказчику 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урегулировании всех споров и разногласий, которые могут возникнуть между Заказчиком и Подрядчиком в указанные сроки. В случае судебного или арбитражного разбирательства Консультант должен подготовить подтверждающие документы, затребованных со стороны </w:t>
      </w:r>
      <w:r w:rsidR="00F750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ГРП</w:t>
      </w:r>
      <w:r w:rsidR="003173B1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AF23F60" w14:textId="4367B35D" w:rsidR="00913B00" w:rsidRPr="00F750E0" w:rsidRDefault="009105F8" w:rsidP="00D44D9F">
      <w:pPr>
        <w:pStyle w:val="2"/>
        <w:ind w:left="360"/>
        <w:jc w:val="center"/>
        <w:rPr>
          <w:rFonts w:ascii="Times New Roman" w:hAnsi="Times New Roman"/>
          <w:b/>
          <w:color w:val="000000" w:themeColor="text1"/>
          <w:sz w:val="24"/>
          <w:lang w:val="ru-RU"/>
        </w:rPr>
      </w:pPr>
      <w:bookmarkStart w:id="16" w:name="_Toc221876503"/>
      <w:r w:rsidRPr="00D44D9F">
        <w:rPr>
          <w:rFonts w:ascii="Times New Roman" w:hAnsi="Times New Roman"/>
          <w:b/>
          <w:color w:val="000000" w:themeColor="text1"/>
          <w:sz w:val="24"/>
        </w:rPr>
        <w:t>IV</w:t>
      </w:r>
      <w:r w:rsidRPr="00F750E0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.3 </w:t>
      </w:r>
      <w:r w:rsidR="00D2220F" w:rsidRPr="00F750E0">
        <w:rPr>
          <w:rFonts w:ascii="Times New Roman" w:hAnsi="Times New Roman"/>
          <w:b/>
          <w:color w:val="000000" w:themeColor="text1"/>
          <w:sz w:val="24"/>
          <w:lang w:val="ru-RU"/>
        </w:rPr>
        <w:t>Обеспечение и контроль качества</w:t>
      </w:r>
      <w:bookmarkEnd w:id="16"/>
    </w:p>
    <w:p w14:paraId="2074E39D" w14:textId="0473095C" w:rsidR="00913B00" w:rsidRPr="004260DD" w:rsidRDefault="00E853D4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Консультант должен разработать систему обеспечения качества работ, включая установление периодичности испытания и отбора проб и критериев приемлемости для всех строительных работ на основе технических спецификаций, упомянутых в договорах на выполнение работ, или передовой международной практики, где такие спецификации, не упомянутые в контрактах. Система обеспечения качества, разработанная Консультантом, должна включать следующие основные виды деятельности, которые должны строго соблюдаться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</w:p>
    <w:p w14:paraId="3F4CB2B6" w14:textId="131DEBCF" w:rsidR="00913B00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Обеспечение регулярного испытания всех необходимых строительных материалов и изделий (например полиэтиленовые трубы, прочность бетона, стальные изделия и т.д.), а также другие испытания и исследования (например: качество воды из источника, испытания емкостей и т.д.) для обеспечения соответствия проектным решениям и предписанным спецификациям в целях проверки </w:t>
      </w:r>
      <w:r w:rsidR="00E03806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того, что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(а) материалы были закуплены, складированы и использованы в соответствии с требованиями стандарта качества, изложенными в </w:t>
      </w:r>
      <w:r w:rsidR="00E03806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контракте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 (</w:t>
      </w:r>
      <w:r w:rsidR="00E03806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б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 отчеты испытания материалов/изготовлений, согласно подписанного контракта между Заказчиком и Подрядчиком, являются удовлетворительными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7C70BE30" w14:textId="2DB3D245" w:rsidR="00913B00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Регулярный осмотр строительного оборудования подрядчика, временных зданий и сооружений на предмет соответствия условиям, указанным в 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контракте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Подрядчика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7B1F2DC9" w14:textId="5BF76570" w:rsidR="000B32D5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Осуществление на местах ежедневного общего надзора за строительными работами, включая мониторинг за выполнением мер по снижению экологического и социального воздействия, предусмотренных рабочим проектом и Планом управления окружающей 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средой 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социальной 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сферой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(ПУОСС</w:t>
      </w:r>
      <w:r w:rsidR="00080643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0B32D5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25190E7B" w14:textId="4B06DC16" w:rsidR="00913B00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Проверка качества работ, применяемых строительных материалов и оборудования, а также наличие соответствующих документов, подтверждающих их необходимые стандарты качества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4D4D456C" w14:textId="60A9C80D" w:rsidR="00913B00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Проверка выполнения работ в соответствии со стандартами производства и   соблюдения спецификаций всех требуемых испытаний, необходимых для принятия любого предмета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49152419" w14:textId="78CD8BFC" w:rsidR="003A4AF9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Выдача уведомлений Подрядчику по согласованию с представителями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, для устранения или исправления любых работ, которые как установлено, (а) не соответствует чертежам и другим техническим документам, (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б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 не соответствует спецификациям с точки зрения метода работы, или спецификации материала, и (</w:t>
      </w:r>
      <w:r w:rsidR="00417FCB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) качество работ, которые не были проверены для принятия или отражен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как неприемлем</w:t>
      </w:r>
      <w:r w:rsidR="00EE04CA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ое</w:t>
      </w:r>
      <w:r w:rsidR="00913B0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14:paraId="41502B12" w14:textId="551FFF64" w:rsidR="003A4AF9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Испытания должны включать все испытания, как указано в технической спецификации, ПСД и в соответствии с требованиями СН КР 12-02:2018 «Организация строительного производства». Если необходимо использовать внешнюю лабораторию, консультант будет брать образцы и испытывать их в аккредитованных/одобренных лабораториях. По возможности, полевые испытания и отбор проб выполняются в присутствии Инженера </w:t>
      </w:r>
      <w:r w:rsidR="00F750E0">
        <w:rPr>
          <w:rFonts w:ascii="Times New Roman" w:hAnsi="Times New Roman" w:cs="Times New Roman"/>
          <w:bCs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/представителя Подрядчика, процесс должен быть задокументирован с привязкой к местности</w:t>
      </w:r>
      <w:r w:rsidR="003A4AF9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2A1DD04B" w14:textId="08D465B2" w:rsidR="008B3660" w:rsidRPr="004260DD" w:rsidRDefault="00E853D4" w:rsidP="004260DD">
      <w:pPr>
        <w:pStyle w:val="a3"/>
        <w:numPr>
          <w:ilvl w:val="0"/>
          <w:numId w:val="2"/>
        </w:numPr>
        <w:spacing w:before="16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Cs/>
          <w:sz w:val="24"/>
          <w:szCs w:val="24"/>
          <w:lang w:val="ru-RU"/>
        </w:rPr>
        <w:t>Технический надзор должен осуществляться на основании настоящего технического задания и на основании действующего документа в сфере строительства, а именно «Положение о техническом надзоре заказчика (застройщика) за строительством зданий и сооружений в Киргизской ССР» утверждённый постановлением Госстроя Киргизской ССР от 9 января 1976 года</w:t>
      </w:r>
      <w:r w:rsidR="008B3660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87EE317" w14:textId="6DBD27BF" w:rsidR="00883FED" w:rsidRPr="00F750E0" w:rsidRDefault="00484BAB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17" w:name="_Toc221876504"/>
      <w:r w:rsidRPr="00D44D9F">
        <w:rPr>
          <w:rFonts w:ascii="Times New Roman" w:hAnsi="Times New Roman"/>
          <w:b/>
          <w:color w:val="000000" w:themeColor="text1"/>
          <w:sz w:val="28"/>
        </w:rPr>
        <w:t>V</w:t>
      </w:r>
      <w:r w:rsidR="00883FED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4E06EF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ОТЧЕТНОСТЬ</w:t>
      </w:r>
      <w:bookmarkEnd w:id="17"/>
    </w:p>
    <w:p w14:paraId="621D3FB9" w14:textId="25D0FAA2" w:rsidR="00883FED" w:rsidRPr="004260DD" w:rsidRDefault="004E06EF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будет подотчетен директору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и инженеру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>Основным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контактным лицом является Старший инженер по инфраструктуре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, которому Консультант будет представлять отчеты за оказанные услуги. Консультант будет тесно сотрудничать с командой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, Местными органами самоуправления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(МСУ)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и автором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>/разработчиком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проекта</w:t>
      </w:r>
      <w:r w:rsidR="00883FED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22791F" w14:textId="4D706F93" w:rsidR="00883FED" w:rsidRPr="004260DD" w:rsidRDefault="004E06EF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Ниже в таблице представлены отчеты, которые должны быть представлены Консультантами, график их подачи и количество подаваемых электронных и 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>печатных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копий на русском и английском языках. Финальный отчет 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>должен быть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пред</w:t>
      </w:r>
      <w:r w:rsidR="004733AB" w:rsidRPr="004260DD">
        <w:rPr>
          <w:rFonts w:ascii="Times New Roman" w:hAnsi="Times New Roman" w:cs="Times New Roman"/>
          <w:sz w:val="24"/>
          <w:szCs w:val="24"/>
          <w:lang w:val="ru-RU"/>
        </w:rPr>
        <w:t>ставлен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на русском и английском языках.</w:t>
      </w:r>
    </w:p>
    <w:p w14:paraId="208D56BB" w14:textId="77777777" w:rsidR="00883FED" w:rsidRPr="004260DD" w:rsidRDefault="00883FED" w:rsidP="004260DD">
      <w:pPr>
        <w:spacing w:before="1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0"/>
        <w:gridCol w:w="2976"/>
        <w:gridCol w:w="3508"/>
        <w:gridCol w:w="2238"/>
      </w:tblGrid>
      <w:tr w:rsidR="009D22BD" w:rsidRPr="008B2475" w14:paraId="59B44263" w14:textId="77777777" w:rsidTr="00AD0257">
        <w:trPr>
          <w:trHeight w:val="433"/>
        </w:trPr>
        <w:tc>
          <w:tcPr>
            <w:tcW w:w="880" w:type="dxa"/>
            <w:vAlign w:val="center"/>
          </w:tcPr>
          <w:p w14:paraId="69450DD0" w14:textId="696FBFD2" w:rsidR="009D22BD" w:rsidRPr="00D44D9F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976" w:type="dxa"/>
            <w:vAlign w:val="center"/>
          </w:tcPr>
          <w:p w14:paraId="192FC227" w14:textId="597914C0" w:rsidR="009D22BD" w:rsidRPr="00D44D9F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Отчеты</w:t>
            </w:r>
          </w:p>
        </w:tc>
        <w:tc>
          <w:tcPr>
            <w:tcW w:w="3508" w:type="dxa"/>
            <w:vAlign w:val="center"/>
          </w:tcPr>
          <w:p w14:paraId="5838009F" w14:textId="73C8908F" w:rsidR="009D22BD" w:rsidRPr="00D44D9F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238" w:type="dxa"/>
            <w:vAlign w:val="center"/>
          </w:tcPr>
          <w:p w14:paraId="63AA5640" w14:textId="705EAF77" w:rsidR="009D22BD" w:rsidRPr="00D44D9F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  <w:p w14:paraId="08A915C1" w14:textId="18BBB2D7" w:rsidR="009D22BD" w:rsidRPr="00D44D9F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4D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твердых копий и электронный вариант</w:t>
            </w:r>
          </w:p>
        </w:tc>
      </w:tr>
      <w:tr w:rsidR="009D22BD" w:rsidRPr="004260DD" w14:paraId="3E295471" w14:textId="77777777" w:rsidTr="00AD0257">
        <w:trPr>
          <w:trHeight w:val="595"/>
        </w:trPr>
        <w:tc>
          <w:tcPr>
            <w:tcW w:w="880" w:type="dxa"/>
            <w:vAlign w:val="center"/>
          </w:tcPr>
          <w:p w14:paraId="7363AF6C" w14:textId="77777777" w:rsidR="009D22BD" w:rsidRPr="004260DD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vAlign w:val="center"/>
          </w:tcPr>
          <w:p w14:paraId="524DABCF" w14:textId="0CAAB71C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Первоначальный отчет</w:t>
            </w:r>
          </w:p>
        </w:tc>
        <w:tc>
          <w:tcPr>
            <w:tcW w:w="3508" w:type="dxa"/>
            <w:vAlign w:val="center"/>
          </w:tcPr>
          <w:p w14:paraId="08C4FB7F" w14:textId="0F68F993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4 недель после вступления в силу контракта</w:t>
            </w:r>
          </w:p>
        </w:tc>
        <w:tc>
          <w:tcPr>
            <w:tcW w:w="2238" w:type="dxa"/>
            <w:vAlign w:val="center"/>
          </w:tcPr>
          <w:p w14:paraId="07F0DBB5" w14:textId="168EB684" w:rsidR="009D22BD" w:rsidRPr="004260DD" w:rsidRDefault="001E0B53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16F58" w:rsidRPr="0042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F58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</w:p>
        </w:tc>
      </w:tr>
      <w:tr w:rsidR="009D22BD" w:rsidRPr="004260DD" w14:paraId="036922D8" w14:textId="77777777" w:rsidTr="00AD0257">
        <w:trPr>
          <w:trHeight w:val="703"/>
        </w:trPr>
        <w:tc>
          <w:tcPr>
            <w:tcW w:w="880" w:type="dxa"/>
            <w:vAlign w:val="center"/>
          </w:tcPr>
          <w:p w14:paraId="52995AE7" w14:textId="77777777" w:rsidR="009D22BD" w:rsidRPr="004260DD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Align w:val="center"/>
          </w:tcPr>
          <w:p w14:paraId="60412050" w14:textId="673C4E51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Ежемесячные отчеты о ходе работ по каждому подпроекту</w:t>
            </w:r>
          </w:p>
        </w:tc>
        <w:tc>
          <w:tcPr>
            <w:tcW w:w="3508" w:type="dxa"/>
            <w:vAlign w:val="center"/>
          </w:tcPr>
          <w:p w14:paraId="3D819972" w14:textId="70997300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1 недели после окончания предыдущего месяца</w:t>
            </w:r>
          </w:p>
        </w:tc>
        <w:tc>
          <w:tcPr>
            <w:tcW w:w="2238" w:type="dxa"/>
            <w:vAlign w:val="center"/>
          </w:tcPr>
          <w:p w14:paraId="2FE871F9" w14:textId="7BFCA1AB" w:rsidR="009D22BD" w:rsidRPr="004260DD" w:rsidRDefault="001E0B53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2B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</w:t>
            </w:r>
          </w:p>
        </w:tc>
      </w:tr>
      <w:tr w:rsidR="009D22BD" w:rsidRPr="004260DD" w14:paraId="07624481" w14:textId="77777777" w:rsidTr="00AD0257">
        <w:trPr>
          <w:trHeight w:val="1408"/>
        </w:trPr>
        <w:tc>
          <w:tcPr>
            <w:tcW w:w="880" w:type="dxa"/>
            <w:vAlign w:val="center"/>
          </w:tcPr>
          <w:p w14:paraId="736A7396" w14:textId="77777777" w:rsidR="009D22BD" w:rsidRPr="004260DD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  <w:vAlign w:val="center"/>
          </w:tcPr>
          <w:p w14:paraId="55E12765" w14:textId="57D31DF4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по завершении строительных работ по каждому подпроекту</w:t>
            </w:r>
          </w:p>
        </w:tc>
        <w:tc>
          <w:tcPr>
            <w:tcW w:w="3508" w:type="dxa"/>
            <w:vAlign w:val="center"/>
          </w:tcPr>
          <w:p w14:paraId="4A23F760" w14:textId="0C3F763B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отчета: 2 недели после завершения работ.</w:t>
            </w:r>
          </w:p>
          <w:p w14:paraId="5C745C02" w14:textId="60D5FCE2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Заключительный отчет: в течении 4 недель после завершения.</w:t>
            </w:r>
          </w:p>
        </w:tc>
        <w:tc>
          <w:tcPr>
            <w:tcW w:w="2238" w:type="dxa"/>
            <w:vAlign w:val="center"/>
          </w:tcPr>
          <w:p w14:paraId="76FA9CE7" w14:textId="25D31469" w:rsidR="009D22BD" w:rsidRPr="004260DD" w:rsidRDefault="001E0B53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2B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</w:t>
            </w:r>
          </w:p>
        </w:tc>
      </w:tr>
      <w:tr w:rsidR="009D22BD" w:rsidRPr="004260DD" w14:paraId="6BE5BDB8" w14:textId="77777777" w:rsidTr="00AD0257">
        <w:trPr>
          <w:trHeight w:val="973"/>
        </w:trPr>
        <w:tc>
          <w:tcPr>
            <w:tcW w:w="880" w:type="dxa"/>
            <w:vAlign w:val="center"/>
          </w:tcPr>
          <w:p w14:paraId="5FEAC2A2" w14:textId="77777777" w:rsidR="009D22BD" w:rsidRPr="004260DD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  <w:vAlign w:val="center"/>
          </w:tcPr>
          <w:p w14:paraId="4C399C6A" w14:textId="79A76CBA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Финальный отчет</w:t>
            </w:r>
          </w:p>
        </w:tc>
        <w:tc>
          <w:tcPr>
            <w:tcW w:w="3508" w:type="dxa"/>
            <w:vAlign w:val="center"/>
          </w:tcPr>
          <w:p w14:paraId="593266FF" w14:textId="5F545A78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течении 2 недель после завершения всех работ по </w:t>
            </w:r>
            <w:r w:rsidR="004733AB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контракту</w:t>
            </w:r>
          </w:p>
        </w:tc>
        <w:tc>
          <w:tcPr>
            <w:tcW w:w="2238" w:type="dxa"/>
            <w:vAlign w:val="center"/>
          </w:tcPr>
          <w:p w14:paraId="7DA63254" w14:textId="2DC2BA37" w:rsidR="009D22BD" w:rsidRPr="004260DD" w:rsidRDefault="001E0B53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2B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</w:t>
            </w:r>
          </w:p>
        </w:tc>
      </w:tr>
      <w:tr w:rsidR="009D22BD" w:rsidRPr="004260DD" w14:paraId="699932A9" w14:textId="77777777" w:rsidTr="00AD0257">
        <w:trPr>
          <w:trHeight w:val="841"/>
        </w:trPr>
        <w:tc>
          <w:tcPr>
            <w:tcW w:w="880" w:type="dxa"/>
            <w:vAlign w:val="center"/>
          </w:tcPr>
          <w:p w14:paraId="67AC29C3" w14:textId="77777777" w:rsidR="009D22BD" w:rsidRPr="004260DD" w:rsidDel="004B59D8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52CB09A9" w14:textId="6DFA307B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  <w:r w:rsidR="004733AB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период устранения недостатков (</w:t>
            </w: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дефектн</w:t>
            </w:r>
            <w:r w:rsidR="004733AB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период</w:t>
            </w:r>
            <w:r w:rsidR="004733AB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08" w:type="dxa"/>
            <w:vAlign w:val="center"/>
          </w:tcPr>
          <w:p w14:paraId="523E80D8" w14:textId="11A740EC" w:rsidR="009D22BD" w:rsidRPr="004260DD" w:rsidRDefault="004733AB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за период устранения недостатков</w:t>
            </w:r>
            <w:r w:rsidR="009D22B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через 2 недели после планового и внепланового посещения.</w:t>
            </w:r>
          </w:p>
        </w:tc>
        <w:tc>
          <w:tcPr>
            <w:tcW w:w="2238" w:type="dxa"/>
            <w:vAlign w:val="center"/>
          </w:tcPr>
          <w:p w14:paraId="42E1C040" w14:textId="226EA10E" w:rsidR="009D22BD" w:rsidRPr="004260DD" w:rsidDel="009E49D1" w:rsidRDefault="001E0B53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22B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</w:t>
            </w:r>
          </w:p>
        </w:tc>
      </w:tr>
      <w:tr w:rsidR="009D22BD" w:rsidRPr="008B2475" w14:paraId="5AB74E4C" w14:textId="77777777" w:rsidTr="00AD0257">
        <w:trPr>
          <w:trHeight w:val="841"/>
        </w:trPr>
        <w:tc>
          <w:tcPr>
            <w:tcW w:w="880" w:type="dxa"/>
            <w:vAlign w:val="center"/>
          </w:tcPr>
          <w:p w14:paraId="35396E50" w14:textId="77777777" w:rsidR="009D22BD" w:rsidRPr="004260DD" w:rsidRDefault="009D22BD" w:rsidP="004260DD">
            <w:pPr>
              <w:spacing w:before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22" w:type="dxa"/>
            <w:gridSpan w:val="3"/>
            <w:vAlign w:val="center"/>
          </w:tcPr>
          <w:p w14:paraId="3B9D418C" w14:textId="77777777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– на русском языке, А – на английском языке</w:t>
            </w:r>
          </w:p>
          <w:p w14:paraId="63BCBD4E" w14:textId="1AE86424" w:rsidR="009D22BD" w:rsidRPr="004260DD" w:rsidRDefault="009D22BD" w:rsidP="004260DD">
            <w:pPr>
              <w:spacing w:before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должны быть должным образом иллюстрированы рисунками, эскизами, таблицами, фотоотчетами и графиками, чтобы помочь понять и усвоить их содержание</w:t>
            </w:r>
          </w:p>
        </w:tc>
      </w:tr>
    </w:tbl>
    <w:p w14:paraId="4F98B0A0" w14:textId="436F6752" w:rsidR="00883FED" w:rsidRPr="004260DD" w:rsidRDefault="009D22BD" w:rsidP="00D44D9F">
      <w:pPr>
        <w:spacing w:before="16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Первоначальный отчет</w:t>
      </w:r>
    </w:p>
    <w:p w14:paraId="790CBD02" w14:textId="75A094CB" w:rsidR="00883FED" w:rsidRPr="004260DD" w:rsidRDefault="009D22BD" w:rsidP="00D44D9F">
      <w:pPr>
        <w:spacing w:before="16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должен предоставить оценку задач, структуру штатного расписания в офисе и на местах, календарный график выполнения услуг, процедуры подготовки, план транспортировки и испытания образцов согласно требованиям строительных норм и правил, законодательства Кыргызской Республики, методологию проведения контроля качества работ, форматы документов для промежуточных платежей, ежемесячного отчета для утверждения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и любые другие важные вопросы. Консультант должен предоставить отчет по завершении ознакомления проектно-сметной документацией по каждому подпроекту</w:t>
      </w:r>
      <w:r w:rsidR="006E63FF" w:rsidRPr="004260D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F044F8D" w14:textId="3CCBFB74" w:rsidR="00883FED" w:rsidRPr="004260DD" w:rsidRDefault="009D22BD" w:rsidP="00D44D9F">
      <w:pPr>
        <w:spacing w:before="16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Ежемесячные отчеты о ходе работ</w:t>
      </w:r>
    </w:p>
    <w:p w14:paraId="62944031" w14:textId="41A36383" w:rsidR="00E973FD" w:rsidRPr="004260DD" w:rsidRDefault="009D22BD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Консультант должен предоставить ежемесячные отчеты о ходе работ в течение одной недели после окончания каждого месяца. Отчет вкратце будет включать следующее: (</w:t>
      </w:r>
      <w:r w:rsidRPr="004260DD">
        <w:rPr>
          <w:rFonts w:ascii="Times New Roman" w:hAnsi="Times New Roman" w:cs="Times New Roman"/>
          <w:sz w:val="24"/>
          <w:szCs w:val="24"/>
        </w:rPr>
        <w:t>a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работы, выполненные за предыдущий месяц, согласно рабочему плану с указанием этапов выполнения различных работ вместе с фотографиями работ,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) потраченная сумма, представленные счета на оплату, вариации контракта, связанные с изменениями в проекте,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спецификациях или количествах;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любые затруднения, технические и административные проблемы, возникающие на участке, ограничения, задержки, перерасход средств и любые нарушения на участке</w:t>
      </w:r>
      <w:r w:rsidR="00B5155A" w:rsidRPr="004260D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55A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препятствующие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достижению полной эффективности выполненных работ, и рекомендуемые меры по их устранению,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описание запланированных на следующий месяц работ,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выводы технических специалистов после выезда на объекты в течение месяца, а также краткое изложение выданных ими инструкций, и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важные посетители участка,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) общее количество работников, занятых в проекте со стороны подрядчика информация о несоблюдении экологических и социальных требований со стороны подрядчика, если таковые имеются; количества материалов, поставляемых на участок</w:t>
      </w:r>
      <w:r w:rsidR="00936008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дни неблагоприятной погоды</w:t>
      </w:r>
      <w:r w:rsidR="00936008" w:rsidRPr="004260DD">
        <w:rPr>
          <w:rFonts w:ascii="Times New Roman" w:hAnsi="Times New Roman" w:cs="Times New Roman"/>
          <w:sz w:val="24"/>
          <w:szCs w:val="24"/>
          <w:lang w:val="ru-RU"/>
        </w:rPr>
        <w:t>; (</w:t>
      </w:r>
      <w:r w:rsidR="00417FCB" w:rsidRPr="004260D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36008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статус соблюдения мер защиты</w:t>
      </w:r>
      <w:r w:rsidR="00883FED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B691CE" w14:textId="14F01E63" w:rsidR="0091191B" w:rsidRPr="004260DD" w:rsidRDefault="001D3844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Консультант должен предоставлять ежемесячный отчет о ходе работ с указанием количества человеко-месяцев, затраченных на каждого привлеченного специалиста. Оплата будет производиться в соответствии с предоставленными инвойсами</w:t>
      </w:r>
      <w:r w:rsidR="0091191B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B997A2" w14:textId="415F215F" w:rsidR="00384FDC" w:rsidRPr="004260DD" w:rsidRDefault="003F6B5F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Консультант должен обеспечить получение от подрядчиков и скомпоновать для </w:t>
      </w:r>
      <w:r w:rsidR="00F750E0">
        <w:rPr>
          <w:rFonts w:ascii="Times New Roman" w:hAnsi="Times New Roman" w:cs="Times New Roman"/>
          <w:sz w:val="24"/>
          <w:szCs w:val="24"/>
          <w:lang w:val="ru-RU"/>
        </w:rPr>
        <w:t>ГРП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полный комплект документов и чертежей работ (исполнительных) в разумные сроки после выдачи акта приема-передачи и в любом случае в течение 28 дней с даты этого акта</w:t>
      </w:r>
      <w:r w:rsidR="00384FDC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FB2BB7" w14:textId="1035E573" w:rsidR="00B94ED3" w:rsidRPr="004260DD" w:rsidRDefault="003F6B5F" w:rsidP="00D44D9F">
      <w:pPr>
        <w:spacing w:before="16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Консультант организует ежедневный мониторинг по каждому договору через онлайн-мессенджеры (</w:t>
      </w:r>
      <w:r w:rsidRPr="004260DD">
        <w:rPr>
          <w:rFonts w:ascii="Times New Roman" w:hAnsi="Times New Roman" w:cs="Times New Roman"/>
          <w:sz w:val="24"/>
          <w:szCs w:val="24"/>
        </w:rPr>
        <w:t>WhatsApp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260DD">
        <w:rPr>
          <w:rFonts w:ascii="Times New Roman" w:hAnsi="Times New Roman" w:cs="Times New Roman"/>
          <w:sz w:val="24"/>
          <w:szCs w:val="24"/>
        </w:rPr>
        <w:t>Telegram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и т.д.) с участием местных инженеров и Руководителя группы для своевременного реагирования на возникающие вопросы</w:t>
      </w:r>
      <w:r w:rsidR="00B94ED3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13FBD6" w14:textId="7150FA9F" w:rsidR="00883FED" w:rsidRPr="004260DD" w:rsidRDefault="003F6B5F" w:rsidP="00D44D9F">
      <w:pPr>
        <w:spacing w:before="16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Финальный отчет</w:t>
      </w:r>
    </w:p>
    <w:p w14:paraId="2C21AE9F" w14:textId="4AE992AF" w:rsidR="00883FED" w:rsidRPr="004260DD" w:rsidRDefault="003F6B5F" w:rsidP="004260DD">
      <w:pPr>
        <w:spacing w:before="16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Финальный отчет включает в себя окончательный отчет о выполненных строительно-монтажных работах, все «исполнительные чертежи», которые должны возвращаться Заказчику и любых других важных вопросов</w:t>
      </w:r>
      <w:r w:rsidR="00883FED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34CB1A" w14:textId="66561F06" w:rsidR="00883FED" w:rsidRPr="004260DD" w:rsidRDefault="003F6B5F" w:rsidP="00D44D9F">
      <w:pPr>
        <w:spacing w:before="16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Проект отчета, должен быть представлен через 2 недели после завершения работ, а окончательный отчет должен быть представлен через 4 недели после представления комментариев на отчет со стороны заказчика. Отчет должен включать полную информацию о проведенных работах по надзору за строительством и содержать обобщенные данные, имеющиеся в Отчетах о завершении подпроектов</w:t>
      </w:r>
      <w:r w:rsidR="00FC3E9C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58B08A" w14:textId="5BA5D588" w:rsidR="00883FED" w:rsidRPr="004260DD" w:rsidRDefault="007649DD" w:rsidP="00D44D9F">
      <w:pPr>
        <w:spacing w:before="16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Отчет за период устранения недостатков (дефектный период)</w:t>
      </w:r>
    </w:p>
    <w:p w14:paraId="5EE1FBD6" w14:textId="2AC76B41" w:rsidR="00FC3E9C" w:rsidRPr="004260DD" w:rsidRDefault="00047EBB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Консультант должен предоставить Отчет за дефектный период по каждому подпроекту через 2 недели после планов</w:t>
      </w:r>
      <w:r w:rsidR="007649DD" w:rsidRPr="004260DD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и внепланов</w:t>
      </w:r>
      <w:r w:rsidR="007649DD" w:rsidRPr="004260DD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посещени</w:t>
      </w:r>
      <w:r w:rsidR="007649DD" w:rsidRPr="004260DD">
        <w:rPr>
          <w:rFonts w:ascii="Times New Roman" w:hAnsi="Times New Roman" w:cs="Times New Roman"/>
          <w:sz w:val="24"/>
          <w:szCs w:val="24"/>
          <w:lang w:val="ru-RU"/>
        </w:rPr>
        <w:t>й объекта</w:t>
      </w:r>
      <w:r w:rsidR="00883FED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B4398A" w14:textId="34CD3A6C" w:rsidR="00FC3E9C" w:rsidRPr="004260DD" w:rsidRDefault="00484BAB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8" w:name="_Toc221876505"/>
      <w:r w:rsidRPr="00D44D9F">
        <w:rPr>
          <w:rFonts w:ascii="Times New Roman" w:hAnsi="Times New Roman"/>
          <w:b/>
          <w:color w:val="000000" w:themeColor="text1"/>
          <w:sz w:val="28"/>
        </w:rPr>
        <w:t>V</w:t>
      </w:r>
      <w:r w:rsidR="00DD25C0" w:rsidRPr="00D44D9F">
        <w:rPr>
          <w:rFonts w:ascii="Times New Roman" w:hAnsi="Times New Roman"/>
          <w:b/>
          <w:color w:val="000000" w:themeColor="text1"/>
          <w:sz w:val="28"/>
        </w:rPr>
        <w:t>I</w:t>
      </w:r>
      <w:r w:rsidR="00FC3E9C" w:rsidRPr="004260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047EBB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ПРЕДОСТАВЛЯЕМЫЕ КОНСУЛЬТАНТУ ДАННЫЕ И УСЛОВИЯ</w:t>
      </w:r>
      <w:bookmarkEnd w:id="18"/>
    </w:p>
    <w:p w14:paraId="7CF06079" w14:textId="0EBE030D" w:rsidR="00F6087B" w:rsidRPr="004260DD" w:rsidRDefault="00F6087B" w:rsidP="004260DD">
      <w:pPr>
        <w:spacing w:before="160"/>
        <w:ind w:firstLine="567"/>
        <w:contextualSpacing/>
        <w:jc w:val="both"/>
        <w:rPr>
          <w:rStyle w:val="fontstyle01"/>
          <w:rFonts w:ascii="Times New Roman" w:hAnsi="Times New Roman" w:cs="Times New Roman"/>
          <w:lang w:val="ru-RU"/>
        </w:rPr>
      </w:pPr>
      <w:r w:rsidRPr="004260DD">
        <w:rPr>
          <w:rStyle w:val="fontstyle01"/>
          <w:rFonts w:ascii="Times New Roman" w:hAnsi="Times New Roman" w:cs="Times New Roman"/>
          <w:lang w:val="ru-RU"/>
        </w:rPr>
        <w:t xml:space="preserve">Консультант должен проверить правильность и достоверность чертежей/информации/документов, предоставленных Заказчиком, прежде чем они будут использованы для проекта. </w:t>
      </w:r>
      <w:bookmarkStart w:id="19" w:name="_Hlk220681456"/>
      <w:r w:rsidRPr="004260DD">
        <w:rPr>
          <w:rStyle w:val="fontstyle01"/>
          <w:rFonts w:ascii="Times New Roman" w:hAnsi="Times New Roman" w:cs="Times New Roman"/>
          <w:lang w:val="ru-RU"/>
        </w:rPr>
        <w:t xml:space="preserve">Помимо данных/информации, предоставленных Заказчиком, Консультант несет ответственность за сбор любых других чертежей/информации/документов, необходимых для проекта, через полевые обследования и </w:t>
      </w:r>
      <w:bookmarkEnd w:id="19"/>
      <w:r w:rsidR="00116F58" w:rsidRPr="004260DD">
        <w:rPr>
          <w:rStyle w:val="fontstyle01"/>
          <w:rFonts w:ascii="Times New Roman" w:hAnsi="Times New Roman" w:cs="Times New Roman"/>
          <w:lang w:val="ru-RU"/>
        </w:rPr>
        <w:t>изучения.</w:t>
      </w:r>
      <w:r w:rsidR="00116F58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B4250D" w14:textId="2CB20E4D" w:rsidR="00FC3E9C" w:rsidRPr="004260DD" w:rsidRDefault="00F6087B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60DD">
        <w:rPr>
          <w:rStyle w:val="fontstyle01"/>
          <w:rFonts w:ascii="Times New Roman" w:hAnsi="Times New Roman" w:cs="Times New Roman"/>
          <w:lang w:val="ru-RU"/>
        </w:rPr>
        <w:t>Все условия, требующиеся для выполнения данного задания, должны организовываться и оплачиваться Консультантом. Никакие офисные помещения не предоставляются Заказчиком</w:t>
      </w:r>
      <w:r w:rsidR="00FC3E9C" w:rsidRPr="004260DD">
        <w:rPr>
          <w:rStyle w:val="fontstyle01"/>
          <w:rFonts w:ascii="Times New Roman" w:hAnsi="Times New Roman" w:cs="Times New Roman"/>
          <w:lang w:val="ru-RU"/>
        </w:rPr>
        <w:t>.</w:t>
      </w:r>
    </w:p>
    <w:p w14:paraId="500D66B5" w14:textId="2F07C3D8" w:rsidR="00FC3E9C" w:rsidRPr="00F750E0" w:rsidRDefault="00484BAB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20" w:name="_Toc221876506"/>
      <w:r w:rsidRPr="00D44D9F">
        <w:rPr>
          <w:rFonts w:ascii="Times New Roman" w:hAnsi="Times New Roman"/>
          <w:b/>
          <w:color w:val="000000" w:themeColor="text1"/>
          <w:sz w:val="28"/>
        </w:rPr>
        <w:lastRenderedPageBreak/>
        <w:t>VI</w:t>
      </w:r>
      <w:r w:rsidR="00DD25C0" w:rsidRPr="00D44D9F">
        <w:rPr>
          <w:rFonts w:ascii="Times New Roman" w:hAnsi="Times New Roman"/>
          <w:b/>
          <w:color w:val="000000" w:themeColor="text1"/>
          <w:sz w:val="28"/>
        </w:rPr>
        <w:t>I</w:t>
      </w:r>
      <w:r w:rsidR="00FC3E9C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F6087B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СРОК ПРЕДОСТАВЛЕНИЯ КОНСУЛЬТАЦИОННЫХ УСЛУГ</w:t>
      </w:r>
      <w:bookmarkEnd w:id="20"/>
    </w:p>
    <w:p w14:paraId="33AE6A41" w14:textId="0FAC4018" w:rsidR="00F6087B" w:rsidRPr="004260DD" w:rsidRDefault="00E90E11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087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 услуг по ведению технического надзора за строительством составляет 19 месяцев с даты заключения контракта, начало оказания услуг предполагается в </w:t>
      </w:r>
      <w:r w:rsidR="002D260F" w:rsidRPr="004260D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6087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квартале 202</w:t>
      </w:r>
      <w:r w:rsidR="002D260F" w:rsidRPr="00426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6087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года. Консультант ответственен за осуществление технического надзора за строительно-монтажными и пуско-наладочными работами на строительных площадках. Консультант должен обеспечить наличие достаточного персонала на всех строительных площадках, с четким распределением обязанностей, для того чтобы контролировать ежедневный процесс строительства.</w:t>
      </w:r>
    </w:p>
    <w:p w14:paraId="52606D49" w14:textId="15C657B3" w:rsidR="00B27937" w:rsidRPr="004260DD" w:rsidRDefault="00F6087B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Привлеченные Консультантом сотрудники или специалисты (инженер по техническому надзору) должны находиться на объекте постоянно в рабочее время с начала строительных работ до их окончания, а также при испытательных работах эти работники должны присутствовать до их завершения независимо от времени суток</w:t>
      </w:r>
      <w:r w:rsidR="00B27937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A76716" w14:textId="511A9284" w:rsidR="00B27937" w:rsidRPr="004260DD" w:rsidRDefault="00116F58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Общая продолжительность работы Консультанта по заданию состав</w:t>
      </w:r>
      <w:r w:rsidR="001E0B53" w:rsidRPr="004260DD">
        <w:rPr>
          <w:rFonts w:ascii="Times New Roman" w:hAnsi="Times New Roman" w:cs="Times New Roman"/>
          <w:sz w:val="24"/>
          <w:szCs w:val="24"/>
          <w:lang w:val="ru-RU"/>
        </w:rPr>
        <w:t>ляет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B53" w:rsidRPr="004260DD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месяцев</w:t>
      </w:r>
      <w:r w:rsidR="00F6087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E0B53" w:rsidRPr="004260DD">
        <w:rPr>
          <w:rFonts w:ascii="Times New Roman" w:hAnsi="Times New Roman" w:cs="Times New Roman"/>
          <w:sz w:val="24"/>
          <w:szCs w:val="24"/>
          <w:lang w:val="ru-RU"/>
        </w:rPr>
        <w:t>из них 19 месяцев в период строительно-монтажных работ</w:t>
      </w:r>
      <w:r w:rsidR="00F6087B" w:rsidRPr="004260DD">
        <w:rPr>
          <w:rFonts w:ascii="Times New Roman" w:hAnsi="Times New Roman" w:cs="Times New Roman"/>
          <w:sz w:val="24"/>
          <w:szCs w:val="24"/>
          <w:lang w:val="ru-RU"/>
        </w:rPr>
        <w:t>, также по завершению строительно-монтажных работ, Консультант будет оказывать услуги за ведение технического надзора в течение дефектного периода, который составляет 12 месяцев</w:t>
      </w:r>
      <w:r w:rsidR="00C428D4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2AA9A3" w14:textId="455D93E4" w:rsidR="00C428D4" w:rsidRPr="004260DD" w:rsidRDefault="008E5FF9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В течение периода устранения недостатков (дефектный период), период и график оказания услуг предполагает проведение планового мониторинга один раз в каждые шесть месяцев и внепланов</w:t>
      </w:r>
      <w:r w:rsidR="00956164" w:rsidRPr="004260DD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посещени</w:t>
      </w:r>
      <w:r w:rsidR="00956164" w:rsidRPr="004260D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 необходимости</w:t>
      </w:r>
      <w:r w:rsidR="00754DBA" w:rsidRPr="004260DD">
        <w:rPr>
          <w:rFonts w:ascii="Times New Roman" w:hAnsi="Times New Roman" w:cs="Times New Roman"/>
          <w:sz w:val="24"/>
          <w:szCs w:val="24"/>
          <w:lang w:val="ru-RU"/>
        </w:rPr>
        <w:t>, по запросу эксплуатирующей организации, МСУ или Подрядчика</w:t>
      </w:r>
      <w:r w:rsidR="00C428D4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BA823E" w14:textId="75F46EF4" w:rsidR="00780BE6" w:rsidRPr="004260DD" w:rsidRDefault="00754DBA" w:rsidP="00D44D9F">
      <w:pPr>
        <w:spacing w:before="16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График оказания услуг Консультанта должен включать период строительства на все </w:t>
      </w:r>
      <w:r w:rsidR="00D85284" w:rsidRPr="004260D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подпроект</w:t>
      </w:r>
      <w:r w:rsidR="00C204EB" w:rsidRPr="004260DD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204EB" w:rsidRPr="004260D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аблица 1) и в течении дефектного периода (</w:t>
      </w:r>
      <w:r w:rsidR="00C204EB" w:rsidRPr="004260D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аблица 2</w:t>
      </w:r>
      <w:r w:rsidR="00D95F31" w:rsidRPr="004260D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4D632AE0" w14:textId="08C02C00" w:rsidR="00C428D4" w:rsidRPr="004260DD" w:rsidRDefault="00C60B02" w:rsidP="00F951DA">
      <w:pPr>
        <w:spacing w:before="1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1. Предполагаемый вклад </w:t>
      </w:r>
      <w:r w:rsidR="00DD25C0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экспертов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</w:t>
      </w:r>
      <w:r w:rsidR="00BF647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троитель</w:t>
      </w:r>
      <w:r w:rsidR="00BF647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ный период</w:t>
      </w:r>
    </w:p>
    <w:tbl>
      <w:tblPr>
        <w:tblStyle w:val="a7"/>
        <w:tblW w:w="8972" w:type="dxa"/>
        <w:tblInd w:w="137" w:type="dxa"/>
        <w:tblLook w:val="04A0" w:firstRow="1" w:lastRow="0" w:firstColumn="1" w:lastColumn="0" w:noHBand="0" w:noVBand="1"/>
      </w:tblPr>
      <w:tblGrid>
        <w:gridCol w:w="992"/>
        <w:gridCol w:w="6291"/>
        <w:gridCol w:w="1689"/>
      </w:tblGrid>
      <w:tr w:rsidR="004260DD" w:rsidRPr="004260DD" w14:paraId="64741B5A" w14:textId="77777777" w:rsidTr="004260DD">
        <w:trPr>
          <w:trHeight w:val="1188"/>
        </w:trPr>
        <w:tc>
          <w:tcPr>
            <w:tcW w:w="992" w:type="dxa"/>
            <w:vAlign w:val="center"/>
          </w:tcPr>
          <w:p w14:paraId="2F1EF83B" w14:textId="4F64AFB3" w:rsidR="00C60B02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</w:t>
            </w:r>
          </w:p>
        </w:tc>
        <w:tc>
          <w:tcPr>
            <w:tcW w:w="6291" w:type="dxa"/>
            <w:vAlign w:val="center"/>
          </w:tcPr>
          <w:p w14:paraId="5225B03F" w14:textId="64B54C9A" w:rsidR="00C60B02" w:rsidRPr="004260DD" w:rsidRDefault="00C60B02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Ключев</w:t>
            </w:r>
            <w:r w:rsidR="00DD25C0"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ые эксперты</w:t>
            </w:r>
          </w:p>
        </w:tc>
        <w:tc>
          <w:tcPr>
            <w:tcW w:w="1689" w:type="dxa"/>
            <w:vAlign w:val="center"/>
          </w:tcPr>
          <w:p w14:paraId="0AE73F4D" w14:textId="63CE8EAA" w:rsidR="00C60B02" w:rsidRPr="004260DD" w:rsidRDefault="00DD25C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Примерный </w:t>
            </w:r>
            <w:proofErr w:type="spellStart"/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миним</w:t>
            </w:r>
            <w:proofErr w:type="spellEnd"/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C60B02"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человеко-месяц</w:t>
            </w:r>
          </w:p>
        </w:tc>
      </w:tr>
      <w:tr w:rsidR="004260DD" w:rsidRPr="004260DD" w14:paraId="2957DC7F" w14:textId="77777777" w:rsidTr="004260DD">
        <w:trPr>
          <w:trHeight w:val="285"/>
        </w:trPr>
        <w:tc>
          <w:tcPr>
            <w:tcW w:w="992" w:type="dxa"/>
            <w:vAlign w:val="center"/>
          </w:tcPr>
          <w:p w14:paraId="554A363E" w14:textId="71AFA62B" w:rsidR="00C428D4" w:rsidRPr="004260DD" w:rsidRDefault="00DD25C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КЭ-</w:t>
            </w:r>
            <w:r w:rsidR="00C428D4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91" w:type="dxa"/>
            <w:vAlign w:val="center"/>
          </w:tcPr>
          <w:p w14:paraId="1B0FCD9B" w14:textId="377F07BF" w:rsidR="00C428D4" w:rsidRPr="004260DD" w:rsidRDefault="00C60B02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группы</w:t>
            </w:r>
          </w:p>
        </w:tc>
        <w:tc>
          <w:tcPr>
            <w:tcW w:w="1689" w:type="dxa"/>
            <w:vAlign w:val="center"/>
          </w:tcPr>
          <w:p w14:paraId="484F680F" w14:textId="56BB9308" w:rsidR="00C428D4" w:rsidRPr="004260DD" w:rsidRDefault="00F259F6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971AD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260DD" w:rsidRPr="004260DD" w14:paraId="7D0C58F7" w14:textId="77777777" w:rsidTr="004260DD">
        <w:trPr>
          <w:trHeight w:val="285"/>
        </w:trPr>
        <w:tc>
          <w:tcPr>
            <w:tcW w:w="992" w:type="dxa"/>
            <w:vAlign w:val="center"/>
          </w:tcPr>
          <w:p w14:paraId="7683A656" w14:textId="3012391F" w:rsidR="00A971AD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КЭ-</w:t>
            </w:r>
            <w:r w:rsidR="00CB3785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91" w:type="dxa"/>
            <w:vAlign w:val="center"/>
          </w:tcPr>
          <w:p w14:paraId="33912EE6" w14:textId="0AC7FBF0" w:rsidR="00A971AD" w:rsidRPr="004260DD" w:rsidRDefault="00C60B02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</w:t>
            </w:r>
            <w:r w:rsidR="00B10FCC"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оводителя</w:t>
            </w: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1689" w:type="dxa"/>
            <w:vAlign w:val="center"/>
          </w:tcPr>
          <w:p w14:paraId="63C0F88E" w14:textId="0000E73D" w:rsidR="00A971AD" w:rsidRPr="004260DD" w:rsidRDefault="00A971AD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</w:tr>
      <w:tr w:rsidR="004260DD" w:rsidRPr="004260DD" w14:paraId="7DE5247F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2AB2ADD5" w14:textId="21F74861" w:rsidR="00C428D4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</w:t>
            </w: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CB3785"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291" w:type="dxa"/>
            <w:vAlign w:val="center"/>
          </w:tcPr>
          <w:p w14:paraId="23C398FA" w14:textId="24442D69" w:rsidR="00C428D4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Специалист по экологическим и социальным мерам безопасности</w:t>
            </w:r>
            <w:r w:rsidRPr="004260DD" w:rsidDel="00AE47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52C22A7F" w14:textId="0EE14B5E" w:rsidR="00496B02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AE4741" w:rsidRPr="004260DD" w14:paraId="664F40D9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11CD1293" w14:textId="49F9802F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 w:rsid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034E48C7" w14:textId="5BBEE19A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подпроекту «Кан, Сары-Тала и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Кайынды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689" w:type="dxa"/>
            <w:vAlign w:val="center"/>
          </w:tcPr>
          <w:p w14:paraId="44E1C190" w14:textId="77777777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14:paraId="6D4AB6AF" w14:textId="77777777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47A" w:rsidRPr="004260DD" w14:paraId="1D98AFA6" w14:textId="77777777" w:rsidTr="00AE4741">
        <w:trPr>
          <w:trHeight w:val="293"/>
        </w:trPr>
        <w:tc>
          <w:tcPr>
            <w:tcW w:w="992" w:type="dxa"/>
            <w:vAlign w:val="center"/>
          </w:tcPr>
          <w:p w14:paraId="5AB61E96" w14:textId="404D6EB8" w:rsidR="00AE4741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17C0437A" w14:textId="29D5F9FC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«Баул»</w:t>
            </w:r>
          </w:p>
        </w:tc>
        <w:tc>
          <w:tcPr>
            <w:tcW w:w="1689" w:type="dxa"/>
            <w:vAlign w:val="center"/>
          </w:tcPr>
          <w:p w14:paraId="45E950C6" w14:textId="22EB1CCE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BF647A" w:rsidRPr="004260DD" w14:paraId="5F0A5D63" w14:textId="77777777" w:rsidTr="00AE4741">
        <w:trPr>
          <w:trHeight w:val="293"/>
        </w:trPr>
        <w:tc>
          <w:tcPr>
            <w:tcW w:w="992" w:type="dxa"/>
            <w:vAlign w:val="center"/>
          </w:tcPr>
          <w:p w14:paraId="1CEE0000" w14:textId="314D0BD8" w:rsidR="00AE4741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7182C41B" w14:textId="0B849FCF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«Чек»</w:t>
            </w:r>
          </w:p>
        </w:tc>
        <w:tc>
          <w:tcPr>
            <w:tcW w:w="1689" w:type="dxa"/>
            <w:vAlign w:val="center"/>
          </w:tcPr>
          <w:p w14:paraId="40AA4448" w14:textId="77777777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BF647A" w:rsidRPr="004260DD" w14:paraId="25CA5173" w14:textId="77777777" w:rsidTr="00AE4741">
        <w:trPr>
          <w:trHeight w:val="293"/>
        </w:trPr>
        <w:tc>
          <w:tcPr>
            <w:tcW w:w="992" w:type="dxa"/>
            <w:vAlign w:val="center"/>
          </w:tcPr>
          <w:p w14:paraId="2BAD9A00" w14:textId="7964C68B" w:rsidR="00AE4741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3DF9AF38" w14:textId="16D2F94C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«Жаны-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Жер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689" w:type="dxa"/>
            <w:vAlign w:val="center"/>
          </w:tcPr>
          <w:p w14:paraId="2EC3BA2E" w14:textId="57113783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BF647A" w:rsidRPr="004260DD" w14:paraId="1E9E2AAD" w14:textId="77777777" w:rsidTr="00AE4741">
        <w:trPr>
          <w:trHeight w:val="251"/>
        </w:trPr>
        <w:tc>
          <w:tcPr>
            <w:tcW w:w="992" w:type="dxa"/>
            <w:vAlign w:val="center"/>
          </w:tcPr>
          <w:p w14:paraId="5E71366A" w14:textId="6D67D110" w:rsidR="00AE4741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384177DF" w14:textId="31521613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«Чет-Кызыл»</w:t>
            </w:r>
          </w:p>
        </w:tc>
        <w:tc>
          <w:tcPr>
            <w:tcW w:w="1689" w:type="dxa"/>
            <w:vAlign w:val="center"/>
          </w:tcPr>
          <w:p w14:paraId="42A0670D" w14:textId="38FC55DB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F647A" w:rsidRPr="004260DD" w14:paraId="493470A8" w14:textId="77777777" w:rsidTr="00AE4741">
        <w:trPr>
          <w:trHeight w:val="251"/>
        </w:trPr>
        <w:tc>
          <w:tcPr>
            <w:tcW w:w="992" w:type="dxa"/>
            <w:vAlign w:val="center"/>
          </w:tcPr>
          <w:p w14:paraId="2FC73BAF" w14:textId="325A807B" w:rsidR="00AE4741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291" w:type="dxa"/>
            <w:vAlign w:val="center"/>
          </w:tcPr>
          <w:p w14:paraId="09497455" w14:textId="65A3F2E3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«Чон-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Талаа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689" w:type="dxa"/>
            <w:vAlign w:val="center"/>
          </w:tcPr>
          <w:p w14:paraId="6200867E" w14:textId="6804BF4B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F647A" w:rsidRPr="004260DD" w14:paraId="78493F61" w14:textId="77777777" w:rsidTr="00AE4741">
        <w:trPr>
          <w:trHeight w:val="251"/>
        </w:trPr>
        <w:tc>
          <w:tcPr>
            <w:tcW w:w="992" w:type="dxa"/>
            <w:vAlign w:val="center"/>
          </w:tcPr>
          <w:p w14:paraId="706A8B3E" w14:textId="733B342B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НКЭ-</w:t>
            </w:r>
            <w:r w:rsid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291" w:type="dxa"/>
            <w:vAlign w:val="center"/>
          </w:tcPr>
          <w:p w14:paraId="426CB977" w14:textId="70A4ED7B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Инженер-гидрогеолог</w:t>
            </w:r>
          </w:p>
        </w:tc>
        <w:tc>
          <w:tcPr>
            <w:tcW w:w="1689" w:type="dxa"/>
            <w:vAlign w:val="center"/>
          </w:tcPr>
          <w:p w14:paraId="6013F274" w14:textId="24C43F7A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F647A" w:rsidRPr="004260DD" w14:paraId="1112D0C3" w14:textId="77777777" w:rsidTr="00AE4741">
        <w:trPr>
          <w:trHeight w:val="251"/>
        </w:trPr>
        <w:tc>
          <w:tcPr>
            <w:tcW w:w="992" w:type="dxa"/>
            <w:vAlign w:val="center"/>
          </w:tcPr>
          <w:p w14:paraId="15CE316A" w14:textId="77777777" w:rsidR="00AE4741" w:rsidRPr="004260DD" w:rsidRDefault="00AE4741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224A5ABE" w14:textId="32113D84" w:rsidR="00AE4741" w:rsidRPr="004260DD" w:rsidRDefault="00AE4741" w:rsidP="004260DD">
            <w:pPr>
              <w:spacing w:before="160" w:after="160" w:line="259" w:lineRule="auto"/>
              <w:ind w:left="708" w:hanging="708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человеко-месяцев для всех экспертов</w:t>
            </w:r>
          </w:p>
        </w:tc>
        <w:tc>
          <w:tcPr>
            <w:tcW w:w="1689" w:type="dxa"/>
            <w:vAlign w:val="center"/>
          </w:tcPr>
          <w:p w14:paraId="1987FD72" w14:textId="7E55DE10" w:rsidR="00AE4741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148</w:t>
            </w:r>
          </w:p>
        </w:tc>
      </w:tr>
    </w:tbl>
    <w:p w14:paraId="0089AFAE" w14:textId="77777777" w:rsidR="00B56210" w:rsidRPr="004260DD" w:rsidRDefault="00B56210" w:rsidP="004260DD">
      <w:pPr>
        <w:spacing w:before="16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45F7D8" w14:textId="41E75060" w:rsidR="00496B02" w:rsidRPr="004260DD" w:rsidRDefault="00B10FCC" w:rsidP="00D44D9F">
      <w:pPr>
        <w:spacing w:before="1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Таблица</w:t>
      </w:r>
      <w:r w:rsidR="00EC393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E255F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C393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Предполагаемый вклад </w:t>
      </w:r>
      <w:r w:rsidR="00AE4741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экспертов 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BF647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фектн</w:t>
      </w:r>
      <w:r w:rsidR="00BF647A"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>ый</w:t>
      </w:r>
      <w:r w:rsidRPr="004260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период</w:t>
      </w:r>
    </w:p>
    <w:tbl>
      <w:tblPr>
        <w:tblStyle w:val="a7"/>
        <w:tblW w:w="8972" w:type="dxa"/>
        <w:tblInd w:w="137" w:type="dxa"/>
        <w:tblLook w:val="04A0" w:firstRow="1" w:lastRow="0" w:firstColumn="1" w:lastColumn="0" w:noHBand="0" w:noVBand="1"/>
      </w:tblPr>
      <w:tblGrid>
        <w:gridCol w:w="992"/>
        <w:gridCol w:w="6438"/>
        <w:gridCol w:w="1542"/>
      </w:tblGrid>
      <w:tr w:rsidR="00B10FCC" w:rsidRPr="004260DD" w14:paraId="48986D6D" w14:textId="77777777" w:rsidTr="004260DD">
        <w:trPr>
          <w:trHeight w:val="1188"/>
        </w:trPr>
        <w:tc>
          <w:tcPr>
            <w:tcW w:w="992" w:type="dxa"/>
            <w:vAlign w:val="center"/>
          </w:tcPr>
          <w:p w14:paraId="4F84E1DD" w14:textId="620338EE" w:rsidR="00B10FCC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</w:t>
            </w:r>
          </w:p>
        </w:tc>
        <w:tc>
          <w:tcPr>
            <w:tcW w:w="6438" w:type="dxa"/>
            <w:vAlign w:val="center"/>
          </w:tcPr>
          <w:p w14:paraId="37D9C28A" w14:textId="30ABFC4C" w:rsidR="00B10FCC" w:rsidRPr="004260DD" w:rsidRDefault="00B10FCC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Ключев</w:t>
            </w:r>
            <w:r w:rsidR="00AE4741"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ые эксперты</w:t>
            </w:r>
          </w:p>
        </w:tc>
        <w:tc>
          <w:tcPr>
            <w:tcW w:w="1542" w:type="dxa"/>
            <w:vAlign w:val="center"/>
          </w:tcPr>
          <w:p w14:paraId="3808E726" w14:textId="15796538" w:rsidR="00B10FCC" w:rsidRPr="004260DD" w:rsidRDefault="00AE4741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Примерный </w:t>
            </w:r>
            <w:proofErr w:type="spellStart"/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миним</w:t>
            </w:r>
            <w:proofErr w:type="spellEnd"/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B10FCC"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человеко-месяц</w:t>
            </w:r>
          </w:p>
        </w:tc>
      </w:tr>
      <w:tr w:rsidR="00BF647A" w:rsidRPr="004260DD" w14:paraId="2C621405" w14:textId="77777777" w:rsidTr="004260DD">
        <w:trPr>
          <w:trHeight w:val="285"/>
        </w:trPr>
        <w:tc>
          <w:tcPr>
            <w:tcW w:w="992" w:type="dxa"/>
            <w:vAlign w:val="center"/>
          </w:tcPr>
          <w:p w14:paraId="1AAAD986" w14:textId="50FAB06C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КЭ-1</w:t>
            </w:r>
          </w:p>
        </w:tc>
        <w:tc>
          <w:tcPr>
            <w:tcW w:w="6438" w:type="dxa"/>
            <w:vAlign w:val="center"/>
          </w:tcPr>
          <w:p w14:paraId="2767A4E0" w14:textId="3C4EFDA5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группы</w:t>
            </w:r>
          </w:p>
        </w:tc>
        <w:tc>
          <w:tcPr>
            <w:tcW w:w="1542" w:type="dxa"/>
            <w:vAlign w:val="center"/>
          </w:tcPr>
          <w:p w14:paraId="4E2CEBE2" w14:textId="16CE6078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F647A" w:rsidRPr="004260DD" w14:paraId="1685F7D0" w14:textId="77777777" w:rsidTr="004260DD">
        <w:trPr>
          <w:trHeight w:val="285"/>
        </w:trPr>
        <w:tc>
          <w:tcPr>
            <w:tcW w:w="992" w:type="dxa"/>
            <w:vAlign w:val="center"/>
          </w:tcPr>
          <w:p w14:paraId="1A60F56F" w14:textId="3D6577B0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КЭ-2</w:t>
            </w:r>
          </w:p>
        </w:tc>
        <w:tc>
          <w:tcPr>
            <w:tcW w:w="6438" w:type="dxa"/>
            <w:vAlign w:val="center"/>
          </w:tcPr>
          <w:p w14:paraId="14B46D6E" w14:textId="78AD5F1E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группы</w:t>
            </w:r>
          </w:p>
        </w:tc>
        <w:tc>
          <w:tcPr>
            <w:tcW w:w="1542" w:type="dxa"/>
            <w:vAlign w:val="center"/>
          </w:tcPr>
          <w:p w14:paraId="68D6E116" w14:textId="553A53CB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47A" w:rsidRPr="004260DD" w14:paraId="795DC418" w14:textId="77777777" w:rsidTr="004260DD">
        <w:trPr>
          <w:trHeight w:val="285"/>
        </w:trPr>
        <w:tc>
          <w:tcPr>
            <w:tcW w:w="992" w:type="dxa"/>
            <w:vAlign w:val="center"/>
          </w:tcPr>
          <w:p w14:paraId="60B5AF2A" w14:textId="351316ED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</w:t>
            </w: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-3</w:t>
            </w:r>
          </w:p>
        </w:tc>
        <w:tc>
          <w:tcPr>
            <w:tcW w:w="6438" w:type="dxa"/>
            <w:vAlign w:val="center"/>
          </w:tcPr>
          <w:p w14:paraId="350DD5D8" w14:textId="3863581E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Специалист по экологическим и социальным мерам безопасности</w:t>
            </w:r>
            <w:r w:rsidRPr="004260DD" w:rsidDel="00AE47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14:paraId="6ED19569" w14:textId="680858AD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F647A" w:rsidRPr="004260DD" w14:paraId="3FC33110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49A6D244" w14:textId="284F127E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 w:rsid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1FDD5B5D" w14:textId="1B80E6F5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подпроекту «Кан, Сары-Тала и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Кайынды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42" w:type="dxa"/>
            <w:vAlign w:val="center"/>
          </w:tcPr>
          <w:p w14:paraId="0A06BE67" w14:textId="64204812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47A" w:rsidRPr="004260DD" w14:paraId="0DB887F4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3E3DFCC4" w14:textId="7A6D1685" w:rsidR="00BF647A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6B16CFC1" w14:textId="2D80DBFA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«Баул»</w:t>
            </w:r>
          </w:p>
        </w:tc>
        <w:tc>
          <w:tcPr>
            <w:tcW w:w="1542" w:type="dxa"/>
            <w:vAlign w:val="center"/>
          </w:tcPr>
          <w:p w14:paraId="652D162C" w14:textId="6E25A410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47A" w:rsidRPr="004260DD" w14:paraId="0B1743A6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7B4459AE" w14:textId="68DA23E5" w:rsidR="00BF647A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08315157" w14:textId="35226853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«Чек»</w:t>
            </w:r>
          </w:p>
        </w:tc>
        <w:tc>
          <w:tcPr>
            <w:tcW w:w="1542" w:type="dxa"/>
            <w:vAlign w:val="center"/>
          </w:tcPr>
          <w:p w14:paraId="670A2416" w14:textId="5B0F15C1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47A" w:rsidRPr="004260DD" w14:paraId="07FD6E02" w14:textId="77777777" w:rsidTr="004260DD">
        <w:trPr>
          <w:trHeight w:val="293"/>
        </w:trPr>
        <w:tc>
          <w:tcPr>
            <w:tcW w:w="992" w:type="dxa"/>
            <w:vAlign w:val="center"/>
          </w:tcPr>
          <w:p w14:paraId="168B011D" w14:textId="7927ADA2" w:rsidR="00BF647A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6DB665C9" w14:textId="6C2F017E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«Жаны-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Жер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42" w:type="dxa"/>
            <w:vAlign w:val="center"/>
          </w:tcPr>
          <w:p w14:paraId="096BCF54" w14:textId="782E193C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47A" w:rsidRPr="004260DD" w14:paraId="03A7289B" w14:textId="77777777" w:rsidTr="004260DD">
        <w:trPr>
          <w:trHeight w:val="251"/>
        </w:trPr>
        <w:tc>
          <w:tcPr>
            <w:tcW w:w="992" w:type="dxa"/>
            <w:vAlign w:val="center"/>
          </w:tcPr>
          <w:p w14:paraId="4D92EEDD" w14:textId="7D87F051" w:rsidR="00BF647A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18E27E29" w14:textId="13C39ABA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Старший инженер по техническому надзору по подпроекту «Чет-Кызыл»</w:t>
            </w:r>
          </w:p>
        </w:tc>
        <w:tc>
          <w:tcPr>
            <w:tcW w:w="1542" w:type="dxa"/>
            <w:vAlign w:val="center"/>
          </w:tcPr>
          <w:p w14:paraId="440EB79F" w14:textId="49575AE7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47A" w:rsidRPr="004260DD" w14:paraId="1073D59C" w14:textId="77777777" w:rsidTr="004260DD">
        <w:trPr>
          <w:trHeight w:val="251"/>
        </w:trPr>
        <w:tc>
          <w:tcPr>
            <w:tcW w:w="992" w:type="dxa"/>
            <w:vAlign w:val="center"/>
          </w:tcPr>
          <w:p w14:paraId="4215A948" w14:textId="28226A16" w:rsidR="00BF647A" w:rsidRPr="004260DD" w:rsidRDefault="009636A0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КЭ-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438" w:type="dxa"/>
            <w:vAlign w:val="center"/>
          </w:tcPr>
          <w:p w14:paraId="540C0C11" w14:textId="52138F4F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Старший инженер по техническому надзору по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«Чон-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Талаа</w:t>
            </w:r>
            <w:proofErr w:type="spellEnd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42" w:type="dxa"/>
            <w:vAlign w:val="center"/>
          </w:tcPr>
          <w:p w14:paraId="6D37CB01" w14:textId="536DBD50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F647A" w:rsidRPr="004260DD" w14:paraId="07F73D48" w14:textId="77777777" w:rsidTr="004260DD">
        <w:trPr>
          <w:trHeight w:val="251"/>
        </w:trPr>
        <w:tc>
          <w:tcPr>
            <w:tcW w:w="992" w:type="dxa"/>
            <w:vAlign w:val="center"/>
          </w:tcPr>
          <w:p w14:paraId="3399A393" w14:textId="77777777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vAlign w:val="center"/>
          </w:tcPr>
          <w:p w14:paraId="28251F49" w14:textId="702E807A" w:rsidR="00BF647A" w:rsidRPr="004260DD" w:rsidRDefault="00BF647A" w:rsidP="004260DD">
            <w:pPr>
              <w:spacing w:before="160"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 человеко-месяцев для всех экспертов</w:t>
            </w:r>
          </w:p>
        </w:tc>
        <w:tc>
          <w:tcPr>
            <w:tcW w:w="1542" w:type="dxa"/>
            <w:vAlign w:val="center"/>
          </w:tcPr>
          <w:p w14:paraId="332E080A" w14:textId="2D3B209D" w:rsidR="00BF647A" w:rsidRPr="004260DD" w:rsidRDefault="00BF647A" w:rsidP="004260DD">
            <w:pPr>
              <w:spacing w:before="160"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14:paraId="2D342C63" w14:textId="77777777" w:rsidR="00D44D9F" w:rsidRDefault="00D44D9F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7D2A2B" w14:textId="051C63FA" w:rsidR="00D44D9F" w:rsidRDefault="0007122A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Руководитель группы - 19 месяцев, общая координация выполнения работ по техническому надзору и 4 месяца, координация работ в течении дефектного периода</w:t>
      </w:r>
      <w:r w:rsidR="00E04FE9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FB1CA10" w14:textId="77777777" w:rsidR="00D44D9F" w:rsidRDefault="0007122A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>Заместитель руководителя группы - 19 месяцев, координация выполнения работ по техническому надзору в Баткенской области и 2 месяца, координация работ в течении дефектного периода</w:t>
      </w:r>
      <w:r w:rsidR="00A41E75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CA80D1" w14:textId="7C5BFACF" w:rsidR="00D44D9F" w:rsidRDefault="0007122A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Старшие инженеры по техническому надзору </w:t>
      </w:r>
      <w:r w:rsidR="001B33A8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12 или 18 месяцев на проведение технического надзора за строительными работами в подпроекте и 1 месяц на мониторинг в течении дефектного периода с выездом </w:t>
      </w:r>
      <w:r w:rsidR="001B33A8" w:rsidRPr="004260DD">
        <w:rPr>
          <w:rFonts w:ascii="Times New Roman" w:hAnsi="Times New Roman" w:cs="Times New Roman"/>
          <w:sz w:val="24"/>
          <w:szCs w:val="24"/>
          <w:lang w:val="ru-RU"/>
        </w:rPr>
        <w:t>на участок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подпроект</w:t>
      </w:r>
      <w:r w:rsidR="001B33A8" w:rsidRPr="004260D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04FE9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0D6E47" w14:textId="77777777" w:rsidR="00D44D9F" w:rsidRDefault="001B33A8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экологическим и социальным мерам безопасности - </w:t>
      </w:r>
      <w:r w:rsidR="0007122A" w:rsidRPr="004260DD">
        <w:rPr>
          <w:rFonts w:ascii="Times New Roman" w:hAnsi="Times New Roman" w:cs="Times New Roman"/>
          <w:sz w:val="24"/>
          <w:szCs w:val="24"/>
          <w:lang w:val="ru-RU"/>
        </w:rPr>
        <w:t>12 или 18 месяцев на проведение технического надзора за строительными работами в подпроекте</w:t>
      </w:r>
      <w:r w:rsidR="00A41E75" w:rsidRPr="004260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DD60DD" w14:textId="6063F727" w:rsidR="006C0A41" w:rsidRPr="004260DD" w:rsidRDefault="006C0A41" w:rsidP="00D44D9F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Инженер-гидрогеолог - 2 месяца на вес период на проведение технического надзора при </w:t>
      </w:r>
      <w:r w:rsidR="002B69B7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бурении 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скважин. </w:t>
      </w:r>
    </w:p>
    <w:p w14:paraId="35D420BC" w14:textId="5AF8B515" w:rsidR="00CF00C2" w:rsidRPr="004260DD" w:rsidRDefault="00B02A55" w:rsidP="004260DD">
      <w:pPr>
        <w:spacing w:before="16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u w:val="single"/>
          <w:lang w:val="ru-RU"/>
        </w:rPr>
        <w:t>Список экспертов следует рассматривать как предварительный список экспертов, однако Консультант может добавить дополнительный и/или многопрофильный персонал, если посчитает это необходимым и целесообразным для выполнения задания на основе своего профессионального мнения</w:t>
      </w:r>
      <w:r w:rsidR="00CF00C2" w:rsidRPr="004260DD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14:paraId="6B300A8A" w14:textId="251038E6" w:rsidR="00CF41CA" w:rsidRPr="00F750E0" w:rsidRDefault="00484BAB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21" w:name="_Toc221876507"/>
      <w:r w:rsidRPr="00D44D9F">
        <w:rPr>
          <w:rFonts w:ascii="Times New Roman" w:hAnsi="Times New Roman"/>
          <w:b/>
          <w:color w:val="000000" w:themeColor="text1"/>
          <w:sz w:val="28"/>
        </w:rPr>
        <w:t>VII</w:t>
      </w:r>
      <w:r w:rsidR="00BF647A" w:rsidRPr="00D44D9F">
        <w:rPr>
          <w:rFonts w:ascii="Times New Roman" w:hAnsi="Times New Roman"/>
          <w:b/>
          <w:color w:val="000000" w:themeColor="text1"/>
          <w:sz w:val="28"/>
        </w:rPr>
        <w:t>I</w:t>
      </w:r>
      <w:r w:rsidR="00CF41CA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5061BA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ОПЛАТА КОНСУЛЬТАНТУ</w:t>
      </w:r>
      <w:bookmarkEnd w:id="21"/>
    </w:p>
    <w:p w14:paraId="0A2B9612" w14:textId="373841C0" w:rsidR="00CF41CA" w:rsidRPr="004260DD" w:rsidRDefault="005061BA" w:rsidP="004260DD">
      <w:pPr>
        <w:pStyle w:val="a3"/>
        <w:spacing w:before="160"/>
        <w:ind w:left="0" w:right="8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Контракт, заключенный между Заказчиком и Консультантом для контроля за выполнением физических работ, является «</w:t>
      </w:r>
      <w:r w:rsidR="002212C9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Контрактом с повременной оплатой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». Платежи по контракту на </w:t>
      </w:r>
      <w:r w:rsidR="002212C9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оказание 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консультационны</w:t>
      </w:r>
      <w:r w:rsidR="002212C9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услуг</w:t>
      </w:r>
      <w:r w:rsidR="002212C9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повременной оплатой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производятся ежемесячно на основе фактических затрат и предоставленного отчета в соответствии с требованиями </w:t>
      </w:r>
      <w:r w:rsidR="00AA04F3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отчетности, описанных в настоящем Техническом задании</w:t>
      </w:r>
      <w:r w:rsidR="00CF41CA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14:paraId="4EC2C7FA" w14:textId="3A24AE2B" w:rsidR="00CF41CA" w:rsidRPr="004260DD" w:rsidRDefault="005061BA" w:rsidP="00D44D9F">
      <w:pPr>
        <w:spacing w:before="160"/>
        <w:ind w:right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lastRenderedPageBreak/>
        <w:t>Итоговая сумма</w:t>
      </w:r>
    </w:p>
    <w:p w14:paraId="217E9272" w14:textId="153E1E2B" w:rsidR="00780BE6" w:rsidRPr="004260DD" w:rsidRDefault="00332B55" w:rsidP="004260DD">
      <w:pPr>
        <w:spacing w:before="160"/>
        <w:ind w:right="8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мере выполнения работ будет измеряться объем выполненных работ и фиксироваться все изменения и претензии, которые будут использоваться при подготовке ежемесячных платежных ведомостей после утверждения Заказчиком и представления надлежащей документации</w:t>
      </w:r>
      <w:r w:rsidR="005061BA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 завершению работ и периода 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устранения недостатков (дефектного периода)</w:t>
      </w:r>
      <w:r w:rsidR="005061BA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будет проведен обзор </w:t>
      </w:r>
      <w:r w:rsidR="005061BA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 и подготовлен</w:t>
      </w:r>
      <w:r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="005061BA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итоговая сумма, как описано в контракте на выполнение работ</w:t>
      </w:r>
      <w:r w:rsidR="00A61862" w:rsidRPr="004260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09A57FF" w14:textId="02CA5EAA" w:rsidR="008B2475" w:rsidRDefault="00BF647A" w:rsidP="008B2475">
      <w:pPr>
        <w:pStyle w:val="1"/>
        <w:tabs>
          <w:tab w:val="num" w:pos="1080"/>
        </w:tabs>
        <w:ind w:left="714" w:hanging="357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22" w:name="_Toc221876508"/>
      <w:r w:rsidRPr="00D44D9F">
        <w:rPr>
          <w:rFonts w:ascii="Times New Roman" w:hAnsi="Times New Roman"/>
          <w:b/>
          <w:color w:val="000000" w:themeColor="text1"/>
          <w:sz w:val="28"/>
        </w:rPr>
        <w:t>IX</w:t>
      </w:r>
      <w:r w:rsidR="00CF41CA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8B2475" w:rsidRPr="008B2475">
        <w:rPr>
          <w:rFonts w:ascii="Times New Roman" w:hAnsi="Times New Roman"/>
          <w:b/>
          <w:color w:val="000000" w:themeColor="text1"/>
          <w:sz w:val="28"/>
          <w:lang w:val="ru-RU"/>
        </w:rPr>
        <w:t>КРИТЕРИИ ОЦЕНКИ КОМПАНИЙ</w:t>
      </w:r>
      <w:r w:rsidR="008B2475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ДЛЯ </w:t>
      </w:r>
      <w:r w:rsidR="008B2475" w:rsidRPr="008B2475">
        <w:rPr>
          <w:rFonts w:ascii="Times New Roman" w:hAnsi="Times New Roman"/>
          <w:b/>
          <w:color w:val="000000" w:themeColor="text1"/>
          <w:sz w:val="28"/>
          <w:lang w:val="ru-RU"/>
        </w:rPr>
        <w:t>ВКЛЮЧЕНН</w:t>
      </w:r>
      <w:r w:rsidR="008B2475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ИЯ </w:t>
      </w:r>
      <w:r w:rsidR="008B2475" w:rsidRPr="008B2475">
        <w:rPr>
          <w:rFonts w:ascii="Times New Roman" w:hAnsi="Times New Roman"/>
          <w:b/>
          <w:color w:val="000000" w:themeColor="text1"/>
          <w:sz w:val="28"/>
          <w:lang w:val="ru-RU"/>
        </w:rPr>
        <w:t>В КОРОТКИЙ СПИСОК</w:t>
      </w:r>
    </w:p>
    <w:p w14:paraId="4E5E881B" w14:textId="7644DE9D" w:rsidR="008B2475" w:rsidRPr="008B2475" w:rsidRDefault="008B2475" w:rsidP="008B2475">
      <w:pPr>
        <w:pStyle w:val="a3"/>
        <w:numPr>
          <w:ilvl w:val="0"/>
          <w:numId w:val="58"/>
        </w:numPr>
        <w:spacing w:before="160"/>
        <w:ind w:left="284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3" w:name="_Hlk22395219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 менее пяти лет общего опыта выполнения консультационных контрактов в области проектирования/технического надзора за строительством зданий/сооружений;</w:t>
      </w:r>
    </w:p>
    <w:p w14:paraId="1B984110" w14:textId="37F31F34" w:rsidR="008B2475" w:rsidRPr="008B2475" w:rsidRDefault="008B2475" w:rsidP="008B2475">
      <w:pPr>
        <w:pStyle w:val="a3"/>
        <w:numPr>
          <w:ilvl w:val="0"/>
          <w:numId w:val="58"/>
        </w:numPr>
        <w:spacing w:before="160"/>
        <w:ind w:left="284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пыт строительного надзора за проектами в области водоснабжения/канализации в качестве ведущей консультационной компании в течение последних 3 (трех) лет будет считаться преимуществом; </w:t>
      </w:r>
    </w:p>
    <w:p w14:paraId="3B04C0B4" w14:textId="0D14B623" w:rsidR="008B2475" w:rsidRPr="008B2475" w:rsidRDefault="008B2475" w:rsidP="008B2475">
      <w:pPr>
        <w:pStyle w:val="a3"/>
        <w:numPr>
          <w:ilvl w:val="0"/>
          <w:numId w:val="58"/>
        </w:numPr>
        <w:spacing w:before="160"/>
        <w:ind w:left="284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онкретный опыт выполнения как минимум одного (1) консультационного контракта, связанного с техническим надзором за строительством систем водоснабжения, в течение последних пяти (5) лет</w:t>
      </w:r>
      <w:proofErr w:type="gramStart"/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указанное задание должно быть либо завершено, либо находиться в процессе выполнения, при условии, что не менее 80% стоимости контракта было выполнено в финансовом отношении; </w:t>
      </w:r>
    </w:p>
    <w:p w14:paraId="279D202A" w14:textId="4DE63807" w:rsidR="008B2475" w:rsidRPr="008B2475" w:rsidRDefault="008B2475" w:rsidP="008B2475">
      <w:pPr>
        <w:pStyle w:val="a3"/>
        <w:numPr>
          <w:ilvl w:val="0"/>
          <w:numId w:val="58"/>
        </w:numPr>
        <w:spacing w:before="160"/>
        <w:ind w:left="284" w:right="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8B24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пыт успешной работы в проектах водоснабжения и водоотведения, финансируемых международными финансовыми учреждениями, будет считаться преимуществом</w:t>
      </w:r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FC4E3FA" w14:textId="5E519CF3" w:rsidR="00CF41CA" w:rsidRPr="00F750E0" w:rsidRDefault="008B2475" w:rsidP="00D44D9F">
      <w:pPr>
        <w:pStyle w:val="1"/>
        <w:tabs>
          <w:tab w:val="num" w:pos="1080"/>
        </w:tabs>
        <w:ind w:left="714" w:hanging="357"/>
        <w:jc w:val="center"/>
        <w:rPr>
          <w:rFonts w:ascii="Times New Roman" w:hAnsi="Times New Roman"/>
          <w:b/>
          <w:color w:val="000000" w:themeColor="text1"/>
          <w:sz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</w:rPr>
        <w:t>X</w:t>
      </w:r>
      <w:r w:rsidRPr="008B2475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. </w:t>
      </w:r>
      <w:r w:rsidR="00BF647A" w:rsidRPr="00F750E0">
        <w:rPr>
          <w:rFonts w:ascii="Times New Roman" w:hAnsi="Times New Roman"/>
          <w:b/>
          <w:color w:val="000000" w:themeColor="text1"/>
          <w:sz w:val="28"/>
          <w:lang w:val="ru-RU"/>
        </w:rPr>
        <w:t>Критерии технической оценки и методология подсчета баллов</w:t>
      </w:r>
      <w:bookmarkEnd w:id="22"/>
    </w:p>
    <w:p w14:paraId="15497382" w14:textId="2018B56F" w:rsidR="005C7B2A" w:rsidRDefault="004D7022" w:rsidP="00D44D9F">
      <w:pPr>
        <w:pStyle w:val="a3"/>
        <w:numPr>
          <w:ilvl w:val="0"/>
          <w:numId w:val="14"/>
        </w:numPr>
        <w:spacing w:before="160"/>
        <w:ind w:left="567" w:hanging="42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sz w:val="24"/>
          <w:szCs w:val="24"/>
          <w:lang w:val="ru-RU"/>
        </w:rPr>
        <w:t>Адекватность и качество предлагаемой методологии и плана работы по Техническому заданию</w:t>
      </w:r>
    </w:p>
    <w:tbl>
      <w:tblPr>
        <w:tblStyle w:val="a7"/>
        <w:tblW w:w="9355" w:type="dxa"/>
        <w:tblLook w:val="04A0" w:firstRow="1" w:lastRow="0" w:firstColumn="1" w:lastColumn="0" w:noHBand="0" w:noVBand="1"/>
      </w:tblPr>
      <w:tblGrid>
        <w:gridCol w:w="805"/>
        <w:gridCol w:w="6840"/>
        <w:gridCol w:w="1710"/>
      </w:tblGrid>
      <w:tr w:rsidR="009636A0" w:rsidRPr="009636A0" w14:paraId="756AB089" w14:textId="77777777" w:rsidTr="00632600">
        <w:tc>
          <w:tcPr>
            <w:tcW w:w="805" w:type="dxa"/>
            <w:vAlign w:val="center"/>
          </w:tcPr>
          <w:p w14:paraId="0021C364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840" w:type="dxa"/>
            <w:vAlign w:val="center"/>
          </w:tcPr>
          <w:p w14:paraId="2A518F59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1710" w:type="dxa"/>
            <w:vAlign w:val="center"/>
          </w:tcPr>
          <w:p w14:paraId="15F50FC5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Наивысший балл</w:t>
            </w:r>
          </w:p>
        </w:tc>
      </w:tr>
      <w:tr w:rsidR="009636A0" w:rsidRPr="009636A0" w14:paraId="0435AAD2" w14:textId="77777777" w:rsidTr="00632600">
        <w:tc>
          <w:tcPr>
            <w:tcW w:w="805" w:type="dxa"/>
            <w:vAlign w:val="center"/>
          </w:tcPr>
          <w:p w14:paraId="19036BE9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840" w:type="dxa"/>
            <w:vAlign w:val="center"/>
          </w:tcPr>
          <w:p w14:paraId="334F91F4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Технический подход и методология выполнения задания</w:t>
            </w:r>
          </w:p>
        </w:tc>
        <w:tc>
          <w:tcPr>
            <w:tcW w:w="1710" w:type="dxa"/>
            <w:vAlign w:val="center"/>
          </w:tcPr>
          <w:p w14:paraId="0E9EFBFC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</w:tr>
      <w:tr w:rsidR="009636A0" w:rsidRPr="009636A0" w14:paraId="21E31B37" w14:textId="77777777" w:rsidTr="00632600">
        <w:tc>
          <w:tcPr>
            <w:tcW w:w="805" w:type="dxa"/>
            <w:vAlign w:val="center"/>
          </w:tcPr>
          <w:p w14:paraId="19E6FD94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840" w:type="dxa"/>
            <w:vAlign w:val="center"/>
          </w:tcPr>
          <w:p w14:paraId="4D9ACE96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Предлагаемый план выполнения задания</w:t>
            </w:r>
          </w:p>
        </w:tc>
        <w:tc>
          <w:tcPr>
            <w:tcW w:w="1710" w:type="dxa"/>
            <w:vAlign w:val="center"/>
          </w:tcPr>
          <w:p w14:paraId="46F436B2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9636A0" w:rsidRPr="009636A0" w14:paraId="612CB142" w14:textId="77777777" w:rsidTr="00632600">
        <w:tc>
          <w:tcPr>
            <w:tcW w:w="805" w:type="dxa"/>
            <w:vAlign w:val="center"/>
          </w:tcPr>
          <w:p w14:paraId="2097CA93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840" w:type="dxa"/>
            <w:vAlign w:val="center"/>
          </w:tcPr>
          <w:p w14:paraId="7A4328B7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Организация и персонал</w:t>
            </w:r>
          </w:p>
        </w:tc>
        <w:tc>
          <w:tcPr>
            <w:tcW w:w="1710" w:type="dxa"/>
            <w:vAlign w:val="center"/>
          </w:tcPr>
          <w:p w14:paraId="7D7DE0F9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9636A0" w:rsidRPr="009636A0" w14:paraId="6AD792D3" w14:textId="77777777" w:rsidTr="009636A0">
        <w:trPr>
          <w:trHeight w:val="55"/>
        </w:trPr>
        <w:tc>
          <w:tcPr>
            <w:tcW w:w="805" w:type="dxa"/>
            <w:vAlign w:val="center"/>
          </w:tcPr>
          <w:p w14:paraId="0A99141C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840" w:type="dxa"/>
            <w:vAlign w:val="center"/>
          </w:tcPr>
          <w:p w14:paraId="2DA53590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10" w:type="dxa"/>
            <w:vAlign w:val="center"/>
          </w:tcPr>
          <w:p w14:paraId="3604A26A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</w:tbl>
    <w:p w14:paraId="4F77DA1B" w14:textId="77777777" w:rsidR="009636A0" w:rsidRPr="009636A0" w:rsidRDefault="009636A0" w:rsidP="009636A0">
      <w:pPr>
        <w:rPr>
          <w:lang w:val="ru-RU"/>
        </w:rPr>
      </w:pPr>
    </w:p>
    <w:p w14:paraId="119F487A" w14:textId="0F7A17BC" w:rsidR="00566BBB" w:rsidRPr="004260DD" w:rsidRDefault="004D7022" w:rsidP="00D44D9F">
      <w:pPr>
        <w:pStyle w:val="a3"/>
        <w:numPr>
          <w:ilvl w:val="0"/>
          <w:numId w:val="14"/>
        </w:numPr>
        <w:spacing w:before="160"/>
        <w:ind w:left="567" w:hanging="425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b/>
          <w:sz w:val="24"/>
          <w:szCs w:val="24"/>
          <w:lang w:val="ru-RU"/>
        </w:rPr>
        <w:t>Квалификация и компетентность ключевых специалистов для выполнения задания</w:t>
      </w:r>
    </w:p>
    <w:p w14:paraId="0AC46FBA" w14:textId="6E2825E7" w:rsidR="007D4CE1" w:rsidRPr="004260DD" w:rsidRDefault="004D7022" w:rsidP="004260DD">
      <w:pPr>
        <w:spacing w:before="160"/>
        <w:ind w:firstLine="7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Квалификационные требования к </w:t>
      </w:r>
      <w:r w:rsidR="0056683A" w:rsidRPr="004260DD">
        <w:rPr>
          <w:rFonts w:ascii="Times New Roman" w:hAnsi="Times New Roman" w:cs="Times New Roman"/>
          <w:sz w:val="24"/>
          <w:szCs w:val="24"/>
          <w:lang w:val="ru-RU"/>
        </w:rPr>
        <w:t>экспертам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указаны в </w:t>
      </w:r>
      <w:r w:rsidR="006724D3" w:rsidRPr="004260D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260DD">
        <w:rPr>
          <w:rFonts w:ascii="Times New Roman" w:hAnsi="Times New Roman" w:cs="Times New Roman"/>
          <w:sz w:val="24"/>
          <w:szCs w:val="24"/>
          <w:lang w:val="ru-RU"/>
        </w:rPr>
        <w:t>риложении 1 к настоящему Техническому заданию</w:t>
      </w:r>
      <w:r w:rsidR="00AF53A3" w:rsidRPr="004260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04EB" w:rsidRPr="004260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460"/>
        <w:gridCol w:w="7319"/>
        <w:gridCol w:w="1572"/>
      </w:tblGrid>
      <w:tr w:rsidR="009636A0" w:rsidRPr="009636A0" w14:paraId="0577F55A" w14:textId="77777777" w:rsidTr="00632600">
        <w:tc>
          <w:tcPr>
            <w:tcW w:w="460" w:type="dxa"/>
            <w:vAlign w:val="center"/>
          </w:tcPr>
          <w:p w14:paraId="759A8342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9" w:type="dxa"/>
            <w:vAlign w:val="center"/>
          </w:tcPr>
          <w:p w14:paraId="43AA7782" w14:textId="77777777" w:rsidR="009636A0" w:rsidRPr="009636A0" w:rsidRDefault="009636A0" w:rsidP="0063260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Специалисты</w:t>
            </w:r>
          </w:p>
        </w:tc>
        <w:tc>
          <w:tcPr>
            <w:tcW w:w="1572" w:type="dxa"/>
            <w:vAlign w:val="center"/>
          </w:tcPr>
          <w:p w14:paraId="7DB78BB7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Наивысший балл</w:t>
            </w:r>
          </w:p>
        </w:tc>
      </w:tr>
      <w:tr w:rsidR="009636A0" w:rsidRPr="009636A0" w14:paraId="637BA83E" w14:textId="77777777" w:rsidTr="00632600">
        <w:tc>
          <w:tcPr>
            <w:tcW w:w="460" w:type="dxa"/>
            <w:vAlign w:val="center"/>
          </w:tcPr>
          <w:p w14:paraId="660C3990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9" w:type="dxa"/>
            <w:vAlign w:val="center"/>
          </w:tcPr>
          <w:p w14:paraId="7E09282B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группы</w:t>
            </w:r>
          </w:p>
        </w:tc>
        <w:tc>
          <w:tcPr>
            <w:tcW w:w="1572" w:type="dxa"/>
            <w:vAlign w:val="center"/>
          </w:tcPr>
          <w:p w14:paraId="4056F82D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36A0" w:rsidRPr="009636A0" w14:paraId="7B9948C5" w14:textId="77777777" w:rsidTr="00632600">
        <w:tc>
          <w:tcPr>
            <w:tcW w:w="460" w:type="dxa"/>
            <w:vAlign w:val="center"/>
          </w:tcPr>
          <w:p w14:paraId="19F240D2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19" w:type="dxa"/>
            <w:vAlign w:val="center"/>
          </w:tcPr>
          <w:p w14:paraId="7DAD7A26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группы</w:t>
            </w:r>
          </w:p>
        </w:tc>
        <w:tc>
          <w:tcPr>
            <w:tcW w:w="1572" w:type="dxa"/>
            <w:vAlign w:val="center"/>
          </w:tcPr>
          <w:p w14:paraId="0333F70C" w14:textId="56EC24FE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636A0" w:rsidRPr="009636A0" w14:paraId="25E07E96" w14:textId="77777777" w:rsidTr="00632600">
        <w:tc>
          <w:tcPr>
            <w:tcW w:w="460" w:type="dxa"/>
            <w:vAlign w:val="center"/>
          </w:tcPr>
          <w:p w14:paraId="42899D5D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19" w:type="dxa"/>
            <w:vAlign w:val="center"/>
          </w:tcPr>
          <w:p w14:paraId="3466C37D" w14:textId="50A1CF36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Инженер по техническому надзору по подпроекту «</w:t>
            </w:r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Кан, Сары-Тала и </w:t>
            </w:r>
            <w:proofErr w:type="spellStart"/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Кайынды</w:t>
            </w:r>
            <w:proofErr w:type="spellEnd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72" w:type="dxa"/>
            <w:vAlign w:val="center"/>
          </w:tcPr>
          <w:p w14:paraId="65666FEB" w14:textId="0189DF32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23BFFAAC" w14:textId="77777777" w:rsidTr="00632600">
        <w:tc>
          <w:tcPr>
            <w:tcW w:w="460" w:type="dxa"/>
            <w:vAlign w:val="center"/>
          </w:tcPr>
          <w:p w14:paraId="30650FC5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19" w:type="dxa"/>
            <w:vAlign w:val="center"/>
          </w:tcPr>
          <w:p w14:paraId="301AB2C9" w14:textId="4FE0B0CF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Инженер по техническому надзору по подпроекту «</w:t>
            </w:r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Баул</w:t>
            </w: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72" w:type="dxa"/>
            <w:vAlign w:val="center"/>
          </w:tcPr>
          <w:p w14:paraId="0B49A808" w14:textId="52399704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75395338" w14:textId="77777777" w:rsidTr="00632600">
        <w:tc>
          <w:tcPr>
            <w:tcW w:w="460" w:type="dxa"/>
            <w:vAlign w:val="center"/>
          </w:tcPr>
          <w:p w14:paraId="17006211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19" w:type="dxa"/>
            <w:vAlign w:val="center"/>
          </w:tcPr>
          <w:p w14:paraId="04BEE7E4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Инженер по техническому надзору по подпроекту «Чек»</w:t>
            </w:r>
          </w:p>
        </w:tc>
        <w:tc>
          <w:tcPr>
            <w:tcW w:w="1572" w:type="dxa"/>
            <w:vAlign w:val="center"/>
          </w:tcPr>
          <w:p w14:paraId="2AD2D4C5" w14:textId="7D5946B5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347796E7" w14:textId="77777777" w:rsidTr="00632600">
        <w:tc>
          <w:tcPr>
            <w:tcW w:w="460" w:type="dxa"/>
            <w:vAlign w:val="center"/>
          </w:tcPr>
          <w:p w14:paraId="333A7A63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319" w:type="dxa"/>
            <w:vAlign w:val="center"/>
          </w:tcPr>
          <w:p w14:paraId="65760925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Инженер по техническому надзору по </w:t>
            </w:r>
            <w:proofErr w:type="spellStart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«Жаны-</w:t>
            </w:r>
            <w:proofErr w:type="spellStart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Жер</w:t>
            </w:r>
            <w:proofErr w:type="spellEnd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72" w:type="dxa"/>
            <w:vAlign w:val="center"/>
          </w:tcPr>
          <w:p w14:paraId="7C49C0D5" w14:textId="7B0AE2D6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2F1474B4" w14:textId="77777777" w:rsidTr="00632600">
        <w:tc>
          <w:tcPr>
            <w:tcW w:w="460" w:type="dxa"/>
            <w:vAlign w:val="center"/>
          </w:tcPr>
          <w:p w14:paraId="6AE4E891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9" w:type="dxa"/>
            <w:vAlign w:val="center"/>
          </w:tcPr>
          <w:p w14:paraId="6ABAFBE8" w14:textId="67CA5274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Инженер по техническому надзору по подпроекту «</w:t>
            </w:r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Чет-Кызыл</w:t>
            </w: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72" w:type="dxa"/>
            <w:vAlign w:val="center"/>
          </w:tcPr>
          <w:p w14:paraId="225EEF71" w14:textId="6D39978F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1EC851EE" w14:textId="77777777" w:rsidTr="00632600">
        <w:tc>
          <w:tcPr>
            <w:tcW w:w="460" w:type="dxa"/>
            <w:vAlign w:val="center"/>
          </w:tcPr>
          <w:p w14:paraId="3ECDEF23" w14:textId="77777777" w:rsidR="009636A0" w:rsidRPr="009636A0" w:rsidRDefault="009636A0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19" w:type="dxa"/>
            <w:vAlign w:val="center"/>
          </w:tcPr>
          <w:p w14:paraId="7D5BF212" w14:textId="7212A71C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Инженер по техническому надзору по </w:t>
            </w:r>
            <w:proofErr w:type="spellStart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подпроекту</w:t>
            </w:r>
            <w:proofErr w:type="spellEnd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Чон-</w:t>
            </w:r>
            <w:proofErr w:type="spellStart"/>
            <w:r w:rsidR="00D67D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Таала</w:t>
            </w:r>
            <w:proofErr w:type="spellEnd"/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572" w:type="dxa"/>
            <w:vAlign w:val="center"/>
          </w:tcPr>
          <w:p w14:paraId="4B628D02" w14:textId="79D21349" w:rsidR="009636A0" w:rsidRPr="009636A0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510ED769" w14:textId="77777777" w:rsidTr="00632600">
        <w:tc>
          <w:tcPr>
            <w:tcW w:w="460" w:type="dxa"/>
            <w:vAlign w:val="center"/>
          </w:tcPr>
          <w:p w14:paraId="4FE55945" w14:textId="6BBC40A9" w:rsidR="009636A0" w:rsidRPr="009636A0" w:rsidRDefault="00D67D25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19" w:type="dxa"/>
            <w:vAlign w:val="center"/>
          </w:tcPr>
          <w:p w14:paraId="2C9E914C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6A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Специалист по экологическим и социальным мерам безопасности</w:t>
            </w:r>
          </w:p>
        </w:tc>
        <w:tc>
          <w:tcPr>
            <w:tcW w:w="1572" w:type="dxa"/>
            <w:vAlign w:val="center"/>
          </w:tcPr>
          <w:p w14:paraId="5A38D34B" w14:textId="6B53074D" w:rsidR="009636A0" w:rsidRPr="0015608E" w:rsidRDefault="0015608E" w:rsidP="00632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636A0" w:rsidRPr="009636A0" w14:paraId="7EDC0690" w14:textId="77777777" w:rsidTr="00632600">
        <w:tc>
          <w:tcPr>
            <w:tcW w:w="7779" w:type="dxa"/>
            <w:gridSpan w:val="2"/>
            <w:vAlign w:val="center"/>
          </w:tcPr>
          <w:p w14:paraId="416AB7F4" w14:textId="77777777" w:rsidR="009636A0" w:rsidRPr="009636A0" w:rsidRDefault="009636A0" w:rsidP="006326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  <w:r w:rsidRPr="009636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72" w:type="dxa"/>
            <w:vAlign w:val="center"/>
          </w:tcPr>
          <w:p w14:paraId="361FD931" w14:textId="5C0F87FB" w:rsidR="009636A0" w:rsidRPr="009636A0" w:rsidRDefault="00D67D25" w:rsidP="00632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1560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14:paraId="484161E5" w14:textId="77777777" w:rsidR="00D67D25" w:rsidRPr="00D67D25" w:rsidRDefault="00D67D25" w:rsidP="00D67D25">
      <w:pPr>
        <w:pStyle w:val="a3"/>
        <w:tabs>
          <w:tab w:val="left" w:pos="630"/>
        </w:tabs>
        <w:spacing w:before="160"/>
        <w:ind w:left="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Количество баллов, начисляемых по каждой из вышеуказанных позиций или специальностей определяется с учетом следующих подкритериев и соответствующих долей в процентах:</w:t>
      </w:r>
    </w:p>
    <w:p w14:paraId="0F5564F6" w14:textId="77777777" w:rsidR="00D67D25" w:rsidRPr="00D67D25" w:rsidRDefault="00D67D25" w:rsidP="00D67D25">
      <w:pPr>
        <w:pStyle w:val="a3"/>
        <w:spacing w:before="160"/>
        <w:ind w:left="45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1) Общий уровень квалификации (образование, подготовка и опыт работы): 20%</w:t>
      </w:r>
    </w:p>
    <w:p w14:paraId="5A0EF1E1" w14:textId="77777777" w:rsidR="00D67D25" w:rsidRPr="00D67D25" w:rsidRDefault="00D67D25" w:rsidP="00D67D25">
      <w:pPr>
        <w:pStyle w:val="a3"/>
        <w:spacing w:before="160"/>
        <w:ind w:left="45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2) Соответствие заданию (соответствующее образование, подготовка и опыт работы в отрасли/опыт выполнения аналогичных заданий): 60%</w:t>
      </w:r>
    </w:p>
    <w:p w14:paraId="0A622DA4" w14:textId="77777777" w:rsidR="00D67D25" w:rsidRPr="00D67D25" w:rsidRDefault="00D67D25" w:rsidP="00D67D25">
      <w:pPr>
        <w:pStyle w:val="a3"/>
        <w:spacing w:before="160"/>
        <w:ind w:left="45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3) Соответствующий опыт работы в регионе (владение рабочим знанием местного языка(</w:t>
      </w:r>
      <w:proofErr w:type="spellStart"/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ов</w:t>
      </w:r>
      <w:proofErr w:type="spellEnd"/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)/знание местной культуры или административной системы, организационной структуры органов государственной власти и т. д.): 20%</w:t>
      </w:r>
    </w:p>
    <w:p w14:paraId="737DAB71" w14:textId="77777777" w:rsidR="00D67D25" w:rsidRPr="00D67D25" w:rsidRDefault="00D67D25" w:rsidP="00D67D25">
      <w:pPr>
        <w:pStyle w:val="a3"/>
        <w:spacing w:before="160"/>
        <w:ind w:left="45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Общий вес: 100%</w:t>
      </w:r>
    </w:p>
    <w:p w14:paraId="3726F71A" w14:textId="77777777" w:rsidR="00D67D25" w:rsidRPr="00D67D25" w:rsidRDefault="00D67D25" w:rsidP="00D67D25">
      <w:pPr>
        <w:pStyle w:val="a3"/>
        <w:spacing w:before="160"/>
        <w:ind w:left="0" w:right="8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Сумма баллов по двум вышеуказанным критериям (</w:t>
      </w:r>
      <w:proofErr w:type="spellStart"/>
      <w:r w:rsidRPr="00D67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 и (</w:t>
      </w:r>
      <w:r w:rsidRPr="00D67D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D67D2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): 100 (30+70)</w:t>
      </w:r>
    </w:p>
    <w:p w14:paraId="44C25B88" w14:textId="7BBAF9AC" w:rsidR="00B42EC1" w:rsidRPr="00D44D9F" w:rsidRDefault="00B42EC1" w:rsidP="004260DD">
      <w:pPr>
        <w:pStyle w:val="a3"/>
        <w:spacing w:before="160"/>
        <w:ind w:left="0" w:right="8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44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Предложения, не соответствующие этим минимальным порогам, будут отклонены.</w:t>
      </w:r>
    </w:p>
    <w:p w14:paraId="6DCE0829" w14:textId="77777777" w:rsidR="00D207FD" w:rsidRDefault="00D207FD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2890924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07662C7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D0EBE90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7C1CDD7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98DB81A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80BC184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BA3436A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6C78DA4" w14:textId="77777777" w:rsidR="00D44D9F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4DB6818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00F6B6E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2940DC1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74A3C16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CCD7BB7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4E20EE7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C78E720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23C5C69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3122B1F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2BE57C5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93725BE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4569C5F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2AA532C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B26A43D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005583D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4750956" w14:textId="77777777" w:rsidR="00F951DA" w:rsidRDefault="00F951DA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7E8506D" w14:textId="77777777" w:rsidR="00D44D9F" w:rsidRPr="004260DD" w:rsidRDefault="00D44D9F" w:rsidP="004260DD">
      <w:pPr>
        <w:spacing w:before="160"/>
        <w:ind w:right="8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7E21820" w14:textId="662A5A8E" w:rsidR="00D207FD" w:rsidRPr="00F750E0" w:rsidRDefault="009D2C1A" w:rsidP="00DB11F3">
      <w:pPr>
        <w:pStyle w:val="1"/>
        <w:spacing w:before="0" w:after="120"/>
        <w:rPr>
          <w:rFonts w:ascii="Times New Roman" w:hAnsi="Times New Roman"/>
          <w:b/>
          <w:color w:val="000000" w:themeColor="text1"/>
          <w:sz w:val="28"/>
          <w:lang w:val="ru-RU"/>
        </w:rPr>
      </w:pPr>
      <w:bookmarkStart w:id="24" w:name="_Toc221876509"/>
      <w:r w:rsidRPr="00F750E0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Приложение 1. Квалификационные требования</w:t>
      </w:r>
      <w:bookmarkEnd w:id="24"/>
    </w:p>
    <w:p w14:paraId="06A47DE6" w14:textId="77777777" w:rsidR="00D207FD" w:rsidRPr="004260DD" w:rsidRDefault="00D207FD" w:rsidP="004260DD">
      <w:pPr>
        <w:spacing w:before="160"/>
        <w:ind w:right="81"/>
        <w:contextualSpacing/>
        <w:jc w:val="both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  <w:t>1.    Общие положения</w:t>
      </w:r>
    </w:p>
    <w:p w14:paraId="6F7EA350" w14:textId="0BE6A4C3" w:rsidR="00D207FD" w:rsidRPr="004260DD" w:rsidRDefault="00D207FD" w:rsidP="004260DD">
      <w:pPr>
        <w:spacing w:before="160"/>
        <w:ind w:right="81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В соответствии с методом отбора квалификаций консультантов (CQS) на этапе технического предложения будут оцениваться и учитываться только резюме, следующих трех (3) ключевых экспертов:</w:t>
      </w:r>
    </w:p>
    <w:p w14:paraId="15809A37" w14:textId="77777777" w:rsidR="00D207FD" w:rsidRPr="004260DD" w:rsidRDefault="00D207FD" w:rsidP="004260DD">
      <w:pPr>
        <w:pStyle w:val="a3"/>
        <w:numPr>
          <w:ilvl w:val="0"/>
          <w:numId w:val="52"/>
        </w:numPr>
        <w:spacing w:before="160"/>
        <w:ind w:right="81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Руководитель группы</w:t>
      </w:r>
    </w:p>
    <w:p w14:paraId="469D7166" w14:textId="77777777" w:rsidR="00D207FD" w:rsidRPr="004260DD" w:rsidRDefault="00D207FD" w:rsidP="004260DD">
      <w:pPr>
        <w:pStyle w:val="a3"/>
        <w:numPr>
          <w:ilvl w:val="0"/>
          <w:numId w:val="52"/>
        </w:numPr>
        <w:spacing w:before="160"/>
        <w:ind w:right="81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Заместитель руководителя группы</w:t>
      </w:r>
    </w:p>
    <w:p w14:paraId="6ABA08DC" w14:textId="2821B07A" w:rsidR="00D207FD" w:rsidRDefault="00D207FD" w:rsidP="004260DD">
      <w:pPr>
        <w:pStyle w:val="a3"/>
        <w:numPr>
          <w:ilvl w:val="0"/>
          <w:numId w:val="52"/>
        </w:numPr>
        <w:spacing w:before="160"/>
        <w:ind w:right="81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Специалист по экологическим и социальным гарантиям</w:t>
      </w:r>
    </w:p>
    <w:p w14:paraId="2F7C0AD2" w14:textId="15641C42" w:rsidR="006D4640" w:rsidRPr="004260DD" w:rsidRDefault="006D4640" w:rsidP="004260DD">
      <w:pPr>
        <w:pStyle w:val="a3"/>
        <w:numPr>
          <w:ilvl w:val="0"/>
          <w:numId w:val="52"/>
        </w:numPr>
        <w:spacing w:before="160"/>
        <w:ind w:right="81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6D4640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Старший инженер по техническому надзору (6 экспертов)</w:t>
      </w:r>
    </w:p>
    <w:p w14:paraId="7DF2D448" w14:textId="591CC68C" w:rsidR="00D207FD" w:rsidRPr="004260DD" w:rsidRDefault="00D207FD" w:rsidP="004260DD">
      <w:pPr>
        <w:spacing w:before="160"/>
        <w:ind w:right="81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Все остальные сотрудники, предлагаемые в рамках данного задания, считаются неключевыми экспертами (НКЭ). Их резюме не оцениваются на этапе подачи предложения, но подлежат рассмотрению и утверждению Заказчиком до начала работы.</w:t>
      </w:r>
    </w:p>
    <w:p w14:paraId="67C6D1BA" w14:textId="77777777" w:rsidR="00D207FD" w:rsidRPr="004260DD" w:rsidRDefault="00D207FD" w:rsidP="00DB11F3">
      <w:pPr>
        <w:spacing w:before="160"/>
        <w:ind w:right="7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Консультант может дополнить команду дополнительными специалистами, если это необходимо для надлежащего выполнения задания, при условии одобрения Заказчиком.</w:t>
      </w:r>
    </w:p>
    <w:p w14:paraId="3E4989A5" w14:textId="5168CB46" w:rsidR="00D207FD" w:rsidRPr="004260DD" w:rsidRDefault="00D207FD" w:rsidP="00DB11F3">
      <w:pPr>
        <w:spacing w:before="160"/>
        <w:ind w:right="79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</w:pPr>
      <w:r w:rsidRPr="004260DD">
        <w:rPr>
          <w:rFonts w:ascii="Times New Roman" w:eastAsiaTheme="majorEastAsia" w:hAnsi="Times New Roman" w:cs="Times New Roman"/>
          <w:b/>
          <w:sz w:val="24"/>
          <w:szCs w:val="24"/>
          <w:lang w:val="ru-RU"/>
        </w:rPr>
        <w:t>2.    Ключевые эксперты</w:t>
      </w:r>
    </w:p>
    <w:tbl>
      <w:tblPr>
        <w:tblStyle w:val="a7"/>
        <w:tblW w:w="9698" w:type="dxa"/>
        <w:tblLayout w:type="fixed"/>
        <w:tblLook w:val="04A0" w:firstRow="1" w:lastRow="0" w:firstColumn="1" w:lastColumn="0" w:noHBand="0" w:noVBand="1"/>
      </w:tblPr>
      <w:tblGrid>
        <w:gridCol w:w="846"/>
        <w:gridCol w:w="1764"/>
        <w:gridCol w:w="2625"/>
        <w:gridCol w:w="2478"/>
        <w:gridCol w:w="1985"/>
      </w:tblGrid>
      <w:tr w:rsidR="0019253E" w:rsidRPr="008B2475" w14:paraId="2C5D633C" w14:textId="77777777" w:rsidTr="004260DD">
        <w:tc>
          <w:tcPr>
            <w:tcW w:w="846" w:type="dxa"/>
            <w:vAlign w:val="center"/>
          </w:tcPr>
          <w:p w14:paraId="3076301A" w14:textId="2E4612C8" w:rsidR="0019253E" w:rsidRPr="004260DD" w:rsidRDefault="00D207FD" w:rsidP="004260DD">
            <w:pPr>
              <w:spacing w:before="160" w:after="160" w:line="259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ИД</w:t>
            </w:r>
          </w:p>
        </w:tc>
        <w:tc>
          <w:tcPr>
            <w:tcW w:w="1764" w:type="dxa"/>
            <w:vAlign w:val="center"/>
          </w:tcPr>
          <w:p w14:paraId="41201270" w14:textId="0D5BB354" w:rsidR="0019253E" w:rsidRPr="004260DD" w:rsidRDefault="0019253E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Ключевые эксперты</w:t>
            </w:r>
          </w:p>
        </w:tc>
        <w:tc>
          <w:tcPr>
            <w:tcW w:w="2625" w:type="dxa"/>
            <w:vAlign w:val="center"/>
          </w:tcPr>
          <w:p w14:paraId="067026FC" w14:textId="514B4C2A" w:rsidR="0019253E" w:rsidRPr="004260DD" w:rsidRDefault="00D207FD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квалификации и опыт</w:t>
            </w:r>
          </w:p>
        </w:tc>
        <w:tc>
          <w:tcPr>
            <w:tcW w:w="2478" w:type="dxa"/>
            <w:vAlign w:val="center"/>
          </w:tcPr>
          <w:p w14:paraId="1794524A" w14:textId="50B5B901" w:rsidR="0019253E" w:rsidRPr="004260DD" w:rsidRDefault="00D207FD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Конкретный опыт, имеющий отношение к заданию</w:t>
            </w:r>
          </w:p>
        </w:tc>
        <w:tc>
          <w:tcPr>
            <w:tcW w:w="1985" w:type="dxa"/>
            <w:vAlign w:val="center"/>
          </w:tcPr>
          <w:p w14:paraId="302591F6" w14:textId="6D0AF24F" w:rsidR="0019253E" w:rsidRPr="004260DD" w:rsidRDefault="0045580B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Опыт на региональном/местном уровне</w:t>
            </w:r>
          </w:p>
        </w:tc>
      </w:tr>
      <w:tr w:rsidR="00D207FD" w:rsidRPr="008B2475" w14:paraId="6DD81F69" w14:textId="77777777" w:rsidTr="004260DD">
        <w:tc>
          <w:tcPr>
            <w:tcW w:w="846" w:type="dxa"/>
            <w:vAlign w:val="center"/>
          </w:tcPr>
          <w:p w14:paraId="15B4B89C" w14:textId="57FEB330" w:rsidR="00D207FD" w:rsidRPr="004260DD" w:rsidRDefault="00D207FD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КЭ-1</w:t>
            </w:r>
          </w:p>
        </w:tc>
        <w:tc>
          <w:tcPr>
            <w:tcW w:w="1764" w:type="dxa"/>
            <w:vAlign w:val="center"/>
          </w:tcPr>
          <w:p w14:paraId="511AFAE8" w14:textId="612D2741" w:rsidR="00D207FD" w:rsidRPr="004260DD" w:rsidRDefault="00D207FD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группы</w:t>
            </w:r>
          </w:p>
        </w:tc>
        <w:tc>
          <w:tcPr>
            <w:tcW w:w="2625" w:type="dxa"/>
          </w:tcPr>
          <w:p w14:paraId="3615E1E9" w14:textId="0BB32302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Степень магистра в области гражданского строительства, управления водными ресурсами, гидротехники или смежных областях (может быть принята степень бакалавра с большим опытом работы).</w:t>
            </w:r>
          </w:p>
          <w:p w14:paraId="13188601" w14:textId="09B78032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Минимум пятнадцать (15) лет общего профессионального опыта.</w:t>
            </w:r>
          </w:p>
        </w:tc>
        <w:tc>
          <w:tcPr>
            <w:tcW w:w="2478" w:type="dxa"/>
          </w:tcPr>
          <w:p w14:paraId="149C41B2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   Не менее десяти (10) лет опыта в области инженерного планирования, проектирования, строительства, эксплуатации или управления инфраструктурой водоснабжения.</w:t>
            </w:r>
          </w:p>
          <w:p w14:paraId="5E4891D6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   Опыт работы в качестве руководителя группы не менее чем в двух (2) проектах по надзору за строительством, связанных с системами питьевого водоснабжения / водоотведения / ирригации.</w:t>
            </w:r>
          </w:p>
          <w:p w14:paraId="2ED9812C" w14:textId="460C57F5" w:rsidR="00D207FD" w:rsidRPr="004260DD" w:rsidRDefault="0045580B" w:rsidP="004260DD">
            <w:pPr>
              <w:spacing w:before="16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   Опыт работы в проектах, финансируемых </w:t>
            </w: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международными финансовыми учреждениями (Всемирный банк, АБР, ЕБРР, </w:t>
            </w:r>
            <w:proofErr w:type="spellStart"/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KfW</w:t>
            </w:r>
            <w:proofErr w:type="spellEnd"/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 и т. д.), является преимуществом.</w:t>
            </w:r>
          </w:p>
        </w:tc>
        <w:tc>
          <w:tcPr>
            <w:tcW w:w="1985" w:type="dxa"/>
          </w:tcPr>
          <w:p w14:paraId="6E5FE632" w14:textId="77777777" w:rsidR="0045580B" w:rsidRPr="004260DD" w:rsidRDefault="0045580B" w:rsidP="004260DD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>- Знание строительных норм и правил Кыргызской Республики или аналогичных нормативных требований.</w:t>
            </w:r>
          </w:p>
          <w:p w14:paraId="700EEF54" w14:textId="77777777" w:rsidR="0045580B" w:rsidRPr="004260DD" w:rsidRDefault="0045580B" w:rsidP="004260DD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3D4049" w14:textId="03A426BF" w:rsidR="00D207FD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Свободное владение русским языком; знание кыргызского языка является преимуществом.</w:t>
            </w:r>
          </w:p>
        </w:tc>
      </w:tr>
      <w:tr w:rsidR="00D207FD" w:rsidRPr="008B2475" w14:paraId="3CD803DC" w14:textId="77777777" w:rsidTr="004260DD">
        <w:tc>
          <w:tcPr>
            <w:tcW w:w="846" w:type="dxa"/>
            <w:vAlign w:val="center"/>
          </w:tcPr>
          <w:p w14:paraId="53F34DE8" w14:textId="4B6F2E0D" w:rsidR="00D207FD" w:rsidRPr="004260DD" w:rsidRDefault="00D207FD" w:rsidP="004260DD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КЭ-2</w:t>
            </w:r>
          </w:p>
        </w:tc>
        <w:tc>
          <w:tcPr>
            <w:tcW w:w="1764" w:type="dxa"/>
            <w:vAlign w:val="center"/>
          </w:tcPr>
          <w:p w14:paraId="38009F37" w14:textId="03467933" w:rsidR="00D207FD" w:rsidRPr="004260DD" w:rsidRDefault="00D207FD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группы</w:t>
            </w:r>
          </w:p>
        </w:tc>
        <w:tc>
          <w:tcPr>
            <w:tcW w:w="2625" w:type="dxa"/>
          </w:tcPr>
          <w:p w14:paraId="209904D8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   Степень бакалавра в области гражданского строительства, гидротехнического инжиниринга или смежных дисциплин.</w:t>
            </w:r>
          </w:p>
          <w:p w14:paraId="295B9455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0AE8C3F8" w14:textId="41A45026" w:rsidR="00D207FD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   Минимальный общий профессиональный стаж не менее десяти (10) лет.</w:t>
            </w:r>
          </w:p>
        </w:tc>
        <w:tc>
          <w:tcPr>
            <w:tcW w:w="2478" w:type="dxa"/>
          </w:tcPr>
          <w:p w14:paraId="7599B8D7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Не менее семи (7) лет опыта в области инженерного планирования, проектирования или надзора за строительством инфраструктуры водоснабжения.</w:t>
            </w:r>
          </w:p>
          <w:p w14:paraId="255502D3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495A0FB9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Опыт работы не менее чем в двух (2) аналогичных проектах, в которых он/она выполнял(а) функции по надзору или координации.</w:t>
            </w:r>
          </w:p>
          <w:p w14:paraId="1F1A1974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1EB2C368" w14:textId="51F8D8FC" w:rsidR="00D207FD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Опыт работы в инфраструктурных проектах, финансируемых международными финансовыми организациями, является преимуществом.</w:t>
            </w:r>
          </w:p>
        </w:tc>
        <w:tc>
          <w:tcPr>
            <w:tcW w:w="1985" w:type="dxa"/>
          </w:tcPr>
          <w:p w14:paraId="2136164F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Хорошее знание местных строительных норм и правил, предпочтительно в области систем водоснабжения.</w:t>
            </w:r>
          </w:p>
          <w:p w14:paraId="3302A267" w14:textId="77777777" w:rsidR="0045580B" w:rsidRPr="004260DD" w:rsidRDefault="0045580B" w:rsidP="004260DD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4AFF3D1B" w14:textId="3A43BFE2" w:rsidR="00D207FD" w:rsidRPr="004260DD" w:rsidRDefault="0045580B" w:rsidP="004260DD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Свободное владение русским и кыргызским языками. </w:t>
            </w:r>
          </w:p>
        </w:tc>
      </w:tr>
      <w:tr w:rsidR="00294ADB" w:rsidRPr="008B2475" w14:paraId="68F7E1A2" w14:textId="77777777" w:rsidTr="004260DD">
        <w:tc>
          <w:tcPr>
            <w:tcW w:w="846" w:type="dxa"/>
            <w:vAlign w:val="center"/>
          </w:tcPr>
          <w:p w14:paraId="5ACAB4EC" w14:textId="0657082C" w:rsidR="00294ADB" w:rsidRPr="004260DD" w:rsidRDefault="00294ADB" w:rsidP="00294ADB">
            <w:pPr>
              <w:spacing w:before="160"/>
              <w:ind w:right="8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</w:t>
            </w: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-3</w:t>
            </w:r>
          </w:p>
        </w:tc>
        <w:tc>
          <w:tcPr>
            <w:tcW w:w="1764" w:type="dxa"/>
            <w:vAlign w:val="center"/>
          </w:tcPr>
          <w:p w14:paraId="2D8BB3ED" w14:textId="53E13628" w:rsidR="00294ADB" w:rsidRPr="004260DD" w:rsidRDefault="00294ADB" w:rsidP="00294ADB">
            <w:pPr>
              <w:spacing w:before="160"/>
              <w:ind w:right="8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Специалист по экологическим и социальным мерам безопасности</w:t>
            </w:r>
            <w:r w:rsidRPr="004260DD" w:rsidDel="00AE47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5" w:type="dxa"/>
          </w:tcPr>
          <w:p w14:paraId="01E782E3" w14:textId="77777777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   Степень бакалавра или магистра в области природоохранной инженерии, охраны окружающей среды, социальных наук или смежных дисциплин.</w:t>
            </w:r>
          </w:p>
          <w:p w14:paraId="2994F696" w14:textId="77777777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63825E0B" w14:textId="52C4B435" w:rsidR="00294ADB" w:rsidRPr="004260DD" w:rsidRDefault="00294ADB" w:rsidP="00294ADB">
            <w:pPr>
              <w:spacing w:before="160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   Минимум пять (5) лет соответствующего профессионального опыта. </w:t>
            </w:r>
          </w:p>
        </w:tc>
        <w:tc>
          <w:tcPr>
            <w:tcW w:w="2478" w:type="dxa"/>
          </w:tcPr>
          <w:p w14:paraId="5F422C52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Подтвержденный опыт внедрения и мониторинга экологических и социальных защитных мер в инфраструктурных проектах.</w:t>
            </w:r>
          </w:p>
          <w:p w14:paraId="08AB222E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284AF0C4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Подтвержденный опыт работы в соответствии с Экологической и социальной </w:t>
            </w: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>политикой Всемирного банка (СЭП), включая соответствующие экологические и социальные стандарты (ЭСС1–ЭСС10).</w:t>
            </w:r>
          </w:p>
          <w:p w14:paraId="5E034F91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401048A4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 Опыт управления рисками в области охраны труда и техники безопасности (</w:t>
            </w:r>
            <w:proofErr w:type="spellStart"/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ОТиТБ</w:t>
            </w:r>
            <w:proofErr w:type="spellEnd"/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).</w:t>
            </w:r>
          </w:p>
          <w:p w14:paraId="4BBF82AF" w14:textId="77777777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1B5EA8C3" w14:textId="0D055BE1" w:rsidR="00294ADB" w:rsidRPr="004260DD" w:rsidRDefault="00294ADB" w:rsidP="00294ADB">
            <w:pPr>
              <w:spacing w:before="160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Опыт в области снижения рисков ГН/СЭН/СД и процедур информирования о инцидентах в соответствии с требованиями ВБ. </w:t>
            </w:r>
          </w:p>
        </w:tc>
        <w:tc>
          <w:tcPr>
            <w:tcW w:w="1985" w:type="dxa"/>
          </w:tcPr>
          <w:p w14:paraId="21A27439" w14:textId="77777777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>- Знание национального экологического и социального законодательства Кыргызской Республики.</w:t>
            </w:r>
          </w:p>
          <w:p w14:paraId="70516BFF" w14:textId="77777777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197CEF5F" w14:textId="7EA905CD" w:rsidR="00294ADB" w:rsidRPr="004260DD" w:rsidRDefault="00294ADB" w:rsidP="00294ADB">
            <w:pPr>
              <w:spacing w:before="160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Свободное владение русским языком; знание кыргызского языка является </w:t>
            </w: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преимуществом. </w:t>
            </w:r>
          </w:p>
        </w:tc>
      </w:tr>
      <w:tr w:rsidR="00294ADB" w:rsidRPr="00F750E0" w14:paraId="44E63B49" w14:textId="77777777" w:rsidTr="004260DD">
        <w:tc>
          <w:tcPr>
            <w:tcW w:w="846" w:type="dxa"/>
            <w:vAlign w:val="center"/>
          </w:tcPr>
          <w:p w14:paraId="591CD713" w14:textId="6D45C906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25" w:name="_Hlk223439016"/>
            <w:r w:rsidRPr="004260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КЭ</w:t>
            </w: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64" w:type="dxa"/>
            <w:vAlign w:val="center"/>
          </w:tcPr>
          <w:p w14:paraId="4273CD71" w14:textId="653121B1" w:rsidR="00294ADB" w:rsidRPr="004260DD" w:rsidRDefault="00294ADB" w:rsidP="00294ADB">
            <w:pPr>
              <w:spacing w:before="160" w:after="160" w:line="259" w:lineRule="auto"/>
              <w:ind w:right="8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4260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инженер по техническому надзору (6 экспертов)</w:t>
            </w:r>
          </w:p>
        </w:tc>
        <w:tc>
          <w:tcPr>
            <w:tcW w:w="2625" w:type="dxa"/>
          </w:tcPr>
          <w:p w14:paraId="3E2512CF" w14:textId="7F2E4938" w:rsidR="00E40E1B" w:rsidRPr="00E94776" w:rsidRDefault="00E94776" w:rsidP="00E94776">
            <w:pPr>
              <w:spacing w:before="160"/>
              <w:ind w:right="81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E40E1B" w:rsidRPr="00E9477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Высшее образование (минимум степень бакалавра) в области гражданского строительства, гидротехнического строительства, водоснабжения или смежных инженерных специальностей;</w:t>
            </w:r>
          </w:p>
          <w:p w14:paraId="436DA2F1" w14:textId="1374C8B1" w:rsidR="00E40E1B" w:rsidRPr="00E94776" w:rsidRDefault="00E94776" w:rsidP="00E94776">
            <w:pPr>
              <w:spacing w:before="160"/>
              <w:ind w:right="81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40E1B" w:rsidRPr="00E9477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>Наличие действующего квалификационного сертификата Кыргызской Республики, дающего право осуществлять технический надзор за строительными работами;</w:t>
            </w:r>
          </w:p>
          <w:p w14:paraId="6F9D4436" w14:textId="10D9D1C6" w:rsidR="00294ADB" w:rsidRPr="00E94776" w:rsidRDefault="00E94776" w:rsidP="00E94776">
            <w:pPr>
              <w:spacing w:before="160"/>
              <w:ind w:right="81"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E40E1B" w:rsidRPr="00E9477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t xml:space="preserve">Минимум десять (10) лет общего профессионального опыта в области строительства и/или технического надзора </w:t>
            </w:r>
            <w:r w:rsidR="00E40E1B" w:rsidRPr="00E9477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>инфраструктурных проектов.</w:t>
            </w:r>
          </w:p>
        </w:tc>
        <w:tc>
          <w:tcPr>
            <w:tcW w:w="2478" w:type="dxa"/>
          </w:tcPr>
          <w:p w14:paraId="631CBADC" w14:textId="0243EAC6" w:rsidR="00E40E1B" w:rsidRDefault="00E94776" w:rsidP="00E94776">
            <w:pPr>
              <w:pStyle w:val="af0"/>
            </w:pPr>
            <w:r>
              <w:lastRenderedPageBreak/>
              <w:t>-</w:t>
            </w:r>
            <w:r w:rsidR="00E40E1B">
              <w:t>Не менее семи (7) лет подтвержденного опыта технического надзора при строительстве систем водоснабжения или водоотведения;</w:t>
            </w:r>
          </w:p>
          <w:p w14:paraId="60398387" w14:textId="02925173" w:rsidR="00E40E1B" w:rsidRDefault="00E94776" w:rsidP="00E94776">
            <w:pPr>
              <w:pStyle w:val="af0"/>
            </w:pPr>
            <w:r>
              <w:t>-</w:t>
            </w:r>
            <w:r w:rsidR="00E40E1B">
              <w:t>Практический опыт надзора за строительством трубопроводов, резервуаров, насосных станций и сопутствующих инженерных сооружений;</w:t>
            </w:r>
          </w:p>
          <w:p w14:paraId="1977CAAE" w14:textId="3FAA63E6" w:rsidR="00E40E1B" w:rsidRDefault="00E94776" w:rsidP="00E94776">
            <w:pPr>
              <w:pStyle w:val="af0"/>
            </w:pPr>
            <w:r>
              <w:t xml:space="preserve">- </w:t>
            </w:r>
            <w:r w:rsidR="00E40E1B">
              <w:t>Опыт контроля качества, проведения инспекций, контроля испытаний материалов и приемки выполненных строительных работ;</w:t>
            </w:r>
          </w:p>
          <w:p w14:paraId="7F4EB57D" w14:textId="24E96B1C" w:rsidR="00294ADB" w:rsidRPr="00E40E1B" w:rsidRDefault="00E94776" w:rsidP="00E94776">
            <w:pPr>
              <w:pStyle w:val="af0"/>
            </w:pPr>
            <w:r>
              <w:lastRenderedPageBreak/>
              <w:t xml:space="preserve">- </w:t>
            </w:r>
            <w:r w:rsidR="00E40E1B">
              <w:t>Опыт работы в проектах, финансируемых международными финансовыми институтами (Всемирный банк, АБР, ЕБРР и др.), является преимуществом.</w:t>
            </w:r>
          </w:p>
        </w:tc>
        <w:tc>
          <w:tcPr>
            <w:tcW w:w="1985" w:type="dxa"/>
          </w:tcPr>
          <w:p w14:paraId="60EC10AD" w14:textId="77777777" w:rsidR="00E94776" w:rsidRDefault="00E94776" w:rsidP="00E94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</w:t>
            </w:r>
            <w:r w:rsidR="00E40E1B" w:rsidRPr="00E947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Хорошее знание строительных норм и правил Кыргызской Республики;</w:t>
            </w:r>
          </w:p>
          <w:p w14:paraId="10126D2E" w14:textId="77777777" w:rsidR="0007620F" w:rsidRDefault="00E94776" w:rsidP="00E94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</w:p>
          <w:p w14:paraId="6792DA83" w14:textId="77777777" w:rsidR="0007620F" w:rsidRDefault="0007620F" w:rsidP="00E94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0F8FE4F" w14:textId="2DF33DB3" w:rsidR="00E40E1B" w:rsidRPr="00E94776" w:rsidRDefault="00E40E1B" w:rsidP="00E94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947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Опыт работы в проектах сельской инфраструктуры является преимуществом;</w:t>
            </w:r>
          </w:p>
          <w:p w14:paraId="7B41104F" w14:textId="08323891" w:rsidR="00E40E1B" w:rsidRPr="00E94776" w:rsidRDefault="00E94776" w:rsidP="00E94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E40E1B" w:rsidRPr="00E947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Свободное владение русским языком; знание кыргызского языка является преимуществом.</w:t>
            </w:r>
          </w:p>
          <w:p w14:paraId="6B16D3FF" w14:textId="1BC5B8B8" w:rsidR="00E40E1B" w:rsidRPr="004260DD" w:rsidRDefault="00E40E1B" w:rsidP="00E40E1B">
            <w:pPr>
              <w:spacing w:before="160"/>
              <w:ind w:right="81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</w:p>
          <w:p w14:paraId="09956F94" w14:textId="74EA3103" w:rsidR="00294ADB" w:rsidRPr="004260DD" w:rsidRDefault="00294ADB" w:rsidP="00294ADB">
            <w:pPr>
              <w:spacing w:before="160" w:after="160" w:line="259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</w:pPr>
            <w:r w:rsidRPr="004260DD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. </w:t>
            </w:r>
          </w:p>
        </w:tc>
      </w:tr>
    </w:tbl>
    <w:bookmarkEnd w:id="25"/>
    <w:p w14:paraId="1DF0E5F5" w14:textId="77777777" w:rsidR="00686555" w:rsidRPr="004260DD" w:rsidRDefault="00686555" w:rsidP="00DB11F3">
      <w:pPr>
        <w:spacing w:before="16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3.    Неключевые эксперты (НКЭ)</w:t>
      </w:r>
    </w:p>
    <w:p w14:paraId="5D146491" w14:textId="6FAC9FFA" w:rsidR="00686555" w:rsidRPr="00294ADB" w:rsidRDefault="00686555" w:rsidP="00294ADB">
      <w:pPr>
        <w:spacing w:before="1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Помимо ключевых экспертов, для выполнения задания потребуется ряд вспомогательных технических и нетехнических экспертов, включая, помимо прочего, следующие эксперты:</w:t>
      </w:r>
    </w:p>
    <w:p w14:paraId="67FF9D4E" w14:textId="2EFC07F0" w:rsidR="00686555" w:rsidRPr="005F65D5" w:rsidRDefault="00686555" w:rsidP="005F65D5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Инженер-гидролог</w:t>
      </w:r>
    </w:p>
    <w:p w14:paraId="3B984E13" w14:textId="77777777" w:rsidR="00686555" w:rsidRPr="004260DD" w:rsidRDefault="00686555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Геолог</w:t>
      </w:r>
    </w:p>
    <w:p w14:paraId="11E1E47C" w14:textId="7F64081D" w:rsidR="00686555" w:rsidRPr="004260DD" w:rsidRDefault="00686555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Любые дополнительные эксперты, предложенные Консультантом</w:t>
      </w:r>
    </w:p>
    <w:p w14:paraId="22072ED8" w14:textId="77777777" w:rsidR="00686555" w:rsidRPr="004260DD" w:rsidRDefault="00686555" w:rsidP="004260DD">
      <w:pPr>
        <w:spacing w:before="1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Консультант имеет право привлекать неключевых экспертов, необходимых для надлежащего выполнения задания. </w:t>
      </w:r>
    </w:p>
    <w:p w14:paraId="2FBA8A9D" w14:textId="089CE2BC" w:rsidR="00686555" w:rsidRPr="004260DD" w:rsidRDefault="00686555" w:rsidP="00DB11F3">
      <w:pPr>
        <w:spacing w:before="1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Среди неключевых экспертов некоторые должности считаются критически важными для успешного выполнения контракта. Поэтому квалификация и опыт этих экспертов подлежат рассмотрению и утверждению Заказчиком в ходе выполнения задания. Ни один эксперт не может приступать к работе до получения письменного утверждения Заказчика. Минимальные квалификационные требования к таким должностям определены ниже.</w:t>
      </w:r>
    </w:p>
    <w:p w14:paraId="13E7E27F" w14:textId="78C7AC58" w:rsidR="004260DD" w:rsidRPr="004260DD" w:rsidRDefault="00F40778" w:rsidP="00DB11F3">
      <w:pPr>
        <w:spacing w:before="1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Н</w:t>
      </w:r>
      <w:r w:rsidR="004260DD" w:rsidRPr="004260D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еключевые эксперты</w:t>
      </w:r>
    </w:p>
    <w:p w14:paraId="41E8CFEB" w14:textId="413A27F4" w:rsidR="004260DD" w:rsidRPr="004260DD" w:rsidRDefault="004260DD" w:rsidP="004260DD">
      <w:pPr>
        <w:spacing w:before="1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Для неключевых экспертов, минимальные требования в области знаний включают:</w:t>
      </w:r>
    </w:p>
    <w:p w14:paraId="1B7D438A" w14:textId="0B800A19" w:rsidR="004260DD" w:rsidRPr="004260DD" w:rsidRDefault="004260DD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Высшее образование или соответствующее образование и профессиональная подготовка в соответствующей дисциплине</w:t>
      </w:r>
    </w:p>
    <w:p w14:paraId="2F94BE74" w14:textId="4B1121E9" w:rsidR="004260DD" w:rsidRPr="004260DD" w:rsidRDefault="004260DD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Не менее 5 лет соответствующего профессионального опыта</w:t>
      </w:r>
    </w:p>
    <w:p w14:paraId="785B4041" w14:textId="343AB3D8" w:rsidR="004260DD" w:rsidRPr="004260DD" w:rsidRDefault="004260DD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Отличные навыки составления отчетов, ведения документации и работы с компьютером</w:t>
      </w:r>
    </w:p>
    <w:p w14:paraId="3E0B0752" w14:textId="3624CABA" w:rsidR="00686555" w:rsidRPr="004260DD" w:rsidRDefault="004260DD" w:rsidP="004260DD">
      <w:pPr>
        <w:pStyle w:val="a3"/>
        <w:numPr>
          <w:ilvl w:val="0"/>
          <w:numId w:val="50"/>
        </w:numPr>
        <w:spacing w:before="16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Свободное владение русским и кыргызским языками</w:t>
      </w:r>
    </w:p>
    <w:p w14:paraId="2BBB41C1" w14:textId="77777777" w:rsidR="004260DD" w:rsidRPr="004260DD" w:rsidRDefault="004260DD" w:rsidP="00DB11F3">
      <w:pPr>
        <w:spacing w:before="16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4.    Вспомогательный персонал и поддержка</w:t>
      </w:r>
    </w:p>
    <w:p w14:paraId="49D645BB" w14:textId="77777777" w:rsidR="004260DD" w:rsidRPr="004260DD" w:rsidRDefault="004260DD" w:rsidP="004260DD">
      <w:pPr>
        <w:spacing w:before="1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Консультант должен оказывать проектной группе надлежащую поддержку и содействие на протяжении всего срока выполнения контракта. В случае необходимости это может включать в себя предоставление вспомогательного персонала, такого как переводчики, помощники по проекту, водители и административный персонал.</w:t>
      </w:r>
    </w:p>
    <w:p w14:paraId="3C3DEEC0" w14:textId="77777777" w:rsidR="004260DD" w:rsidRPr="004260DD" w:rsidRDefault="004260DD" w:rsidP="004260DD">
      <w:pPr>
        <w:spacing w:before="1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Все логистические мероприятия и связанные с ними расходы, включая поездки (на месте и между городами), транспорт, проживание и сопутствующие расходы, несет консультант.</w:t>
      </w:r>
    </w:p>
    <w:p w14:paraId="0D4A3228" w14:textId="77777777" w:rsidR="00D67D25" w:rsidRDefault="004260DD" w:rsidP="00D67D25">
      <w:pPr>
        <w:spacing w:before="1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260DD">
        <w:rPr>
          <w:rFonts w:ascii="Times New Roman" w:eastAsia="Calibri" w:hAnsi="Times New Roman" w:cs="Times New Roman"/>
          <w:sz w:val="24"/>
          <w:szCs w:val="24"/>
          <w:lang w:val="ru-RU"/>
        </w:rPr>
        <w:t>Расходы на вспомогательный персонал и поддержку считаются включенными в ставки гонораров экспертов, и отдельная оплата по этим статьям не производится.</w:t>
      </w:r>
      <w:bookmarkStart w:id="26" w:name="_Toc221876510"/>
    </w:p>
    <w:p w14:paraId="3D6EB361" w14:textId="77777777" w:rsidR="00D67D25" w:rsidRDefault="00D67D25" w:rsidP="00D67D25">
      <w:pPr>
        <w:spacing w:before="160"/>
        <w:rPr>
          <w:rFonts w:ascii="Times New Roman" w:hAnsi="Times New Roman"/>
          <w:b/>
          <w:color w:val="000000" w:themeColor="text1"/>
          <w:sz w:val="28"/>
          <w:lang w:val="ru-RU"/>
        </w:rPr>
      </w:pPr>
    </w:p>
    <w:p w14:paraId="48A286ED" w14:textId="7272E957" w:rsidR="00967083" w:rsidRPr="00D67D25" w:rsidRDefault="007A4131" w:rsidP="00D67D25">
      <w:pPr>
        <w:spacing w:before="1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750E0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Приложение 2. Список подпроектов и предварительный объем строительных работ</w:t>
      </w:r>
      <w:bookmarkEnd w:id="26"/>
    </w:p>
    <w:tbl>
      <w:tblPr>
        <w:tblW w:w="9477" w:type="dxa"/>
        <w:tblLook w:val="04A0" w:firstRow="1" w:lastRow="0" w:firstColumn="1" w:lastColumn="0" w:noHBand="0" w:noVBand="1"/>
      </w:tblPr>
      <w:tblGrid>
        <w:gridCol w:w="894"/>
        <w:gridCol w:w="1852"/>
        <w:gridCol w:w="3402"/>
        <w:gridCol w:w="1360"/>
        <w:gridCol w:w="1969"/>
      </w:tblGrid>
      <w:tr w:rsidR="007A4131" w:rsidRPr="004260DD" w14:paraId="53C22653" w14:textId="77777777" w:rsidTr="004260DD">
        <w:trPr>
          <w:trHeight w:val="112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D235" w14:textId="21D50D48" w:rsidR="007A4131" w:rsidRPr="004260DD" w:rsidRDefault="007A413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0510" w14:textId="0144B69D" w:rsidR="007A4131" w:rsidRPr="004260DD" w:rsidRDefault="007A413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Подпроекты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E711" w14:textId="596BEFE4" w:rsidR="007A4131" w:rsidRPr="004260DD" w:rsidRDefault="007A413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Села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501E" w14:textId="2B9191F8" w:rsidR="007A4131" w:rsidRPr="004260DD" w:rsidRDefault="007A413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Население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6C7" w14:textId="77777777" w:rsidR="004260DD" w:rsidRPr="004260DD" w:rsidRDefault="004260DD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 строительства</w:t>
            </w:r>
          </w:p>
          <w:p w14:paraId="7A0959AC" w14:textId="339C613F" w:rsidR="007A4131" w:rsidRPr="004260DD" w:rsidRDefault="004260DD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(месяц)</w:t>
            </w:r>
          </w:p>
        </w:tc>
      </w:tr>
      <w:tr w:rsidR="00266A94" w:rsidRPr="004260DD" w14:paraId="40A55504" w14:textId="77777777" w:rsidTr="004260D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2E52" w14:textId="77777777" w:rsidR="00266A94" w:rsidRPr="004260DD" w:rsidRDefault="00266A94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668" w14:textId="1ABEED0F" w:rsidR="00266A94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2CB8" w14:textId="651E4B45" w:rsidR="00266A94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Кан, Сары-Тала и </w:t>
            </w:r>
            <w:proofErr w:type="spellStart"/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Кайынды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7FFD" w14:textId="44FD343F" w:rsidR="00266A94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2174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CB2D" w14:textId="4E02F70C" w:rsidR="00266A94" w:rsidRPr="004260DD" w:rsidRDefault="00266A94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266A94" w:rsidRPr="004260DD" w14:paraId="6D65DE74" w14:textId="77777777" w:rsidTr="004260D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1DD" w14:textId="77777777" w:rsidR="00266A94" w:rsidRPr="004260DD" w:rsidRDefault="00266A94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72BC" w14:textId="18297900" w:rsidR="00266A94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Лейлек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9A9" w14:textId="2412178D" w:rsidR="00266A94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Баул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6730" w14:textId="4D79B7C0" w:rsidR="00266A94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5828" w14:textId="56776AAA" w:rsidR="00266A94" w:rsidRPr="004260DD" w:rsidRDefault="00266A94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6C0A41" w:rsidRPr="004260DD" w14:paraId="7D37AD80" w14:textId="77777777" w:rsidTr="004260DD">
        <w:trPr>
          <w:trHeight w:val="33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5DE" w14:textId="77777777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3320E0F" w14:textId="4B5B181E" w:rsidR="006C0A41" w:rsidRPr="004260DD" w:rsidRDefault="0067509A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2B65" w14:textId="1BEC5BE5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8248" w14:textId="5627911E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CDA9" w14:textId="77777777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6C0A41" w:rsidRPr="004260DD" w14:paraId="73FCAA74" w14:textId="77777777" w:rsidTr="004260D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F0EC" w14:textId="7F45D4FA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7D74" w14:textId="2832C9AB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9E4F" w14:textId="164A9D15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Жаны-</w:t>
            </w:r>
            <w:proofErr w:type="spellStart"/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Жер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E5E" w14:textId="2AAAA58B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3158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4AE" w14:textId="24FCC370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6C0A41" w:rsidRPr="004260DD" w14:paraId="5A84334D" w14:textId="77777777" w:rsidTr="004260D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C3E" w14:textId="1CB0FCF2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8F054E" w14:textId="77777777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Торт-Гул</w:t>
            </w:r>
          </w:p>
          <w:p w14:paraId="0CA5BFB1" w14:textId="0CCB582E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A29F" w14:textId="616BB90D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Чет-Кызыл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85E1" w14:textId="5F3E8AF9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D397" w14:textId="137A2EEB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36E8E"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6C0A41" w:rsidRPr="004260DD" w14:paraId="653E639B" w14:textId="77777777" w:rsidTr="004260D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1CC7" w14:textId="6507DD41" w:rsidR="006C0A41" w:rsidRPr="004260DD" w:rsidRDefault="006C0A41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C2DA" w14:textId="32FE444D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6C0" w14:textId="3207E04E" w:rsidR="006C0A41" w:rsidRPr="004260DD" w:rsidRDefault="006C0A41" w:rsidP="004260DD">
            <w:pPr>
              <w:spacing w:before="1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Чон-</w:t>
            </w:r>
            <w:proofErr w:type="spellStart"/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Талаа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E09E" w14:textId="7B8D1085" w:rsidR="006C0A41" w:rsidRPr="004260DD" w:rsidRDefault="00236E8E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0AC2" w14:textId="6A40CA79" w:rsidR="006C0A41" w:rsidRPr="004260DD" w:rsidRDefault="00236E8E" w:rsidP="004260DD">
            <w:pPr>
              <w:spacing w:before="160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260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</w:tbl>
    <w:p w14:paraId="13CF6311" w14:textId="00F1142B" w:rsidR="000673BD" w:rsidRPr="004260DD" w:rsidRDefault="000673BD" w:rsidP="004260DD">
      <w:pPr>
        <w:pStyle w:val="a3"/>
        <w:spacing w:before="160"/>
        <w:ind w:left="0" w:right="7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sectPr w:rsidR="000673BD" w:rsidRPr="004260DD" w:rsidSect="00DB11F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36"/>
    <w:multiLevelType w:val="multilevel"/>
    <w:tmpl w:val="D20CC8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60B69"/>
    <w:multiLevelType w:val="hybridMultilevel"/>
    <w:tmpl w:val="575CF40E"/>
    <w:lvl w:ilvl="0" w:tplc="1C3813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0D21"/>
    <w:multiLevelType w:val="hybridMultilevel"/>
    <w:tmpl w:val="980ED4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AC2CAB"/>
    <w:multiLevelType w:val="hybridMultilevel"/>
    <w:tmpl w:val="7436C168"/>
    <w:lvl w:ilvl="0" w:tplc="FAEA7C54">
      <w:start w:val="1"/>
      <w:numFmt w:val="lowerLetter"/>
      <w:lvlText w:val="%1)"/>
      <w:lvlJc w:val="left"/>
      <w:pPr>
        <w:ind w:left="720" w:hanging="360"/>
      </w:pPr>
    </w:lvl>
    <w:lvl w:ilvl="1" w:tplc="086208FE">
      <w:start w:val="1"/>
      <w:numFmt w:val="lowerLetter"/>
      <w:lvlText w:val="%2)"/>
      <w:lvlJc w:val="left"/>
      <w:pPr>
        <w:ind w:left="720" w:hanging="360"/>
      </w:pPr>
    </w:lvl>
    <w:lvl w:ilvl="2" w:tplc="4060F528">
      <w:start w:val="1"/>
      <w:numFmt w:val="upperRoman"/>
      <w:lvlText w:val="%3."/>
      <w:lvlJc w:val="right"/>
      <w:pPr>
        <w:ind w:left="720" w:hanging="360"/>
      </w:pPr>
    </w:lvl>
    <w:lvl w:ilvl="3" w:tplc="658E801E">
      <w:start w:val="1"/>
      <w:numFmt w:val="lowerLetter"/>
      <w:lvlText w:val="%4)"/>
      <w:lvlJc w:val="left"/>
      <w:pPr>
        <w:ind w:left="720" w:hanging="360"/>
      </w:pPr>
    </w:lvl>
    <w:lvl w:ilvl="4" w:tplc="89867288">
      <w:start w:val="1"/>
      <w:numFmt w:val="lowerLetter"/>
      <w:lvlText w:val="%5)"/>
      <w:lvlJc w:val="left"/>
      <w:pPr>
        <w:ind w:left="720" w:hanging="360"/>
      </w:pPr>
    </w:lvl>
    <w:lvl w:ilvl="5" w:tplc="2F646230">
      <w:start w:val="1"/>
      <w:numFmt w:val="lowerLetter"/>
      <w:lvlText w:val="%6)"/>
      <w:lvlJc w:val="left"/>
      <w:pPr>
        <w:ind w:left="720" w:hanging="360"/>
      </w:pPr>
    </w:lvl>
    <w:lvl w:ilvl="6" w:tplc="36E20A5A">
      <w:start w:val="1"/>
      <w:numFmt w:val="lowerLetter"/>
      <w:lvlText w:val="%7)"/>
      <w:lvlJc w:val="left"/>
      <w:pPr>
        <w:ind w:left="720" w:hanging="360"/>
      </w:pPr>
    </w:lvl>
    <w:lvl w:ilvl="7" w:tplc="90EE688E">
      <w:start w:val="1"/>
      <w:numFmt w:val="lowerLetter"/>
      <w:lvlText w:val="%8)"/>
      <w:lvlJc w:val="left"/>
      <w:pPr>
        <w:ind w:left="720" w:hanging="360"/>
      </w:pPr>
    </w:lvl>
    <w:lvl w:ilvl="8" w:tplc="AE92CD40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08C80CCB"/>
    <w:multiLevelType w:val="hybridMultilevel"/>
    <w:tmpl w:val="09D47F5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2211CE"/>
    <w:multiLevelType w:val="hybridMultilevel"/>
    <w:tmpl w:val="7672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10108"/>
    <w:multiLevelType w:val="hybridMultilevel"/>
    <w:tmpl w:val="87F690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D4099"/>
    <w:multiLevelType w:val="hybridMultilevel"/>
    <w:tmpl w:val="FE78E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134C1C"/>
    <w:multiLevelType w:val="hybridMultilevel"/>
    <w:tmpl w:val="785AA388"/>
    <w:lvl w:ilvl="0" w:tplc="F7C62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B6D16"/>
    <w:multiLevelType w:val="hybridMultilevel"/>
    <w:tmpl w:val="43346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6B1E79"/>
    <w:multiLevelType w:val="multilevel"/>
    <w:tmpl w:val="70E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6ABE"/>
    <w:multiLevelType w:val="hybridMultilevel"/>
    <w:tmpl w:val="958463B8"/>
    <w:lvl w:ilvl="0" w:tplc="EB9EB43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6484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2AE4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CA4F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90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E6D6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807C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311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43DF2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4739E9"/>
    <w:multiLevelType w:val="hybridMultilevel"/>
    <w:tmpl w:val="B9B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1D20"/>
    <w:multiLevelType w:val="hybridMultilevel"/>
    <w:tmpl w:val="AB6A8496"/>
    <w:lvl w:ilvl="0" w:tplc="285E1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D5C83"/>
    <w:multiLevelType w:val="hybridMultilevel"/>
    <w:tmpl w:val="C2E692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97D6506"/>
    <w:multiLevelType w:val="hybridMultilevel"/>
    <w:tmpl w:val="BC92CFBC"/>
    <w:lvl w:ilvl="0" w:tplc="1C3813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D5867"/>
    <w:multiLevelType w:val="multilevel"/>
    <w:tmpl w:val="6F96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8D3CA0"/>
    <w:multiLevelType w:val="hybridMultilevel"/>
    <w:tmpl w:val="21FAF8B8"/>
    <w:lvl w:ilvl="0" w:tplc="69B02648">
      <w:start w:val="1"/>
      <w:numFmt w:val="lowerRoman"/>
      <w:lvlText w:val="%1)"/>
      <w:lvlJc w:val="right"/>
      <w:pPr>
        <w:ind w:left="720" w:hanging="360"/>
      </w:pPr>
    </w:lvl>
    <w:lvl w:ilvl="1" w:tplc="1964559E">
      <w:start w:val="1"/>
      <w:numFmt w:val="lowerRoman"/>
      <w:lvlText w:val="%2)"/>
      <w:lvlJc w:val="right"/>
      <w:pPr>
        <w:ind w:left="720" w:hanging="360"/>
      </w:pPr>
    </w:lvl>
    <w:lvl w:ilvl="2" w:tplc="12E2ACF0">
      <w:start w:val="1"/>
      <w:numFmt w:val="lowerRoman"/>
      <w:lvlText w:val="%3)"/>
      <w:lvlJc w:val="right"/>
      <w:pPr>
        <w:ind w:left="720" w:hanging="360"/>
      </w:pPr>
    </w:lvl>
    <w:lvl w:ilvl="3" w:tplc="E27679AC">
      <w:start w:val="1"/>
      <w:numFmt w:val="lowerRoman"/>
      <w:lvlText w:val="%4)"/>
      <w:lvlJc w:val="right"/>
      <w:pPr>
        <w:ind w:left="720" w:hanging="360"/>
      </w:pPr>
    </w:lvl>
    <w:lvl w:ilvl="4" w:tplc="4956BD8A">
      <w:start w:val="1"/>
      <w:numFmt w:val="lowerRoman"/>
      <w:lvlText w:val="%5)"/>
      <w:lvlJc w:val="right"/>
      <w:pPr>
        <w:ind w:left="720" w:hanging="360"/>
      </w:pPr>
    </w:lvl>
    <w:lvl w:ilvl="5" w:tplc="EF8C93F2">
      <w:start w:val="1"/>
      <w:numFmt w:val="lowerRoman"/>
      <w:lvlText w:val="%6)"/>
      <w:lvlJc w:val="right"/>
      <w:pPr>
        <w:ind w:left="720" w:hanging="360"/>
      </w:pPr>
    </w:lvl>
    <w:lvl w:ilvl="6" w:tplc="29CCFA7E">
      <w:start w:val="1"/>
      <w:numFmt w:val="lowerRoman"/>
      <w:lvlText w:val="%7)"/>
      <w:lvlJc w:val="right"/>
      <w:pPr>
        <w:ind w:left="720" w:hanging="360"/>
      </w:pPr>
    </w:lvl>
    <w:lvl w:ilvl="7" w:tplc="5D18EC38">
      <w:start w:val="1"/>
      <w:numFmt w:val="lowerRoman"/>
      <w:lvlText w:val="%8)"/>
      <w:lvlJc w:val="right"/>
      <w:pPr>
        <w:ind w:left="720" w:hanging="360"/>
      </w:pPr>
    </w:lvl>
    <w:lvl w:ilvl="8" w:tplc="C868DD1E">
      <w:start w:val="1"/>
      <w:numFmt w:val="lowerRoman"/>
      <w:lvlText w:val="%9)"/>
      <w:lvlJc w:val="right"/>
      <w:pPr>
        <w:ind w:left="720" w:hanging="360"/>
      </w:pPr>
    </w:lvl>
  </w:abstractNum>
  <w:abstractNum w:abstractNumId="19" w15:restartNumberingAfterBreak="0">
    <w:nsid w:val="31F00057"/>
    <w:multiLevelType w:val="hybridMultilevel"/>
    <w:tmpl w:val="54220A84"/>
    <w:lvl w:ilvl="0" w:tplc="A5EA8EAE">
      <w:start w:val="9"/>
      <w:numFmt w:val="upperLetter"/>
      <w:pStyle w:val="ATCProp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10699"/>
    <w:multiLevelType w:val="multilevel"/>
    <w:tmpl w:val="AF8A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353AE9"/>
    <w:multiLevelType w:val="hybridMultilevel"/>
    <w:tmpl w:val="5D68F134"/>
    <w:lvl w:ilvl="0" w:tplc="1C3813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314CD"/>
    <w:multiLevelType w:val="hybridMultilevel"/>
    <w:tmpl w:val="677A11EA"/>
    <w:lvl w:ilvl="0" w:tplc="AAC8679A">
      <w:start w:val="1"/>
      <w:numFmt w:val="lowerRoman"/>
      <w:lvlText w:val="%1)"/>
      <w:lvlJc w:val="right"/>
      <w:pPr>
        <w:ind w:left="720" w:hanging="360"/>
      </w:pPr>
    </w:lvl>
    <w:lvl w:ilvl="1" w:tplc="05889F16">
      <w:start w:val="1"/>
      <w:numFmt w:val="lowerRoman"/>
      <w:lvlText w:val="%2)"/>
      <w:lvlJc w:val="right"/>
      <w:pPr>
        <w:ind w:left="720" w:hanging="360"/>
      </w:pPr>
    </w:lvl>
    <w:lvl w:ilvl="2" w:tplc="BC7A4700">
      <w:start w:val="1"/>
      <w:numFmt w:val="lowerRoman"/>
      <w:lvlText w:val="%3)"/>
      <w:lvlJc w:val="right"/>
      <w:pPr>
        <w:ind w:left="720" w:hanging="360"/>
      </w:pPr>
    </w:lvl>
    <w:lvl w:ilvl="3" w:tplc="54C8F692">
      <w:start w:val="1"/>
      <w:numFmt w:val="lowerRoman"/>
      <w:lvlText w:val="%4)"/>
      <w:lvlJc w:val="right"/>
      <w:pPr>
        <w:ind w:left="720" w:hanging="360"/>
      </w:pPr>
    </w:lvl>
    <w:lvl w:ilvl="4" w:tplc="0ADA94FE">
      <w:start w:val="1"/>
      <w:numFmt w:val="lowerRoman"/>
      <w:lvlText w:val="%5)"/>
      <w:lvlJc w:val="right"/>
      <w:pPr>
        <w:ind w:left="720" w:hanging="360"/>
      </w:pPr>
    </w:lvl>
    <w:lvl w:ilvl="5" w:tplc="415CFC24">
      <w:start w:val="1"/>
      <w:numFmt w:val="lowerRoman"/>
      <w:lvlText w:val="%6)"/>
      <w:lvlJc w:val="right"/>
      <w:pPr>
        <w:ind w:left="720" w:hanging="360"/>
      </w:pPr>
    </w:lvl>
    <w:lvl w:ilvl="6" w:tplc="AFDE60B2">
      <w:start w:val="1"/>
      <w:numFmt w:val="lowerRoman"/>
      <w:lvlText w:val="%7)"/>
      <w:lvlJc w:val="right"/>
      <w:pPr>
        <w:ind w:left="720" w:hanging="360"/>
      </w:pPr>
    </w:lvl>
    <w:lvl w:ilvl="7" w:tplc="2AFA3224">
      <w:start w:val="1"/>
      <w:numFmt w:val="lowerRoman"/>
      <w:lvlText w:val="%8)"/>
      <w:lvlJc w:val="right"/>
      <w:pPr>
        <w:ind w:left="720" w:hanging="360"/>
      </w:pPr>
    </w:lvl>
    <w:lvl w:ilvl="8" w:tplc="1F4279AC">
      <w:start w:val="1"/>
      <w:numFmt w:val="lowerRoman"/>
      <w:lvlText w:val="%9)"/>
      <w:lvlJc w:val="right"/>
      <w:pPr>
        <w:ind w:left="720" w:hanging="360"/>
      </w:pPr>
    </w:lvl>
  </w:abstractNum>
  <w:abstractNum w:abstractNumId="23" w15:restartNumberingAfterBreak="0">
    <w:nsid w:val="41AE62F4"/>
    <w:multiLevelType w:val="hybridMultilevel"/>
    <w:tmpl w:val="035E8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64BE74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770B72"/>
    <w:multiLevelType w:val="hybridMultilevel"/>
    <w:tmpl w:val="3420141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D10474"/>
    <w:multiLevelType w:val="hybridMultilevel"/>
    <w:tmpl w:val="18001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FC3E2A"/>
    <w:multiLevelType w:val="hybridMultilevel"/>
    <w:tmpl w:val="1D383DF6"/>
    <w:lvl w:ilvl="0" w:tplc="B8A66F4C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5A022C8"/>
    <w:multiLevelType w:val="hybridMultilevel"/>
    <w:tmpl w:val="29F88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D504D"/>
    <w:multiLevelType w:val="multilevel"/>
    <w:tmpl w:val="A62C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64694"/>
    <w:multiLevelType w:val="hybridMultilevel"/>
    <w:tmpl w:val="706A36E6"/>
    <w:lvl w:ilvl="0" w:tplc="0E229D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8409F9"/>
    <w:multiLevelType w:val="hybridMultilevel"/>
    <w:tmpl w:val="DDDA9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0B5BE1"/>
    <w:multiLevelType w:val="hybridMultilevel"/>
    <w:tmpl w:val="FECEB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3"/>
  </w:num>
  <w:num w:numId="9">
    <w:abstractNumId w:val="0"/>
  </w:num>
  <w:num w:numId="10">
    <w:abstractNumId w:val="25"/>
  </w:num>
  <w:num w:numId="11">
    <w:abstractNumId w:val="6"/>
  </w:num>
  <w:num w:numId="12">
    <w:abstractNumId w:val="14"/>
  </w:num>
  <w:num w:numId="13">
    <w:abstractNumId w:val="27"/>
  </w:num>
  <w:num w:numId="14">
    <w:abstractNumId w:val="26"/>
  </w:num>
  <w:num w:numId="15">
    <w:abstractNumId w:val="22"/>
  </w:num>
  <w:num w:numId="16">
    <w:abstractNumId w:val="4"/>
  </w:num>
  <w:num w:numId="17">
    <w:abstractNumId w:val="18"/>
  </w:num>
  <w:num w:numId="18">
    <w:abstractNumId w:val="17"/>
    <w:lvlOverride w:ilvl="0">
      <w:lvl w:ilvl="0">
        <w:numFmt w:val="lowerRoman"/>
        <w:lvlText w:val="%1."/>
        <w:lvlJc w:val="right"/>
      </w:lvl>
    </w:lvlOverride>
  </w:num>
  <w:num w:numId="19">
    <w:abstractNumId w:val="17"/>
    <w:lvlOverride w:ilvl="0">
      <w:lvl w:ilvl="0">
        <w:numFmt w:val="lowerRoman"/>
        <w:lvlText w:val="%1."/>
        <w:lvlJc w:val="right"/>
      </w:lvl>
    </w:lvlOverride>
  </w:num>
  <w:num w:numId="20">
    <w:abstractNumId w:val="17"/>
    <w:lvlOverride w:ilvl="0">
      <w:lvl w:ilvl="0">
        <w:numFmt w:val="lowerRoman"/>
        <w:lvlText w:val="%1."/>
        <w:lvlJc w:val="right"/>
      </w:lvl>
    </w:lvlOverride>
  </w:num>
  <w:num w:numId="21">
    <w:abstractNumId w:val="11"/>
    <w:lvlOverride w:ilvl="0">
      <w:lvl w:ilvl="0">
        <w:numFmt w:val="lowerLetter"/>
        <w:lvlText w:val="%1."/>
        <w:lvlJc w:val="left"/>
      </w:lvl>
    </w:lvlOverride>
  </w:num>
  <w:num w:numId="22">
    <w:abstractNumId w:val="11"/>
    <w:lvlOverride w:ilvl="0">
      <w:lvl w:ilvl="0">
        <w:numFmt w:val="lowerLetter"/>
        <w:lvlText w:val="%1."/>
        <w:lvlJc w:val="left"/>
      </w:lvl>
    </w:lvlOverride>
  </w:num>
  <w:num w:numId="23">
    <w:abstractNumId w:val="11"/>
    <w:lvlOverride w:ilvl="0">
      <w:lvl w:ilvl="0">
        <w:numFmt w:val="lowerLetter"/>
        <w:lvlText w:val="%1."/>
        <w:lvlJc w:val="left"/>
      </w:lvl>
    </w:lvlOverride>
  </w:num>
  <w:num w:numId="24">
    <w:abstractNumId w:val="11"/>
    <w:lvlOverride w:ilvl="0">
      <w:lvl w:ilvl="0">
        <w:numFmt w:val="lowerLetter"/>
        <w:lvlText w:val="%1."/>
        <w:lvlJc w:val="left"/>
      </w:lvl>
    </w:lvlOverride>
  </w:num>
  <w:num w:numId="25">
    <w:abstractNumId w:val="11"/>
    <w:lvlOverride w:ilvl="0">
      <w:lvl w:ilvl="0">
        <w:numFmt w:val="lowerLetter"/>
        <w:lvlText w:val="%1."/>
        <w:lvlJc w:val="left"/>
      </w:lvl>
    </w:lvlOverride>
  </w:num>
  <w:num w:numId="26">
    <w:abstractNumId w:val="11"/>
    <w:lvlOverride w:ilvl="0">
      <w:lvl w:ilvl="0">
        <w:numFmt w:val="lowerLetter"/>
        <w:lvlText w:val="%1."/>
        <w:lvlJc w:val="left"/>
      </w:lvl>
    </w:lvlOverride>
  </w:num>
  <w:num w:numId="27">
    <w:abstractNumId w:val="11"/>
    <w:lvlOverride w:ilvl="0">
      <w:lvl w:ilvl="0">
        <w:numFmt w:val="lowerLetter"/>
        <w:lvlText w:val="%1."/>
        <w:lvlJc w:val="left"/>
      </w:lvl>
    </w:lvlOverride>
  </w:num>
  <w:num w:numId="28">
    <w:abstractNumId w:val="11"/>
    <w:lvlOverride w:ilvl="0">
      <w:lvl w:ilvl="0">
        <w:numFmt w:val="lowerLetter"/>
        <w:lvlText w:val="%1."/>
        <w:lvlJc w:val="left"/>
      </w:lvl>
    </w:lvlOverride>
  </w:num>
  <w:num w:numId="29">
    <w:abstractNumId w:val="11"/>
    <w:lvlOverride w:ilvl="0">
      <w:lvl w:ilvl="0">
        <w:numFmt w:val="lowerLetter"/>
        <w:lvlText w:val="%1."/>
        <w:lvlJc w:val="left"/>
      </w:lvl>
    </w:lvlOverride>
  </w:num>
  <w:num w:numId="30">
    <w:abstractNumId w:val="1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31">
    <w:abstractNumId w:val="1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32">
    <w:abstractNumId w:val="1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33">
    <w:abstractNumId w:val="1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34">
    <w:abstractNumId w:val="20"/>
    <w:lvlOverride w:ilvl="0">
      <w:lvl w:ilvl="0">
        <w:numFmt w:val="lowerRoman"/>
        <w:lvlText w:val="%1."/>
        <w:lvlJc w:val="right"/>
      </w:lvl>
    </w:lvlOverride>
  </w:num>
  <w:num w:numId="35">
    <w:abstractNumId w:val="20"/>
    <w:lvlOverride w:ilvl="0">
      <w:lvl w:ilvl="0">
        <w:numFmt w:val="lowerRoman"/>
        <w:lvlText w:val="%1."/>
        <w:lvlJc w:val="right"/>
      </w:lvl>
    </w:lvlOverride>
  </w:num>
  <w:num w:numId="36">
    <w:abstractNumId w:val="20"/>
    <w:lvlOverride w:ilvl="0">
      <w:lvl w:ilvl="0">
        <w:numFmt w:val="lowerRoman"/>
        <w:lvlText w:val="%1."/>
        <w:lvlJc w:val="right"/>
      </w:lvl>
    </w:lvlOverride>
  </w:num>
  <w:num w:numId="37">
    <w:abstractNumId w:val="20"/>
    <w:lvlOverride w:ilvl="0">
      <w:lvl w:ilvl="0">
        <w:numFmt w:val="lowerRoman"/>
        <w:lvlText w:val="%1."/>
        <w:lvlJc w:val="right"/>
      </w:lvl>
    </w:lvlOverride>
  </w:num>
  <w:num w:numId="38">
    <w:abstractNumId w:val="20"/>
    <w:lvlOverride w:ilvl="0">
      <w:lvl w:ilvl="0">
        <w:numFmt w:val="lowerRoman"/>
        <w:lvlText w:val="%1."/>
        <w:lvlJc w:val="right"/>
      </w:lvl>
    </w:lvlOverride>
  </w:num>
  <w:num w:numId="39">
    <w:abstractNumId w:val="20"/>
    <w:lvlOverride w:ilvl="0">
      <w:lvl w:ilvl="0">
        <w:numFmt w:val="lowerRoman"/>
        <w:lvlText w:val="%1."/>
        <w:lvlJc w:val="right"/>
      </w:lvl>
    </w:lvlOverride>
  </w:num>
  <w:num w:numId="40">
    <w:abstractNumId w:val="20"/>
    <w:lvlOverride w:ilvl="0">
      <w:lvl w:ilvl="0">
        <w:numFmt w:val="lowerRoman"/>
        <w:lvlText w:val="%1."/>
        <w:lvlJc w:val="right"/>
      </w:lvl>
    </w:lvlOverride>
  </w:num>
  <w:num w:numId="41">
    <w:abstractNumId w:val="20"/>
    <w:lvlOverride w:ilvl="0">
      <w:lvl w:ilvl="0">
        <w:numFmt w:val="lowerRoman"/>
        <w:lvlText w:val="%1."/>
        <w:lvlJc w:val="right"/>
      </w:lvl>
    </w:lvlOverride>
  </w:num>
  <w:num w:numId="42">
    <w:abstractNumId w:val="20"/>
    <w:lvlOverride w:ilvl="0">
      <w:lvl w:ilvl="0">
        <w:numFmt w:val="lowerRoman"/>
        <w:lvlText w:val="%1."/>
        <w:lvlJc w:val="right"/>
      </w:lvl>
    </w:lvlOverride>
  </w:num>
  <w:num w:numId="43">
    <w:abstractNumId w:val="20"/>
    <w:lvlOverride w:ilvl="0">
      <w:lvl w:ilvl="0">
        <w:numFmt w:val="lowerRoman"/>
        <w:lvlText w:val="%1."/>
        <w:lvlJc w:val="right"/>
      </w:lvl>
    </w:lvlOverride>
  </w:num>
  <w:num w:numId="44">
    <w:abstractNumId w:val="20"/>
    <w:lvlOverride w:ilvl="0">
      <w:lvl w:ilvl="0">
        <w:numFmt w:val="lowerRoman"/>
        <w:lvlText w:val="%1."/>
        <w:lvlJc w:val="right"/>
      </w:lvl>
    </w:lvlOverride>
  </w:num>
  <w:num w:numId="45">
    <w:abstractNumId w:val="20"/>
    <w:lvlOverride w:ilvl="0">
      <w:lvl w:ilvl="0">
        <w:numFmt w:val="lowerRoman"/>
        <w:lvlText w:val="%1."/>
        <w:lvlJc w:val="right"/>
      </w:lvl>
    </w:lvlOverride>
  </w:num>
  <w:num w:numId="46">
    <w:abstractNumId w:val="29"/>
  </w:num>
  <w:num w:numId="47">
    <w:abstractNumId w:val="19"/>
  </w:num>
  <w:num w:numId="48">
    <w:abstractNumId w:val="5"/>
  </w:num>
  <w:num w:numId="49">
    <w:abstractNumId w:val="10"/>
  </w:num>
  <w:num w:numId="50">
    <w:abstractNumId w:val="30"/>
  </w:num>
  <w:num w:numId="51">
    <w:abstractNumId w:val="7"/>
  </w:num>
  <w:num w:numId="52">
    <w:abstractNumId w:val="21"/>
  </w:num>
  <w:num w:numId="53">
    <w:abstractNumId w:val="2"/>
  </w:num>
  <w:num w:numId="54">
    <w:abstractNumId w:val="28"/>
  </w:num>
  <w:num w:numId="55">
    <w:abstractNumId w:val="16"/>
  </w:num>
  <w:num w:numId="56">
    <w:abstractNumId w:val="15"/>
  </w:num>
  <w:num w:numId="57">
    <w:abstractNumId w:val="13"/>
  </w:num>
  <w:num w:numId="5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75"/>
    <w:rsid w:val="0000693B"/>
    <w:rsid w:val="00007D5B"/>
    <w:rsid w:val="000200F3"/>
    <w:rsid w:val="00020656"/>
    <w:rsid w:val="00021014"/>
    <w:rsid w:val="00022B56"/>
    <w:rsid w:val="00023842"/>
    <w:rsid w:val="000330E5"/>
    <w:rsid w:val="00040CD4"/>
    <w:rsid w:val="00043E48"/>
    <w:rsid w:val="0004589B"/>
    <w:rsid w:val="00047EBB"/>
    <w:rsid w:val="00060ADC"/>
    <w:rsid w:val="0006468B"/>
    <w:rsid w:val="000654EA"/>
    <w:rsid w:val="000673BD"/>
    <w:rsid w:val="00070CBE"/>
    <w:rsid w:val="00071075"/>
    <w:rsid w:val="0007122A"/>
    <w:rsid w:val="0007577B"/>
    <w:rsid w:val="0007620F"/>
    <w:rsid w:val="00080643"/>
    <w:rsid w:val="000838DC"/>
    <w:rsid w:val="00085C66"/>
    <w:rsid w:val="00091E9E"/>
    <w:rsid w:val="00092527"/>
    <w:rsid w:val="000931DB"/>
    <w:rsid w:val="00094696"/>
    <w:rsid w:val="000A0937"/>
    <w:rsid w:val="000A7C3F"/>
    <w:rsid w:val="000B05F3"/>
    <w:rsid w:val="000B23E3"/>
    <w:rsid w:val="000B32D5"/>
    <w:rsid w:val="000C0A96"/>
    <w:rsid w:val="000C2348"/>
    <w:rsid w:val="000C5AC9"/>
    <w:rsid w:val="000D0375"/>
    <w:rsid w:val="000D0412"/>
    <w:rsid w:val="000D1ED1"/>
    <w:rsid w:val="000D3AC4"/>
    <w:rsid w:val="000D4852"/>
    <w:rsid w:val="000D6D12"/>
    <w:rsid w:val="000E23D3"/>
    <w:rsid w:val="000E7128"/>
    <w:rsid w:val="000F0021"/>
    <w:rsid w:val="000F1546"/>
    <w:rsid w:val="00101490"/>
    <w:rsid w:val="00102E47"/>
    <w:rsid w:val="00110D8D"/>
    <w:rsid w:val="00114B43"/>
    <w:rsid w:val="001159C8"/>
    <w:rsid w:val="00116F58"/>
    <w:rsid w:val="001171A0"/>
    <w:rsid w:val="001217A3"/>
    <w:rsid w:val="001231F2"/>
    <w:rsid w:val="00123536"/>
    <w:rsid w:val="00131558"/>
    <w:rsid w:val="00131880"/>
    <w:rsid w:val="00135D54"/>
    <w:rsid w:val="00136521"/>
    <w:rsid w:val="00140B84"/>
    <w:rsid w:val="00142A6E"/>
    <w:rsid w:val="00152D1E"/>
    <w:rsid w:val="0015608E"/>
    <w:rsid w:val="00157662"/>
    <w:rsid w:val="00157DB6"/>
    <w:rsid w:val="00160200"/>
    <w:rsid w:val="00174BA9"/>
    <w:rsid w:val="001805AD"/>
    <w:rsid w:val="001819EE"/>
    <w:rsid w:val="00183FA2"/>
    <w:rsid w:val="001848EC"/>
    <w:rsid w:val="00185903"/>
    <w:rsid w:val="00185961"/>
    <w:rsid w:val="001859C9"/>
    <w:rsid w:val="0019253E"/>
    <w:rsid w:val="00192EEF"/>
    <w:rsid w:val="00194DA4"/>
    <w:rsid w:val="001A119D"/>
    <w:rsid w:val="001A1474"/>
    <w:rsid w:val="001A41F6"/>
    <w:rsid w:val="001A53F6"/>
    <w:rsid w:val="001A5671"/>
    <w:rsid w:val="001A779B"/>
    <w:rsid w:val="001B0BD6"/>
    <w:rsid w:val="001B12E5"/>
    <w:rsid w:val="001B2A79"/>
    <w:rsid w:val="001B33A8"/>
    <w:rsid w:val="001B58B6"/>
    <w:rsid w:val="001C0DD0"/>
    <w:rsid w:val="001C70EA"/>
    <w:rsid w:val="001D3844"/>
    <w:rsid w:val="001D5806"/>
    <w:rsid w:val="001E0B53"/>
    <w:rsid w:val="001E164E"/>
    <w:rsid w:val="001E5BE5"/>
    <w:rsid w:val="001E741F"/>
    <w:rsid w:val="00201C05"/>
    <w:rsid w:val="00205709"/>
    <w:rsid w:val="002102D7"/>
    <w:rsid w:val="002146E9"/>
    <w:rsid w:val="002212C9"/>
    <w:rsid w:val="0022654F"/>
    <w:rsid w:val="00233497"/>
    <w:rsid w:val="00233672"/>
    <w:rsid w:val="00236E8E"/>
    <w:rsid w:val="00243BEF"/>
    <w:rsid w:val="00245A81"/>
    <w:rsid w:val="00251795"/>
    <w:rsid w:val="00251A49"/>
    <w:rsid w:val="00253A82"/>
    <w:rsid w:val="00256184"/>
    <w:rsid w:val="00256F9B"/>
    <w:rsid w:val="00263478"/>
    <w:rsid w:val="00265F95"/>
    <w:rsid w:val="00266A94"/>
    <w:rsid w:val="00271ADF"/>
    <w:rsid w:val="002905CC"/>
    <w:rsid w:val="00293C6E"/>
    <w:rsid w:val="00293E5E"/>
    <w:rsid w:val="00294ADB"/>
    <w:rsid w:val="002A114C"/>
    <w:rsid w:val="002A2C83"/>
    <w:rsid w:val="002A641F"/>
    <w:rsid w:val="002B01BC"/>
    <w:rsid w:val="002B061B"/>
    <w:rsid w:val="002B502B"/>
    <w:rsid w:val="002B5F79"/>
    <w:rsid w:val="002B69B7"/>
    <w:rsid w:val="002C2E72"/>
    <w:rsid w:val="002C4208"/>
    <w:rsid w:val="002C627C"/>
    <w:rsid w:val="002C6672"/>
    <w:rsid w:val="002D0883"/>
    <w:rsid w:val="002D260F"/>
    <w:rsid w:val="002D375A"/>
    <w:rsid w:val="002D5B26"/>
    <w:rsid w:val="002D6D76"/>
    <w:rsid w:val="002D7082"/>
    <w:rsid w:val="002D721C"/>
    <w:rsid w:val="002E0FAD"/>
    <w:rsid w:val="002E146B"/>
    <w:rsid w:val="002E275E"/>
    <w:rsid w:val="002E4B1D"/>
    <w:rsid w:val="002E6202"/>
    <w:rsid w:val="002F0249"/>
    <w:rsid w:val="002F1EF3"/>
    <w:rsid w:val="002F253D"/>
    <w:rsid w:val="002F5639"/>
    <w:rsid w:val="002F59AA"/>
    <w:rsid w:val="00307C0F"/>
    <w:rsid w:val="00310423"/>
    <w:rsid w:val="00314EE1"/>
    <w:rsid w:val="003153FB"/>
    <w:rsid w:val="00316C09"/>
    <w:rsid w:val="003173B1"/>
    <w:rsid w:val="00317492"/>
    <w:rsid w:val="0032395C"/>
    <w:rsid w:val="0032655C"/>
    <w:rsid w:val="0033155F"/>
    <w:rsid w:val="0033268E"/>
    <w:rsid w:val="00332B55"/>
    <w:rsid w:val="0033335B"/>
    <w:rsid w:val="00346BD1"/>
    <w:rsid w:val="00347ED1"/>
    <w:rsid w:val="00350704"/>
    <w:rsid w:val="00352FCF"/>
    <w:rsid w:val="00380519"/>
    <w:rsid w:val="00381AF5"/>
    <w:rsid w:val="00384FDC"/>
    <w:rsid w:val="0038522A"/>
    <w:rsid w:val="003925F2"/>
    <w:rsid w:val="003947C4"/>
    <w:rsid w:val="00397FD3"/>
    <w:rsid w:val="003A4AF9"/>
    <w:rsid w:val="003B042F"/>
    <w:rsid w:val="003B204D"/>
    <w:rsid w:val="003B286E"/>
    <w:rsid w:val="003B5179"/>
    <w:rsid w:val="003B7B38"/>
    <w:rsid w:val="003C1275"/>
    <w:rsid w:val="003C25E7"/>
    <w:rsid w:val="003C4CA3"/>
    <w:rsid w:val="003C57B8"/>
    <w:rsid w:val="003D6761"/>
    <w:rsid w:val="003E17C4"/>
    <w:rsid w:val="003E6BD1"/>
    <w:rsid w:val="003F404D"/>
    <w:rsid w:val="003F6B5F"/>
    <w:rsid w:val="00403B57"/>
    <w:rsid w:val="004079EA"/>
    <w:rsid w:val="0041310B"/>
    <w:rsid w:val="00414C2B"/>
    <w:rsid w:val="00417050"/>
    <w:rsid w:val="00417FCB"/>
    <w:rsid w:val="00422F2F"/>
    <w:rsid w:val="004233BA"/>
    <w:rsid w:val="004260DD"/>
    <w:rsid w:val="004263F2"/>
    <w:rsid w:val="00436C32"/>
    <w:rsid w:val="00436F2A"/>
    <w:rsid w:val="00440BDB"/>
    <w:rsid w:val="00442CC8"/>
    <w:rsid w:val="004511F0"/>
    <w:rsid w:val="0045296C"/>
    <w:rsid w:val="004533CD"/>
    <w:rsid w:val="004552DF"/>
    <w:rsid w:val="0045580B"/>
    <w:rsid w:val="004617CC"/>
    <w:rsid w:val="004639B6"/>
    <w:rsid w:val="004648F1"/>
    <w:rsid w:val="00464B12"/>
    <w:rsid w:val="00466BD1"/>
    <w:rsid w:val="004704A2"/>
    <w:rsid w:val="004733AB"/>
    <w:rsid w:val="00473689"/>
    <w:rsid w:val="00477B26"/>
    <w:rsid w:val="00484BAB"/>
    <w:rsid w:val="0049033B"/>
    <w:rsid w:val="00491691"/>
    <w:rsid w:val="00491EA4"/>
    <w:rsid w:val="00496366"/>
    <w:rsid w:val="00496B02"/>
    <w:rsid w:val="004A0B99"/>
    <w:rsid w:val="004A1C46"/>
    <w:rsid w:val="004A31FA"/>
    <w:rsid w:val="004A5347"/>
    <w:rsid w:val="004A7091"/>
    <w:rsid w:val="004B0B6E"/>
    <w:rsid w:val="004B2F5D"/>
    <w:rsid w:val="004B37F6"/>
    <w:rsid w:val="004C17D6"/>
    <w:rsid w:val="004C23A2"/>
    <w:rsid w:val="004D2299"/>
    <w:rsid w:val="004D505C"/>
    <w:rsid w:val="004D7022"/>
    <w:rsid w:val="004D7648"/>
    <w:rsid w:val="004E04EB"/>
    <w:rsid w:val="004E06EF"/>
    <w:rsid w:val="004E1A74"/>
    <w:rsid w:val="004E55E6"/>
    <w:rsid w:val="004E5FF0"/>
    <w:rsid w:val="004E6A81"/>
    <w:rsid w:val="004E722D"/>
    <w:rsid w:val="004F2329"/>
    <w:rsid w:val="004F56DA"/>
    <w:rsid w:val="004F576D"/>
    <w:rsid w:val="005061BA"/>
    <w:rsid w:val="00507542"/>
    <w:rsid w:val="00513367"/>
    <w:rsid w:val="00521404"/>
    <w:rsid w:val="00523137"/>
    <w:rsid w:val="00523C12"/>
    <w:rsid w:val="00523D5D"/>
    <w:rsid w:val="00526634"/>
    <w:rsid w:val="005271B6"/>
    <w:rsid w:val="005302F2"/>
    <w:rsid w:val="0053102F"/>
    <w:rsid w:val="005340C5"/>
    <w:rsid w:val="00534518"/>
    <w:rsid w:val="00534F16"/>
    <w:rsid w:val="00552205"/>
    <w:rsid w:val="00556A44"/>
    <w:rsid w:val="00560350"/>
    <w:rsid w:val="00563FBF"/>
    <w:rsid w:val="00564EFE"/>
    <w:rsid w:val="00565DED"/>
    <w:rsid w:val="0056683A"/>
    <w:rsid w:val="00566BBB"/>
    <w:rsid w:val="00570121"/>
    <w:rsid w:val="005715C1"/>
    <w:rsid w:val="00571DBF"/>
    <w:rsid w:val="00571EB5"/>
    <w:rsid w:val="005733B0"/>
    <w:rsid w:val="005739ED"/>
    <w:rsid w:val="005745ED"/>
    <w:rsid w:val="0057722F"/>
    <w:rsid w:val="0058274C"/>
    <w:rsid w:val="005835E4"/>
    <w:rsid w:val="00587572"/>
    <w:rsid w:val="00590CEE"/>
    <w:rsid w:val="005972AC"/>
    <w:rsid w:val="00597A2D"/>
    <w:rsid w:val="005A2509"/>
    <w:rsid w:val="005B2C4A"/>
    <w:rsid w:val="005C6F6D"/>
    <w:rsid w:val="005C7B2A"/>
    <w:rsid w:val="005D2BEF"/>
    <w:rsid w:val="005D2FDE"/>
    <w:rsid w:val="005D3C8C"/>
    <w:rsid w:val="005E1676"/>
    <w:rsid w:val="005E1F72"/>
    <w:rsid w:val="005E438E"/>
    <w:rsid w:val="005F0C55"/>
    <w:rsid w:val="005F2957"/>
    <w:rsid w:val="005F2CBD"/>
    <w:rsid w:val="005F3124"/>
    <w:rsid w:val="005F65D5"/>
    <w:rsid w:val="00615269"/>
    <w:rsid w:val="006154E4"/>
    <w:rsid w:val="00623C97"/>
    <w:rsid w:val="00625A4E"/>
    <w:rsid w:val="00627697"/>
    <w:rsid w:val="00627E79"/>
    <w:rsid w:val="00632F44"/>
    <w:rsid w:val="00642043"/>
    <w:rsid w:val="00652C3B"/>
    <w:rsid w:val="006611E7"/>
    <w:rsid w:val="006629D7"/>
    <w:rsid w:val="00671E49"/>
    <w:rsid w:val="0067231B"/>
    <w:rsid w:val="006724D3"/>
    <w:rsid w:val="0067509A"/>
    <w:rsid w:val="006759DF"/>
    <w:rsid w:val="00675B5E"/>
    <w:rsid w:val="00682FEC"/>
    <w:rsid w:val="00684DA4"/>
    <w:rsid w:val="00686555"/>
    <w:rsid w:val="006946C8"/>
    <w:rsid w:val="00696B6E"/>
    <w:rsid w:val="0069791E"/>
    <w:rsid w:val="006A1C4F"/>
    <w:rsid w:val="006B0687"/>
    <w:rsid w:val="006B1C8F"/>
    <w:rsid w:val="006B1EFD"/>
    <w:rsid w:val="006B6F01"/>
    <w:rsid w:val="006C0A41"/>
    <w:rsid w:val="006C42A8"/>
    <w:rsid w:val="006D235A"/>
    <w:rsid w:val="006D2A76"/>
    <w:rsid w:val="006D4640"/>
    <w:rsid w:val="006D676C"/>
    <w:rsid w:val="006D736E"/>
    <w:rsid w:val="006E05CC"/>
    <w:rsid w:val="006E0C06"/>
    <w:rsid w:val="006E2A01"/>
    <w:rsid w:val="006E41EF"/>
    <w:rsid w:val="006E63FF"/>
    <w:rsid w:val="006F183B"/>
    <w:rsid w:val="006F2643"/>
    <w:rsid w:val="006F723C"/>
    <w:rsid w:val="0070414A"/>
    <w:rsid w:val="007044B9"/>
    <w:rsid w:val="00706DC8"/>
    <w:rsid w:val="007125CC"/>
    <w:rsid w:val="00720199"/>
    <w:rsid w:val="00721810"/>
    <w:rsid w:val="0072291F"/>
    <w:rsid w:val="00731803"/>
    <w:rsid w:val="00734748"/>
    <w:rsid w:val="00740839"/>
    <w:rsid w:val="00743625"/>
    <w:rsid w:val="007461D1"/>
    <w:rsid w:val="00746211"/>
    <w:rsid w:val="007531AB"/>
    <w:rsid w:val="00754DBA"/>
    <w:rsid w:val="007617F7"/>
    <w:rsid w:val="00762416"/>
    <w:rsid w:val="007649DD"/>
    <w:rsid w:val="007704EB"/>
    <w:rsid w:val="007717E0"/>
    <w:rsid w:val="00772FA9"/>
    <w:rsid w:val="007737E4"/>
    <w:rsid w:val="00780990"/>
    <w:rsid w:val="00780BE6"/>
    <w:rsid w:val="007860C7"/>
    <w:rsid w:val="00787B01"/>
    <w:rsid w:val="0079235F"/>
    <w:rsid w:val="007923E8"/>
    <w:rsid w:val="007940B8"/>
    <w:rsid w:val="007965EC"/>
    <w:rsid w:val="007A216C"/>
    <w:rsid w:val="007A2641"/>
    <w:rsid w:val="007A4131"/>
    <w:rsid w:val="007A4288"/>
    <w:rsid w:val="007A712C"/>
    <w:rsid w:val="007B1FE1"/>
    <w:rsid w:val="007C1377"/>
    <w:rsid w:val="007C560E"/>
    <w:rsid w:val="007D2190"/>
    <w:rsid w:val="007D3D7A"/>
    <w:rsid w:val="007D4CE1"/>
    <w:rsid w:val="007D7AF5"/>
    <w:rsid w:val="007E0D60"/>
    <w:rsid w:val="007E5463"/>
    <w:rsid w:val="007F0DFB"/>
    <w:rsid w:val="007F6983"/>
    <w:rsid w:val="008030E8"/>
    <w:rsid w:val="0080567A"/>
    <w:rsid w:val="00810D3E"/>
    <w:rsid w:val="00816033"/>
    <w:rsid w:val="00816496"/>
    <w:rsid w:val="00823609"/>
    <w:rsid w:val="008246FA"/>
    <w:rsid w:val="00827EDF"/>
    <w:rsid w:val="008351A6"/>
    <w:rsid w:val="00836438"/>
    <w:rsid w:val="00836AED"/>
    <w:rsid w:val="00840C7C"/>
    <w:rsid w:val="0085252B"/>
    <w:rsid w:val="008543F7"/>
    <w:rsid w:val="00855610"/>
    <w:rsid w:val="00860A40"/>
    <w:rsid w:val="00863E66"/>
    <w:rsid w:val="00865B23"/>
    <w:rsid w:val="00872446"/>
    <w:rsid w:val="00880CA9"/>
    <w:rsid w:val="00881F65"/>
    <w:rsid w:val="00883D42"/>
    <w:rsid w:val="00883FED"/>
    <w:rsid w:val="008849A0"/>
    <w:rsid w:val="008853D4"/>
    <w:rsid w:val="0089458B"/>
    <w:rsid w:val="00895C34"/>
    <w:rsid w:val="008B1FAC"/>
    <w:rsid w:val="008B2475"/>
    <w:rsid w:val="008B3660"/>
    <w:rsid w:val="008B6087"/>
    <w:rsid w:val="008C545F"/>
    <w:rsid w:val="008C719E"/>
    <w:rsid w:val="008E114A"/>
    <w:rsid w:val="008E1FD4"/>
    <w:rsid w:val="008E5FF9"/>
    <w:rsid w:val="008F2161"/>
    <w:rsid w:val="008F2C02"/>
    <w:rsid w:val="008F4AB9"/>
    <w:rsid w:val="00900516"/>
    <w:rsid w:val="00900BE3"/>
    <w:rsid w:val="00904E4F"/>
    <w:rsid w:val="00907F54"/>
    <w:rsid w:val="009105F8"/>
    <w:rsid w:val="0091191B"/>
    <w:rsid w:val="00913B00"/>
    <w:rsid w:val="0091406D"/>
    <w:rsid w:val="00923011"/>
    <w:rsid w:val="00924D91"/>
    <w:rsid w:val="009252ED"/>
    <w:rsid w:val="009322AA"/>
    <w:rsid w:val="00936008"/>
    <w:rsid w:val="009371E5"/>
    <w:rsid w:val="00941AAE"/>
    <w:rsid w:val="00943C5E"/>
    <w:rsid w:val="00947205"/>
    <w:rsid w:val="0095080A"/>
    <w:rsid w:val="00951F80"/>
    <w:rsid w:val="00955527"/>
    <w:rsid w:val="0095589F"/>
    <w:rsid w:val="00956164"/>
    <w:rsid w:val="009568AC"/>
    <w:rsid w:val="009603FA"/>
    <w:rsid w:val="009636A0"/>
    <w:rsid w:val="00966DC7"/>
    <w:rsid w:val="00967083"/>
    <w:rsid w:val="009750D4"/>
    <w:rsid w:val="00981485"/>
    <w:rsid w:val="009831DA"/>
    <w:rsid w:val="00986A18"/>
    <w:rsid w:val="009902F3"/>
    <w:rsid w:val="0099044A"/>
    <w:rsid w:val="00996A38"/>
    <w:rsid w:val="009A1B1B"/>
    <w:rsid w:val="009A2FDC"/>
    <w:rsid w:val="009A57D5"/>
    <w:rsid w:val="009B0351"/>
    <w:rsid w:val="009B200C"/>
    <w:rsid w:val="009B7BC1"/>
    <w:rsid w:val="009C1272"/>
    <w:rsid w:val="009C771B"/>
    <w:rsid w:val="009D22BD"/>
    <w:rsid w:val="009D2C1A"/>
    <w:rsid w:val="009D4B00"/>
    <w:rsid w:val="009D7331"/>
    <w:rsid w:val="009E67E2"/>
    <w:rsid w:val="009F00AF"/>
    <w:rsid w:val="009F1B79"/>
    <w:rsid w:val="009F424F"/>
    <w:rsid w:val="00A040DB"/>
    <w:rsid w:val="00A04CE6"/>
    <w:rsid w:val="00A07B03"/>
    <w:rsid w:val="00A112BF"/>
    <w:rsid w:val="00A14F74"/>
    <w:rsid w:val="00A21CE3"/>
    <w:rsid w:val="00A227CF"/>
    <w:rsid w:val="00A338AA"/>
    <w:rsid w:val="00A3445A"/>
    <w:rsid w:val="00A40E7C"/>
    <w:rsid w:val="00A41E75"/>
    <w:rsid w:val="00A4261F"/>
    <w:rsid w:val="00A476B9"/>
    <w:rsid w:val="00A47B4D"/>
    <w:rsid w:val="00A52547"/>
    <w:rsid w:val="00A574E8"/>
    <w:rsid w:val="00A6052C"/>
    <w:rsid w:val="00A61862"/>
    <w:rsid w:val="00A61FB5"/>
    <w:rsid w:val="00A65315"/>
    <w:rsid w:val="00A83A13"/>
    <w:rsid w:val="00A84B1C"/>
    <w:rsid w:val="00A867FC"/>
    <w:rsid w:val="00A961A7"/>
    <w:rsid w:val="00A971AD"/>
    <w:rsid w:val="00AA0267"/>
    <w:rsid w:val="00AA04F3"/>
    <w:rsid w:val="00AA42F3"/>
    <w:rsid w:val="00AA45AC"/>
    <w:rsid w:val="00AA59B7"/>
    <w:rsid w:val="00AA5B6F"/>
    <w:rsid w:val="00AA5EE3"/>
    <w:rsid w:val="00AA6795"/>
    <w:rsid w:val="00AB530C"/>
    <w:rsid w:val="00AB5B81"/>
    <w:rsid w:val="00AC0B24"/>
    <w:rsid w:val="00AC1CCD"/>
    <w:rsid w:val="00AC354D"/>
    <w:rsid w:val="00AC662C"/>
    <w:rsid w:val="00AD0257"/>
    <w:rsid w:val="00AE41A9"/>
    <w:rsid w:val="00AE4476"/>
    <w:rsid w:val="00AE4741"/>
    <w:rsid w:val="00AF53A3"/>
    <w:rsid w:val="00B0218B"/>
    <w:rsid w:val="00B02A55"/>
    <w:rsid w:val="00B07E74"/>
    <w:rsid w:val="00B10FCC"/>
    <w:rsid w:val="00B15B8C"/>
    <w:rsid w:val="00B17409"/>
    <w:rsid w:val="00B215B4"/>
    <w:rsid w:val="00B22A06"/>
    <w:rsid w:val="00B22B36"/>
    <w:rsid w:val="00B27937"/>
    <w:rsid w:val="00B33019"/>
    <w:rsid w:val="00B33FD0"/>
    <w:rsid w:val="00B36B96"/>
    <w:rsid w:val="00B37A75"/>
    <w:rsid w:val="00B40675"/>
    <w:rsid w:val="00B406F5"/>
    <w:rsid w:val="00B42EC1"/>
    <w:rsid w:val="00B5155A"/>
    <w:rsid w:val="00B56210"/>
    <w:rsid w:val="00B6787F"/>
    <w:rsid w:val="00B70800"/>
    <w:rsid w:val="00B816A1"/>
    <w:rsid w:val="00B851C4"/>
    <w:rsid w:val="00B9385C"/>
    <w:rsid w:val="00B94ED3"/>
    <w:rsid w:val="00B95A57"/>
    <w:rsid w:val="00B95E71"/>
    <w:rsid w:val="00BA5CAA"/>
    <w:rsid w:val="00BA7974"/>
    <w:rsid w:val="00BB115D"/>
    <w:rsid w:val="00BB1757"/>
    <w:rsid w:val="00BB6781"/>
    <w:rsid w:val="00BB768C"/>
    <w:rsid w:val="00BC234F"/>
    <w:rsid w:val="00BD1732"/>
    <w:rsid w:val="00BD3445"/>
    <w:rsid w:val="00BD41AB"/>
    <w:rsid w:val="00BD6524"/>
    <w:rsid w:val="00BE255F"/>
    <w:rsid w:val="00BE3615"/>
    <w:rsid w:val="00BE489D"/>
    <w:rsid w:val="00BF036D"/>
    <w:rsid w:val="00BF193A"/>
    <w:rsid w:val="00BF55F1"/>
    <w:rsid w:val="00BF647A"/>
    <w:rsid w:val="00BF6A24"/>
    <w:rsid w:val="00BF6A70"/>
    <w:rsid w:val="00BF7DAE"/>
    <w:rsid w:val="00C16A9B"/>
    <w:rsid w:val="00C17730"/>
    <w:rsid w:val="00C204EB"/>
    <w:rsid w:val="00C428D4"/>
    <w:rsid w:val="00C47611"/>
    <w:rsid w:val="00C479CD"/>
    <w:rsid w:val="00C5465E"/>
    <w:rsid w:val="00C569BE"/>
    <w:rsid w:val="00C60B02"/>
    <w:rsid w:val="00C61243"/>
    <w:rsid w:val="00C61884"/>
    <w:rsid w:val="00C67372"/>
    <w:rsid w:val="00C71C1E"/>
    <w:rsid w:val="00C73047"/>
    <w:rsid w:val="00C77A23"/>
    <w:rsid w:val="00C83B46"/>
    <w:rsid w:val="00C963EF"/>
    <w:rsid w:val="00CA0033"/>
    <w:rsid w:val="00CA19FE"/>
    <w:rsid w:val="00CA320F"/>
    <w:rsid w:val="00CA32EE"/>
    <w:rsid w:val="00CA624D"/>
    <w:rsid w:val="00CA7525"/>
    <w:rsid w:val="00CA7D66"/>
    <w:rsid w:val="00CB3785"/>
    <w:rsid w:val="00CB3D5C"/>
    <w:rsid w:val="00CB4FBA"/>
    <w:rsid w:val="00CC05C6"/>
    <w:rsid w:val="00CC0E77"/>
    <w:rsid w:val="00CD4440"/>
    <w:rsid w:val="00CD6847"/>
    <w:rsid w:val="00CE1C73"/>
    <w:rsid w:val="00CE3F96"/>
    <w:rsid w:val="00CE458A"/>
    <w:rsid w:val="00CE523D"/>
    <w:rsid w:val="00CF00C2"/>
    <w:rsid w:val="00CF13BB"/>
    <w:rsid w:val="00CF1C66"/>
    <w:rsid w:val="00CF41CA"/>
    <w:rsid w:val="00CF444F"/>
    <w:rsid w:val="00CF4B5B"/>
    <w:rsid w:val="00D01D1C"/>
    <w:rsid w:val="00D110FC"/>
    <w:rsid w:val="00D12448"/>
    <w:rsid w:val="00D141DD"/>
    <w:rsid w:val="00D2034A"/>
    <w:rsid w:val="00D207FD"/>
    <w:rsid w:val="00D2220F"/>
    <w:rsid w:val="00D222C1"/>
    <w:rsid w:val="00D275AB"/>
    <w:rsid w:val="00D36FF4"/>
    <w:rsid w:val="00D44D9F"/>
    <w:rsid w:val="00D47DDE"/>
    <w:rsid w:val="00D534E0"/>
    <w:rsid w:val="00D535D4"/>
    <w:rsid w:val="00D62EC8"/>
    <w:rsid w:val="00D65A17"/>
    <w:rsid w:val="00D67D25"/>
    <w:rsid w:val="00D74773"/>
    <w:rsid w:val="00D7668D"/>
    <w:rsid w:val="00D85191"/>
    <w:rsid w:val="00D85284"/>
    <w:rsid w:val="00D860B9"/>
    <w:rsid w:val="00D87F04"/>
    <w:rsid w:val="00D936EF"/>
    <w:rsid w:val="00D95F31"/>
    <w:rsid w:val="00D96764"/>
    <w:rsid w:val="00DA02C8"/>
    <w:rsid w:val="00DA0B53"/>
    <w:rsid w:val="00DB11F3"/>
    <w:rsid w:val="00DB35BE"/>
    <w:rsid w:val="00DB3F39"/>
    <w:rsid w:val="00DB49DF"/>
    <w:rsid w:val="00DC4930"/>
    <w:rsid w:val="00DC6579"/>
    <w:rsid w:val="00DC6EC3"/>
    <w:rsid w:val="00DD1CB4"/>
    <w:rsid w:val="00DD25C0"/>
    <w:rsid w:val="00DD4502"/>
    <w:rsid w:val="00DD5A5E"/>
    <w:rsid w:val="00DD5E77"/>
    <w:rsid w:val="00DD681B"/>
    <w:rsid w:val="00DD768D"/>
    <w:rsid w:val="00DE00DE"/>
    <w:rsid w:val="00DE0435"/>
    <w:rsid w:val="00DF000C"/>
    <w:rsid w:val="00DF1C5C"/>
    <w:rsid w:val="00DF625D"/>
    <w:rsid w:val="00E03806"/>
    <w:rsid w:val="00E04300"/>
    <w:rsid w:val="00E04FE9"/>
    <w:rsid w:val="00E07272"/>
    <w:rsid w:val="00E12468"/>
    <w:rsid w:val="00E15543"/>
    <w:rsid w:val="00E15E82"/>
    <w:rsid w:val="00E24733"/>
    <w:rsid w:val="00E26249"/>
    <w:rsid w:val="00E350E1"/>
    <w:rsid w:val="00E35DAE"/>
    <w:rsid w:val="00E40719"/>
    <w:rsid w:val="00E40E1B"/>
    <w:rsid w:val="00E4364D"/>
    <w:rsid w:val="00E4651C"/>
    <w:rsid w:val="00E46AFB"/>
    <w:rsid w:val="00E61F6E"/>
    <w:rsid w:val="00E64427"/>
    <w:rsid w:val="00E66DDC"/>
    <w:rsid w:val="00E72B11"/>
    <w:rsid w:val="00E72D5E"/>
    <w:rsid w:val="00E741A5"/>
    <w:rsid w:val="00E8325D"/>
    <w:rsid w:val="00E853D4"/>
    <w:rsid w:val="00E8690A"/>
    <w:rsid w:val="00E86A13"/>
    <w:rsid w:val="00E86C52"/>
    <w:rsid w:val="00E87F7E"/>
    <w:rsid w:val="00E90E11"/>
    <w:rsid w:val="00E94776"/>
    <w:rsid w:val="00E973FD"/>
    <w:rsid w:val="00EA2FF4"/>
    <w:rsid w:val="00EB4BC9"/>
    <w:rsid w:val="00EB6F9C"/>
    <w:rsid w:val="00EB7178"/>
    <w:rsid w:val="00EC393A"/>
    <w:rsid w:val="00EC652B"/>
    <w:rsid w:val="00ED1E49"/>
    <w:rsid w:val="00ED6131"/>
    <w:rsid w:val="00ED721E"/>
    <w:rsid w:val="00EE04CA"/>
    <w:rsid w:val="00EE6757"/>
    <w:rsid w:val="00EF078D"/>
    <w:rsid w:val="00EF1C1E"/>
    <w:rsid w:val="00EF3C10"/>
    <w:rsid w:val="00EF50CE"/>
    <w:rsid w:val="00F12BAB"/>
    <w:rsid w:val="00F21411"/>
    <w:rsid w:val="00F2164A"/>
    <w:rsid w:val="00F243CD"/>
    <w:rsid w:val="00F259F6"/>
    <w:rsid w:val="00F2704A"/>
    <w:rsid w:val="00F370D9"/>
    <w:rsid w:val="00F40778"/>
    <w:rsid w:val="00F47530"/>
    <w:rsid w:val="00F51F68"/>
    <w:rsid w:val="00F6087B"/>
    <w:rsid w:val="00F63854"/>
    <w:rsid w:val="00F67AC5"/>
    <w:rsid w:val="00F74E3C"/>
    <w:rsid w:val="00F750E0"/>
    <w:rsid w:val="00F8240D"/>
    <w:rsid w:val="00F8296F"/>
    <w:rsid w:val="00F92B57"/>
    <w:rsid w:val="00F935D6"/>
    <w:rsid w:val="00F94643"/>
    <w:rsid w:val="00F94A9F"/>
    <w:rsid w:val="00F951DA"/>
    <w:rsid w:val="00F95A82"/>
    <w:rsid w:val="00F96BD7"/>
    <w:rsid w:val="00F96F94"/>
    <w:rsid w:val="00F970E7"/>
    <w:rsid w:val="00FA5E4C"/>
    <w:rsid w:val="00FB00CB"/>
    <w:rsid w:val="00FB19F5"/>
    <w:rsid w:val="00FB34AA"/>
    <w:rsid w:val="00FB422B"/>
    <w:rsid w:val="00FB5436"/>
    <w:rsid w:val="00FC0F7C"/>
    <w:rsid w:val="00FC3E9C"/>
    <w:rsid w:val="00FC4959"/>
    <w:rsid w:val="00FC4EEE"/>
    <w:rsid w:val="00FC508F"/>
    <w:rsid w:val="00FC6F70"/>
    <w:rsid w:val="00FE0BBD"/>
    <w:rsid w:val="00FE38A3"/>
    <w:rsid w:val="00FE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79B9"/>
  <w15:docId w15:val="{9A336899-1880-41BB-971B-F097257E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21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5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Bullets,List Paragraph (numbered (a)),List_Paragraph,Multilevel para_II,Akapit z listą BS,Bullet1,PAD,ADB paragraph numbering,List Paragraph1,List Paragraph 1,Main numbered paragraph,Абзац вправо-1,NumberedParas,Report Para"/>
    <w:basedOn w:val="a"/>
    <w:link w:val="a4"/>
    <w:uiPriority w:val="34"/>
    <w:qFormat/>
    <w:rsid w:val="008C545F"/>
    <w:pPr>
      <w:ind w:left="720"/>
      <w:contextualSpacing/>
    </w:pPr>
  </w:style>
  <w:style w:type="paragraph" w:customStyle="1" w:styleId="ATCPropheading2">
    <w:name w:val="ATCProp_heading2"/>
    <w:basedOn w:val="2"/>
    <w:qFormat/>
    <w:rsid w:val="008C545F"/>
    <w:pPr>
      <w:numPr>
        <w:numId w:val="1"/>
      </w:numPr>
      <w:spacing w:before="240" w:after="240" w:line="240" w:lineRule="auto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a4">
    <w:name w:val="Абзац списка Знак"/>
    <w:aliases w:val="References Знак,Bullets Знак,List Paragraph (numbered (a)) Знак,List_Paragraph Знак,Multilevel para_II Знак,Akapit z listą BS Знак,Bullet1 Знак,PAD Знак,ADB paragraph numbering Знак,List Paragraph1 Знак,List Paragraph 1 Знак"/>
    <w:link w:val="a3"/>
    <w:uiPriority w:val="34"/>
    <w:qFormat/>
    <w:locked/>
    <w:rsid w:val="008C545F"/>
    <w:rPr>
      <w:lang w:val="en-US"/>
    </w:rPr>
  </w:style>
  <w:style w:type="character" w:customStyle="1" w:styleId="20">
    <w:name w:val="Заголовок 2 Знак"/>
    <w:basedOn w:val="a0"/>
    <w:link w:val="2"/>
    <w:uiPriority w:val="9"/>
    <w:rsid w:val="008C54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468"/>
    <w:rPr>
      <w:rFonts w:ascii="Segoe UI" w:hAnsi="Segoe UI" w:cs="Segoe UI"/>
      <w:sz w:val="18"/>
      <w:szCs w:val="18"/>
      <w:lang w:val="en-US"/>
    </w:rPr>
  </w:style>
  <w:style w:type="character" w:customStyle="1" w:styleId="fontstyle01">
    <w:name w:val="fontstyle01"/>
    <w:basedOn w:val="a0"/>
    <w:rsid w:val="00FC3E9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C428D4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216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8">
    <w:name w:val="Revision"/>
    <w:hidden/>
    <w:uiPriority w:val="99"/>
    <w:semiHidden/>
    <w:rsid w:val="00E46AFB"/>
    <w:pPr>
      <w:spacing w:after="0" w:line="240" w:lineRule="auto"/>
    </w:pPr>
    <w:rPr>
      <w:lang w:val="en-US"/>
    </w:rPr>
  </w:style>
  <w:style w:type="character" w:styleId="a9">
    <w:name w:val="annotation reference"/>
    <w:basedOn w:val="a0"/>
    <w:uiPriority w:val="99"/>
    <w:semiHidden/>
    <w:unhideWhenUsed/>
    <w:rsid w:val="00E46AF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46AF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46AFB"/>
    <w:rPr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6AF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46AFB"/>
    <w:rPr>
      <w:b/>
      <w:bCs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3C25E7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3C25E7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085C66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B40675"/>
    <w:rPr>
      <w:color w:val="0000FF"/>
      <w:u w:val="single"/>
    </w:rPr>
  </w:style>
  <w:style w:type="paragraph" w:customStyle="1" w:styleId="pf0">
    <w:name w:val="pf0"/>
    <w:basedOn w:val="a"/>
    <w:rsid w:val="00F2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f1">
    <w:name w:val="pf1"/>
    <w:basedOn w:val="a"/>
    <w:rsid w:val="00F2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f2">
    <w:name w:val="pf2"/>
    <w:basedOn w:val="a"/>
    <w:rsid w:val="00F2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f01">
    <w:name w:val="cf01"/>
    <w:basedOn w:val="a0"/>
    <w:rsid w:val="00F243CD"/>
    <w:rPr>
      <w:rFonts w:ascii="Segoe UI" w:hAnsi="Segoe UI" w:cs="Segoe UI" w:hint="default"/>
      <w:sz w:val="18"/>
      <w:szCs w:val="18"/>
    </w:rPr>
  </w:style>
  <w:style w:type="paragraph" w:customStyle="1" w:styleId="pf3">
    <w:name w:val="pf3"/>
    <w:basedOn w:val="a"/>
    <w:rsid w:val="00F2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f21">
    <w:name w:val="cf21"/>
    <w:basedOn w:val="a0"/>
    <w:rsid w:val="00F243CD"/>
    <w:rPr>
      <w:rFonts w:ascii="Segoe UI" w:hAnsi="Segoe UI" w:cs="Segoe UI" w:hint="default"/>
      <w:b/>
      <w:bCs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DB11F3"/>
    <w:pPr>
      <w:tabs>
        <w:tab w:val="right" w:leader="dot" w:pos="9345"/>
      </w:tabs>
      <w:spacing w:before="160"/>
    </w:pPr>
    <w:rPr>
      <w:rFonts w:ascii="Times New Roman" w:hAnsi="Times New Roman" w:cs="Times New Roman"/>
      <w:b/>
      <w:caps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DB11F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af0">
    <w:name w:val="Normal (Web)"/>
    <w:basedOn w:val="a"/>
    <w:uiPriority w:val="99"/>
    <w:unhideWhenUsed/>
    <w:rsid w:val="00E4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754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2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AF98-122B-4FFB-9E8A-CE8DACD2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22</Pages>
  <Words>7118</Words>
  <Characters>40576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2026-03-03T09:24:00Z</dcterms:created>
  <dcterms:modified xsi:type="dcterms:W3CDTF">2026-03-09T06:38:00Z</dcterms:modified>
</cp:coreProperties>
</file>