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4F518" w14:textId="2CD38404" w:rsidR="005D7EF7" w:rsidRDefault="005D7EF7" w:rsidP="005D7EF7"/>
    <w:p w14:paraId="36FB986C" w14:textId="77777777" w:rsidR="005D7EF7" w:rsidRPr="00FE0431" w:rsidRDefault="005D7EF7" w:rsidP="005D7EF7">
      <w:pPr>
        <w:jc w:val="center"/>
        <w:rPr>
          <w:b/>
        </w:rPr>
      </w:pPr>
    </w:p>
    <w:p w14:paraId="6D134711" w14:textId="4FC4A0BB" w:rsidR="005D7EF7" w:rsidRDefault="005D7EF7" w:rsidP="005D7EF7">
      <w:pPr>
        <w:ind w:left="125"/>
        <w:jc w:val="center"/>
        <w:rPr>
          <w:b/>
        </w:rPr>
      </w:pPr>
      <w:r>
        <w:rPr>
          <w:b/>
        </w:rPr>
        <w:t>T</w:t>
      </w:r>
      <w:r w:rsidR="009470BF">
        <w:rPr>
          <w:b/>
          <w:lang w:val="en-US"/>
        </w:rPr>
        <w:t>ERMS OF REFERENCE</w:t>
      </w:r>
    </w:p>
    <w:p w14:paraId="179A3D3B" w14:textId="77777777" w:rsidR="005D7EF7" w:rsidRDefault="005D7EF7" w:rsidP="005D7EF7">
      <w:pPr>
        <w:ind w:left="125"/>
        <w:jc w:val="center"/>
        <w:rPr>
          <w:b/>
        </w:rPr>
      </w:pPr>
    </w:p>
    <w:p w14:paraId="132BC333" w14:textId="12D7ADFF" w:rsidR="005D7EF7" w:rsidRPr="00FE0431" w:rsidRDefault="005D7EF7" w:rsidP="005D7EF7">
      <w:pPr>
        <w:ind w:left="125"/>
        <w:jc w:val="center"/>
        <w:rPr>
          <w:b/>
        </w:rPr>
      </w:pPr>
      <w:r>
        <w:rPr>
          <w:b/>
          <w:caps/>
        </w:rPr>
        <w:t xml:space="preserve">for the baseline </w:t>
      </w:r>
      <w:r w:rsidR="00F32AF9">
        <w:rPr>
          <w:b/>
          <w:caps/>
        </w:rPr>
        <w:t>survey</w:t>
      </w:r>
      <w:r>
        <w:rPr>
          <w:b/>
          <w:caps/>
        </w:rPr>
        <w:t xml:space="preserve"> on the ADB </w:t>
      </w:r>
      <w:r w:rsidRPr="00A145B3">
        <w:rPr>
          <w:b/>
          <w:caps/>
        </w:rPr>
        <w:br/>
        <w:t xml:space="preserve">funded </w:t>
      </w:r>
      <w:r w:rsidR="00FB5213">
        <w:rPr>
          <w:b/>
          <w:caps/>
        </w:rPr>
        <w:t xml:space="preserve">Climate Resilient </w:t>
      </w:r>
      <w:r w:rsidRPr="00A145B3">
        <w:rPr>
          <w:b/>
          <w:caps/>
        </w:rPr>
        <w:br/>
        <w:t>Agricultural Value Chain Project</w:t>
      </w:r>
    </w:p>
    <w:p w14:paraId="10EC28F0" w14:textId="77777777" w:rsidR="005D7EF7" w:rsidRPr="00FE0431" w:rsidRDefault="005D7EF7" w:rsidP="005D7EF7">
      <w:pPr>
        <w:pBdr>
          <w:bottom w:val="thinThickSmallGap" w:sz="24" w:space="1" w:color="auto"/>
        </w:pBdr>
        <w:jc w:val="center"/>
        <w:rPr>
          <w:sz w:val="28"/>
          <w:szCs w:val="28"/>
        </w:rPr>
      </w:pPr>
    </w:p>
    <w:p w14:paraId="3070B084" w14:textId="1A4AAD11" w:rsidR="005D7EF7" w:rsidRDefault="005D7EF7" w:rsidP="005D7EF7">
      <w:pPr>
        <w:pStyle w:val="a4"/>
        <w:tabs>
          <w:tab w:val="left" w:pos="2334"/>
        </w:tabs>
        <w:ind w:left="0"/>
        <w:rPr>
          <w:b/>
        </w:rPr>
      </w:pPr>
    </w:p>
    <w:sdt>
      <w:sdtPr>
        <w:rPr>
          <w:rFonts w:ascii="Times New Roman" w:eastAsia="Times New Roman" w:hAnsi="Times New Roman" w:cs="Times New Roman"/>
          <w:color w:val="auto"/>
          <w:sz w:val="24"/>
          <w:szCs w:val="24"/>
          <w:lang w:val="ru-RU" w:eastAsia="ru-RU"/>
        </w:rPr>
        <w:id w:val="-693001036"/>
        <w:docPartObj>
          <w:docPartGallery w:val="Table of Contents"/>
          <w:docPartUnique/>
        </w:docPartObj>
      </w:sdtPr>
      <w:sdtEndPr>
        <w:rPr>
          <w:b/>
          <w:bCs/>
          <w:lang w:val="en"/>
        </w:rPr>
      </w:sdtEndPr>
      <w:sdtContent>
        <w:p w14:paraId="62D19B77" w14:textId="752BD0B6" w:rsidR="008A5DD8" w:rsidRPr="00E251AA" w:rsidRDefault="00E251AA" w:rsidP="008A5DD8">
          <w:pPr>
            <w:pStyle w:val="ad"/>
            <w:spacing w:after="240"/>
            <w:rPr>
              <w:rFonts w:ascii="Times New Roman" w:hAnsi="Times New Roman" w:cs="Times New Roman"/>
              <w:color w:val="auto"/>
              <w:sz w:val="24"/>
              <w:szCs w:val="24"/>
            </w:rPr>
          </w:pPr>
          <w:proofErr w:type="spellStart"/>
          <w:r w:rsidRPr="00E251AA">
            <w:rPr>
              <w:rFonts w:ascii="Times New Roman" w:hAnsi="Times New Roman" w:cs="Times New Roman"/>
              <w:color w:val="auto"/>
              <w:sz w:val="24"/>
              <w:szCs w:val="24"/>
              <w:lang w:val="ru-RU"/>
            </w:rPr>
            <w:t>Table</w:t>
          </w:r>
          <w:proofErr w:type="spellEnd"/>
          <w:r w:rsidRPr="00E251AA">
            <w:rPr>
              <w:rFonts w:ascii="Times New Roman" w:hAnsi="Times New Roman" w:cs="Times New Roman"/>
              <w:color w:val="auto"/>
              <w:sz w:val="24"/>
              <w:szCs w:val="24"/>
              <w:lang w:val="ru-RU"/>
            </w:rPr>
            <w:t xml:space="preserve"> </w:t>
          </w:r>
          <w:proofErr w:type="spellStart"/>
          <w:r w:rsidRPr="00E251AA">
            <w:rPr>
              <w:rFonts w:ascii="Times New Roman" w:hAnsi="Times New Roman" w:cs="Times New Roman"/>
              <w:color w:val="auto"/>
              <w:sz w:val="24"/>
              <w:szCs w:val="24"/>
              <w:lang w:val="ru-RU"/>
            </w:rPr>
            <w:t>of</w:t>
          </w:r>
          <w:proofErr w:type="spellEnd"/>
          <w:r w:rsidRPr="00E251AA">
            <w:rPr>
              <w:rFonts w:ascii="Times New Roman" w:hAnsi="Times New Roman" w:cs="Times New Roman"/>
              <w:color w:val="auto"/>
              <w:sz w:val="24"/>
              <w:szCs w:val="24"/>
              <w:lang w:val="ru-RU"/>
            </w:rPr>
            <w:t xml:space="preserve"> </w:t>
          </w:r>
          <w:proofErr w:type="spellStart"/>
          <w:r w:rsidRPr="00E251AA">
            <w:rPr>
              <w:rFonts w:ascii="Times New Roman" w:hAnsi="Times New Roman" w:cs="Times New Roman"/>
              <w:color w:val="auto"/>
              <w:sz w:val="24"/>
              <w:szCs w:val="24"/>
              <w:lang w:val="ru-RU"/>
            </w:rPr>
            <w:t>contents</w:t>
          </w:r>
          <w:proofErr w:type="spellEnd"/>
        </w:p>
        <w:p w14:paraId="1E4612AD" w14:textId="050D75BB" w:rsidR="008A5DD8" w:rsidRDefault="008A5DD8" w:rsidP="008A5DD8">
          <w:pPr>
            <w:pStyle w:val="11"/>
            <w:tabs>
              <w:tab w:val="right" w:leader="dot" w:pos="9345"/>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192778840" w:history="1">
            <w:r w:rsidR="00E251AA" w:rsidRPr="00E251AA">
              <w:rPr>
                <w:rStyle w:val="ac"/>
                <w:bCs/>
                <w:noProof/>
                <w:lang w:val="en-US"/>
              </w:rPr>
              <w:t>Background information</w:t>
            </w:r>
            <w:r w:rsidRPr="00E251AA">
              <w:rPr>
                <w:rStyle w:val="ac"/>
                <w:noProof/>
                <w:webHidden/>
              </w:rPr>
              <w:tab/>
            </w:r>
            <w:r w:rsidRPr="00E251AA">
              <w:rPr>
                <w:rStyle w:val="ac"/>
                <w:noProof/>
                <w:webHidden/>
              </w:rPr>
              <w:fldChar w:fldCharType="begin"/>
            </w:r>
            <w:r w:rsidRPr="00E251AA">
              <w:rPr>
                <w:rStyle w:val="ac"/>
                <w:noProof/>
                <w:webHidden/>
              </w:rPr>
              <w:instrText xml:space="preserve"> PAGEREF _Toc192778840 \h </w:instrText>
            </w:r>
            <w:r w:rsidRPr="00E251AA">
              <w:rPr>
                <w:rStyle w:val="ac"/>
                <w:noProof/>
                <w:webHidden/>
              </w:rPr>
            </w:r>
            <w:r w:rsidRPr="00E251AA">
              <w:rPr>
                <w:rStyle w:val="ac"/>
                <w:noProof/>
                <w:webHidden/>
              </w:rPr>
              <w:fldChar w:fldCharType="separate"/>
            </w:r>
            <w:r w:rsidRPr="00E251AA">
              <w:rPr>
                <w:rStyle w:val="ac"/>
                <w:noProof/>
                <w:webHidden/>
              </w:rPr>
              <w:t>1</w:t>
            </w:r>
            <w:r w:rsidRPr="00E251AA">
              <w:rPr>
                <w:rStyle w:val="ac"/>
                <w:noProof/>
                <w:webHidden/>
              </w:rPr>
              <w:fldChar w:fldCharType="end"/>
            </w:r>
          </w:hyperlink>
        </w:p>
        <w:p w14:paraId="014746A7" w14:textId="3A7FC563" w:rsidR="008A5DD8" w:rsidRDefault="00511D22" w:rsidP="008A5DD8">
          <w:pPr>
            <w:pStyle w:val="11"/>
            <w:tabs>
              <w:tab w:val="right" w:leader="dot" w:pos="9345"/>
            </w:tabs>
            <w:rPr>
              <w:rFonts w:asciiTheme="minorHAnsi" w:eastAsiaTheme="minorEastAsia" w:hAnsiTheme="minorHAnsi" w:cstheme="minorBidi"/>
              <w:noProof/>
              <w:sz w:val="22"/>
              <w:szCs w:val="22"/>
              <w:lang w:val="en-GB" w:eastAsia="en-GB"/>
            </w:rPr>
          </w:pPr>
          <w:hyperlink w:anchor="_Toc192778841" w:history="1">
            <w:r w:rsidR="00E251AA" w:rsidRPr="00E251AA">
              <w:rPr>
                <w:rStyle w:val="ac"/>
                <w:noProof/>
              </w:rPr>
              <w:t>Brief description of the survey</w:t>
            </w:r>
            <w:r w:rsidR="008A5DD8">
              <w:rPr>
                <w:noProof/>
                <w:webHidden/>
              </w:rPr>
              <w:tab/>
            </w:r>
            <w:r w:rsidR="008A5DD8">
              <w:rPr>
                <w:noProof/>
                <w:webHidden/>
              </w:rPr>
              <w:fldChar w:fldCharType="begin"/>
            </w:r>
            <w:r w:rsidR="008A5DD8">
              <w:rPr>
                <w:noProof/>
                <w:webHidden/>
              </w:rPr>
              <w:instrText xml:space="preserve"> PAGEREF _Toc192778841 \h </w:instrText>
            </w:r>
            <w:r w:rsidR="008A5DD8">
              <w:rPr>
                <w:noProof/>
                <w:webHidden/>
              </w:rPr>
            </w:r>
            <w:r w:rsidR="008A5DD8">
              <w:rPr>
                <w:noProof/>
                <w:webHidden/>
              </w:rPr>
              <w:fldChar w:fldCharType="separate"/>
            </w:r>
            <w:r w:rsidR="008A5DD8">
              <w:rPr>
                <w:noProof/>
                <w:webHidden/>
              </w:rPr>
              <w:t>4</w:t>
            </w:r>
            <w:r w:rsidR="008A5DD8">
              <w:rPr>
                <w:noProof/>
                <w:webHidden/>
              </w:rPr>
              <w:fldChar w:fldCharType="end"/>
            </w:r>
          </w:hyperlink>
        </w:p>
        <w:p w14:paraId="266E12F1" w14:textId="7E04CA96" w:rsidR="008A5DD8" w:rsidRDefault="00511D22" w:rsidP="008A5DD8">
          <w:pPr>
            <w:pStyle w:val="11"/>
            <w:tabs>
              <w:tab w:val="right" w:leader="dot" w:pos="9345"/>
            </w:tabs>
            <w:rPr>
              <w:rFonts w:asciiTheme="minorHAnsi" w:eastAsiaTheme="minorEastAsia" w:hAnsiTheme="minorHAnsi" w:cstheme="minorBidi"/>
              <w:noProof/>
              <w:sz w:val="22"/>
              <w:szCs w:val="22"/>
              <w:lang w:val="en-GB" w:eastAsia="en-GB"/>
            </w:rPr>
          </w:pPr>
          <w:hyperlink w:anchor="_Toc192778842" w:history="1">
            <w:r w:rsidR="00E251AA" w:rsidRPr="00D32F25">
              <w:t>Procedure for carrying out work</w:t>
            </w:r>
            <w:r w:rsidR="008A5DD8">
              <w:rPr>
                <w:noProof/>
                <w:webHidden/>
              </w:rPr>
              <w:tab/>
            </w:r>
            <w:r w:rsidR="008A5DD8">
              <w:rPr>
                <w:noProof/>
                <w:webHidden/>
              </w:rPr>
              <w:fldChar w:fldCharType="begin"/>
            </w:r>
            <w:r w:rsidR="008A5DD8">
              <w:rPr>
                <w:noProof/>
                <w:webHidden/>
              </w:rPr>
              <w:instrText xml:space="preserve"> PAGEREF _Toc192778842 \h </w:instrText>
            </w:r>
            <w:r w:rsidR="008A5DD8">
              <w:rPr>
                <w:noProof/>
                <w:webHidden/>
              </w:rPr>
            </w:r>
            <w:r w:rsidR="008A5DD8">
              <w:rPr>
                <w:noProof/>
                <w:webHidden/>
              </w:rPr>
              <w:fldChar w:fldCharType="separate"/>
            </w:r>
            <w:r w:rsidR="008A5DD8">
              <w:rPr>
                <w:noProof/>
                <w:webHidden/>
              </w:rPr>
              <w:t>5</w:t>
            </w:r>
            <w:r w:rsidR="008A5DD8">
              <w:rPr>
                <w:noProof/>
                <w:webHidden/>
              </w:rPr>
              <w:fldChar w:fldCharType="end"/>
            </w:r>
          </w:hyperlink>
        </w:p>
        <w:p w14:paraId="67D969B6" w14:textId="4674AD2B" w:rsidR="008A5DD8" w:rsidRPr="00E251AA" w:rsidRDefault="00511D22" w:rsidP="00E251AA">
          <w:pPr>
            <w:tabs>
              <w:tab w:val="left" w:pos="426"/>
            </w:tabs>
            <w:jc w:val="both"/>
            <w:rPr>
              <w:rFonts w:asciiTheme="minorHAnsi" w:eastAsiaTheme="minorEastAsia" w:hAnsiTheme="minorHAnsi" w:cstheme="minorBidi"/>
              <w:noProof/>
              <w:sz w:val="22"/>
              <w:szCs w:val="22"/>
              <w:lang w:val="en-GB" w:eastAsia="en-GB"/>
            </w:rPr>
          </w:pPr>
          <w:hyperlink w:anchor="_Toc192778843" w:history="1">
            <w:r w:rsidR="00E251AA" w:rsidRPr="00E251AA">
              <w:rPr>
                <w:rFonts w:eastAsia="Calibri"/>
                <w:spacing w:val="-2"/>
              </w:rPr>
              <w:t>Stage 1. Initial analysis of available information</w:t>
            </w:r>
            <w:r w:rsidR="00E251AA" w:rsidRPr="00E251AA">
              <w:rPr>
                <w:rFonts w:eastAsia="Calibri"/>
                <w:spacing w:val="-2"/>
                <w:lang w:val="ky-KG"/>
              </w:rPr>
              <w:t>...........................................................................</w:t>
            </w:r>
            <w:r w:rsidR="00E251AA">
              <w:rPr>
                <w:rFonts w:eastAsia="Calibri"/>
                <w:spacing w:val="-2"/>
                <w:lang w:val="ky-KG"/>
              </w:rPr>
              <w:t>.......</w:t>
            </w:r>
            <w:r w:rsidR="008A5DD8" w:rsidRPr="00E251AA">
              <w:rPr>
                <w:noProof/>
                <w:webHidden/>
              </w:rPr>
              <w:fldChar w:fldCharType="begin"/>
            </w:r>
            <w:r w:rsidR="008A5DD8" w:rsidRPr="00E251AA">
              <w:rPr>
                <w:noProof/>
                <w:webHidden/>
              </w:rPr>
              <w:instrText xml:space="preserve"> PAGEREF _Toc192778843 \h </w:instrText>
            </w:r>
            <w:r w:rsidR="008A5DD8" w:rsidRPr="00E251AA">
              <w:rPr>
                <w:noProof/>
                <w:webHidden/>
              </w:rPr>
            </w:r>
            <w:r w:rsidR="008A5DD8" w:rsidRPr="00E251AA">
              <w:rPr>
                <w:noProof/>
                <w:webHidden/>
              </w:rPr>
              <w:fldChar w:fldCharType="separate"/>
            </w:r>
            <w:r w:rsidR="008A5DD8" w:rsidRPr="00E251AA">
              <w:rPr>
                <w:noProof/>
                <w:webHidden/>
              </w:rPr>
              <w:t>6</w:t>
            </w:r>
            <w:r w:rsidR="008A5DD8" w:rsidRPr="00E251AA">
              <w:rPr>
                <w:noProof/>
                <w:webHidden/>
              </w:rPr>
              <w:fldChar w:fldCharType="end"/>
            </w:r>
          </w:hyperlink>
        </w:p>
        <w:p w14:paraId="1AB95F5F" w14:textId="3AD76E5B" w:rsidR="008A5DD8" w:rsidRPr="00E251AA" w:rsidRDefault="00511D22" w:rsidP="00E251AA">
          <w:pPr>
            <w:tabs>
              <w:tab w:val="left" w:pos="426"/>
            </w:tabs>
            <w:jc w:val="both"/>
            <w:rPr>
              <w:rFonts w:asciiTheme="minorHAnsi" w:eastAsiaTheme="minorEastAsia" w:hAnsiTheme="minorHAnsi" w:cstheme="minorBidi"/>
              <w:noProof/>
              <w:sz w:val="22"/>
              <w:szCs w:val="22"/>
              <w:lang w:val="en-GB" w:eastAsia="en-GB"/>
            </w:rPr>
          </w:pPr>
          <w:hyperlink w:anchor="_Toc192778844" w:history="1">
            <w:r w:rsidR="00E251AA" w:rsidRPr="00E251AA">
              <w:rPr>
                <w:rFonts w:eastAsia="Calibri"/>
                <w:spacing w:val="-2"/>
              </w:rPr>
              <w:t>Stage 2</w:t>
            </w:r>
            <w:r w:rsidR="003A7A30">
              <w:rPr>
                <w:rFonts w:eastAsia="Calibri"/>
                <w:spacing w:val="-2"/>
                <w:lang w:val="ky-KG"/>
              </w:rPr>
              <w:t xml:space="preserve">. </w:t>
            </w:r>
            <w:r w:rsidR="00E251AA" w:rsidRPr="00E251AA">
              <w:rPr>
                <w:rFonts w:eastAsia="Calibri"/>
                <w:spacing w:val="-2"/>
              </w:rPr>
              <w:t>Developing a sampling strategy and survey instruments</w:t>
            </w:r>
            <w:r w:rsidR="00E251AA" w:rsidRPr="00E251AA">
              <w:rPr>
                <w:rFonts w:eastAsia="Calibri"/>
                <w:spacing w:val="-2"/>
                <w:lang w:val="ky-KG"/>
              </w:rPr>
              <w:t>................</w:t>
            </w:r>
            <w:r w:rsidR="00E251AA">
              <w:rPr>
                <w:rFonts w:eastAsia="Calibri"/>
                <w:spacing w:val="-2"/>
                <w:lang w:val="ky-KG"/>
              </w:rPr>
              <w:t>.......</w:t>
            </w:r>
            <w:r w:rsidR="00E251AA" w:rsidRPr="00E251AA">
              <w:rPr>
                <w:rFonts w:eastAsia="Calibri"/>
                <w:spacing w:val="-2"/>
                <w:lang w:val="ky-KG"/>
              </w:rPr>
              <w:t>..............................</w:t>
            </w:r>
            <w:r w:rsidR="00631C4C">
              <w:rPr>
                <w:rFonts w:eastAsia="Calibri"/>
                <w:spacing w:val="-2"/>
                <w:lang w:val="ky-KG"/>
              </w:rPr>
              <w:t>..</w:t>
            </w:r>
            <w:r w:rsidR="008A5DD8" w:rsidRPr="00E251AA">
              <w:rPr>
                <w:noProof/>
                <w:webHidden/>
              </w:rPr>
              <w:fldChar w:fldCharType="begin"/>
            </w:r>
            <w:r w:rsidR="008A5DD8" w:rsidRPr="00E251AA">
              <w:rPr>
                <w:noProof/>
                <w:webHidden/>
              </w:rPr>
              <w:instrText xml:space="preserve"> PAGEREF _Toc192778844 \h </w:instrText>
            </w:r>
            <w:r w:rsidR="008A5DD8" w:rsidRPr="00E251AA">
              <w:rPr>
                <w:noProof/>
                <w:webHidden/>
              </w:rPr>
            </w:r>
            <w:r w:rsidR="008A5DD8" w:rsidRPr="00E251AA">
              <w:rPr>
                <w:noProof/>
                <w:webHidden/>
              </w:rPr>
              <w:fldChar w:fldCharType="separate"/>
            </w:r>
            <w:r w:rsidR="008A5DD8" w:rsidRPr="00E251AA">
              <w:rPr>
                <w:noProof/>
                <w:webHidden/>
              </w:rPr>
              <w:t>6</w:t>
            </w:r>
            <w:r w:rsidR="008A5DD8" w:rsidRPr="00E251AA">
              <w:rPr>
                <w:noProof/>
                <w:webHidden/>
              </w:rPr>
              <w:fldChar w:fldCharType="end"/>
            </w:r>
          </w:hyperlink>
        </w:p>
        <w:p w14:paraId="548C7F0D" w14:textId="0B7445ED" w:rsidR="008A5DD8" w:rsidRPr="00E251AA" w:rsidRDefault="00511D22" w:rsidP="00E251AA">
          <w:pPr>
            <w:tabs>
              <w:tab w:val="left" w:pos="426"/>
            </w:tabs>
            <w:jc w:val="both"/>
            <w:rPr>
              <w:rFonts w:asciiTheme="minorHAnsi" w:eastAsiaTheme="minorEastAsia" w:hAnsiTheme="minorHAnsi" w:cstheme="minorBidi"/>
              <w:noProof/>
              <w:sz w:val="22"/>
              <w:szCs w:val="22"/>
              <w:lang w:val="en-GB" w:eastAsia="en-GB"/>
            </w:rPr>
          </w:pPr>
          <w:hyperlink w:anchor="_Toc192778845" w:history="1">
            <w:r w:rsidR="00E251AA" w:rsidRPr="00E251AA">
              <w:rPr>
                <w:rFonts w:eastAsia="Calibri"/>
                <w:spacing w:val="-2"/>
              </w:rPr>
              <w:t>Stage 3. Fieldwork</w:t>
            </w:r>
            <w:r w:rsidR="00E251AA" w:rsidRPr="00E251AA">
              <w:rPr>
                <w:rFonts w:eastAsia="Calibri"/>
                <w:spacing w:val="-2"/>
                <w:lang w:val="ky-KG"/>
              </w:rPr>
              <w:t>..............................................................................................................................</w:t>
            </w:r>
            <w:r w:rsidR="00631C4C">
              <w:rPr>
                <w:rFonts w:eastAsia="Calibri"/>
                <w:spacing w:val="-2"/>
                <w:lang w:val="ky-KG"/>
              </w:rPr>
              <w:t>.</w:t>
            </w:r>
            <w:r w:rsidR="00E251AA" w:rsidRPr="00E251AA">
              <w:rPr>
                <w:rFonts w:eastAsia="Calibri"/>
                <w:spacing w:val="-2"/>
                <w:lang w:val="ky-KG"/>
              </w:rPr>
              <w:t>.</w:t>
            </w:r>
            <w:r w:rsidR="008A5DD8" w:rsidRPr="00E251AA">
              <w:rPr>
                <w:noProof/>
                <w:webHidden/>
              </w:rPr>
              <w:fldChar w:fldCharType="begin"/>
            </w:r>
            <w:r w:rsidR="008A5DD8" w:rsidRPr="00E251AA">
              <w:rPr>
                <w:noProof/>
                <w:webHidden/>
              </w:rPr>
              <w:instrText xml:space="preserve"> PAGEREF _Toc192778845 \h </w:instrText>
            </w:r>
            <w:r w:rsidR="008A5DD8" w:rsidRPr="00E251AA">
              <w:rPr>
                <w:noProof/>
                <w:webHidden/>
              </w:rPr>
            </w:r>
            <w:r w:rsidR="008A5DD8" w:rsidRPr="00E251AA">
              <w:rPr>
                <w:noProof/>
                <w:webHidden/>
              </w:rPr>
              <w:fldChar w:fldCharType="separate"/>
            </w:r>
            <w:r w:rsidR="008A5DD8" w:rsidRPr="00E251AA">
              <w:rPr>
                <w:noProof/>
                <w:webHidden/>
              </w:rPr>
              <w:t>7</w:t>
            </w:r>
            <w:r w:rsidR="008A5DD8" w:rsidRPr="00E251AA">
              <w:rPr>
                <w:noProof/>
                <w:webHidden/>
              </w:rPr>
              <w:fldChar w:fldCharType="end"/>
            </w:r>
          </w:hyperlink>
        </w:p>
        <w:p w14:paraId="2CF2F0C3" w14:textId="06AB46B4" w:rsidR="008A5DD8" w:rsidRPr="00E251AA" w:rsidRDefault="00511D22" w:rsidP="00E251AA">
          <w:pPr>
            <w:pStyle w:val="2"/>
            <w:rPr>
              <w:rFonts w:asciiTheme="minorHAnsi" w:eastAsiaTheme="minorEastAsia" w:hAnsiTheme="minorHAnsi" w:cstheme="minorBidi"/>
              <w:noProof/>
              <w:sz w:val="22"/>
              <w:szCs w:val="22"/>
              <w:lang w:val="en-GB" w:eastAsia="en-GB"/>
            </w:rPr>
          </w:pPr>
          <w:hyperlink w:anchor="_Toc192778846" w:history="1">
            <w:r w:rsidR="00E251AA" w:rsidRPr="00E251AA">
              <w:t xml:space="preserve">Step 4. </w:t>
            </w:r>
            <w:r w:rsidR="00631C4C">
              <w:rPr>
                <w:lang w:val="ky-KG"/>
              </w:rPr>
              <w:t xml:space="preserve"> </w:t>
            </w:r>
            <w:r w:rsidR="00E251AA" w:rsidRPr="00E251AA">
              <w:t>Data processing, analysis and preparation of the final report</w:t>
            </w:r>
            <w:r w:rsidR="00E251AA" w:rsidRPr="00E251AA">
              <w:rPr>
                <w:rStyle w:val="ac"/>
                <w:b/>
                <w:bCs w:val="0"/>
                <w:noProof/>
                <w:u w:val="none"/>
              </w:rPr>
              <w:t xml:space="preserve"> </w:t>
            </w:r>
            <w:r w:rsidR="008A5DD8" w:rsidRPr="00E251AA">
              <w:rPr>
                <w:noProof/>
                <w:webHidden/>
              </w:rPr>
              <w:tab/>
            </w:r>
            <w:r w:rsidR="008A5DD8" w:rsidRPr="00E251AA">
              <w:rPr>
                <w:noProof/>
                <w:webHidden/>
              </w:rPr>
              <w:fldChar w:fldCharType="begin"/>
            </w:r>
            <w:r w:rsidR="008A5DD8" w:rsidRPr="00E251AA">
              <w:rPr>
                <w:noProof/>
                <w:webHidden/>
              </w:rPr>
              <w:instrText xml:space="preserve"> PAGEREF _Toc192778846 \h </w:instrText>
            </w:r>
            <w:r w:rsidR="008A5DD8" w:rsidRPr="00E251AA">
              <w:rPr>
                <w:noProof/>
                <w:webHidden/>
              </w:rPr>
            </w:r>
            <w:r w:rsidR="008A5DD8" w:rsidRPr="00E251AA">
              <w:rPr>
                <w:noProof/>
                <w:webHidden/>
              </w:rPr>
              <w:fldChar w:fldCharType="separate"/>
            </w:r>
            <w:r w:rsidR="008A5DD8" w:rsidRPr="00E251AA">
              <w:rPr>
                <w:noProof/>
                <w:webHidden/>
              </w:rPr>
              <w:t>7</w:t>
            </w:r>
            <w:r w:rsidR="008A5DD8" w:rsidRPr="00E251AA">
              <w:rPr>
                <w:noProof/>
                <w:webHidden/>
              </w:rPr>
              <w:fldChar w:fldCharType="end"/>
            </w:r>
          </w:hyperlink>
        </w:p>
        <w:p w14:paraId="7F0B36E9" w14:textId="75B16BC7" w:rsidR="008A5DD8" w:rsidRPr="00A25E28" w:rsidRDefault="00511D22" w:rsidP="00A25E28">
          <w:pPr>
            <w:jc w:val="both"/>
          </w:pPr>
          <w:hyperlink w:anchor="_Toc192778847" w:history="1">
            <w:r w:rsidR="00A25E28" w:rsidRPr="00A25E28">
              <w:t>Institutional organization</w:t>
            </w:r>
            <w:r w:rsidR="00A25E28" w:rsidRPr="00A25E28">
              <w:rPr>
                <w:lang w:val="ky-KG"/>
              </w:rPr>
              <w:t>.............................................................................................................</w:t>
            </w:r>
            <w:r w:rsidR="00A25E28">
              <w:rPr>
                <w:noProof/>
                <w:webHidden/>
                <w:lang w:val="ky-KG"/>
              </w:rPr>
              <w:t>...</w:t>
            </w:r>
            <w:r w:rsidR="00631C4C">
              <w:rPr>
                <w:noProof/>
                <w:webHidden/>
                <w:lang w:val="ky-KG"/>
              </w:rPr>
              <w:t xml:space="preserve"> </w:t>
            </w:r>
            <w:r w:rsidR="00A25E28">
              <w:rPr>
                <w:noProof/>
                <w:webHidden/>
                <w:lang w:val="ky-KG"/>
              </w:rPr>
              <w:t>.</w:t>
            </w:r>
            <w:r w:rsidR="008A5DD8" w:rsidRPr="00A25E28">
              <w:rPr>
                <w:noProof/>
                <w:webHidden/>
              </w:rPr>
              <w:fldChar w:fldCharType="begin"/>
            </w:r>
            <w:r w:rsidR="008A5DD8" w:rsidRPr="00A25E28">
              <w:rPr>
                <w:noProof/>
                <w:webHidden/>
              </w:rPr>
              <w:instrText xml:space="preserve"> PAGEREF _Toc192778847 \h </w:instrText>
            </w:r>
            <w:r w:rsidR="008A5DD8" w:rsidRPr="00A25E28">
              <w:rPr>
                <w:noProof/>
                <w:webHidden/>
              </w:rPr>
            </w:r>
            <w:r w:rsidR="008A5DD8" w:rsidRPr="00A25E28">
              <w:rPr>
                <w:noProof/>
                <w:webHidden/>
              </w:rPr>
              <w:fldChar w:fldCharType="separate"/>
            </w:r>
            <w:r w:rsidR="008A5DD8" w:rsidRPr="00A25E28">
              <w:rPr>
                <w:noProof/>
                <w:webHidden/>
              </w:rPr>
              <w:t>8</w:t>
            </w:r>
            <w:r w:rsidR="008A5DD8" w:rsidRPr="00A25E28">
              <w:rPr>
                <w:noProof/>
                <w:webHidden/>
              </w:rPr>
              <w:fldChar w:fldCharType="end"/>
            </w:r>
          </w:hyperlink>
        </w:p>
        <w:p w14:paraId="6C46932F" w14:textId="1E303248" w:rsidR="008A5DD8" w:rsidRDefault="00511D22" w:rsidP="008A5DD8">
          <w:pPr>
            <w:pStyle w:val="11"/>
            <w:tabs>
              <w:tab w:val="right" w:leader="dot" w:pos="9345"/>
            </w:tabs>
            <w:rPr>
              <w:rFonts w:asciiTheme="minorHAnsi" w:eastAsiaTheme="minorEastAsia" w:hAnsiTheme="minorHAnsi" w:cstheme="minorBidi"/>
              <w:noProof/>
              <w:sz w:val="22"/>
              <w:szCs w:val="22"/>
              <w:lang w:val="en-GB" w:eastAsia="en-GB"/>
            </w:rPr>
          </w:pPr>
          <w:hyperlink w:anchor="_Toc192778848" w:history="1">
            <w:r w:rsidR="00A25E28" w:rsidRPr="00A25E28">
              <w:rPr>
                <w:rStyle w:val="ac"/>
                <w:noProof/>
              </w:rPr>
              <w:t>Qualification requirements and work evaluation criteria</w:t>
            </w:r>
            <w:r w:rsidR="008A5DD8">
              <w:rPr>
                <w:noProof/>
                <w:webHidden/>
              </w:rPr>
              <w:tab/>
            </w:r>
            <w:r w:rsidR="008A5DD8">
              <w:rPr>
                <w:noProof/>
                <w:webHidden/>
              </w:rPr>
              <w:fldChar w:fldCharType="begin"/>
            </w:r>
            <w:r w:rsidR="008A5DD8">
              <w:rPr>
                <w:noProof/>
                <w:webHidden/>
              </w:rPr>
              <w:instrText xml:space="preserve"> PAGEREF _Toc192778848 \h </w:instrText>
            </w:r>
            <w:r w:rsidR="008A5DD8">
              <w:rPr>
                <w:noProof/>
                <w:webHidden/>
              </w:rPr>
            </w:r>
            <w:r w:rsidR="008A5DD8">
              <w:rPr>
                <w:noProof/>
                <w:webHidden/>
              </w:rPr>
              <w:fldChar w:fldCharType="separate"/>
            </w:r>
            <w:r w:rsidR="008A5DD8">
              <w:rPr>
                <w:noProof/>
                <w:webHidden/>
              </w:rPr>
              <w:t>8</w:t>
            </w:r>
            <w:r w:rsidR="008A5DD8">
              <w:rPr>
                <w:noProof/>
                <w:webHidden/>
              </w:rPr>
              <w:fldChar w:fldCharType="end"/>
            </w:r>
          </w:hyperlink>
        </w:p>
        <w:p w14:paraId="0921501B" w14:textId="7A9C7B13" w:rsidR="008A5DD8" w:rsidRPr="000A7607" w:rsidRDefault="008A5DD8" w:rsidP="000A7607">
          <w:pPr>
            <w:rPr>
              <w:b/>
              <w:bCs/>
            </w:rPr>
          </w:pPr>
          <w:r>
            <w:rPr>
              <w:b/>
              <w:bCs/>
            </w:rPr>
            <w:fldChar w:fldCharType="end"/>
          </w:r>
        </w:p>
      </w:sdtContent>
    </w:sdt>
    <w:p w14:paraId="4D095684" w14:textId="77777777" w:rsidR="008A5DD8" w:rsidRDefault="008A5DD8" w:rsidP="005D7EF7">
      <w:pPr>
        <w:pStyle w:val="a4"/>
        <w:tabs>
          <w:tab w:val="left" w:pos="2334"/>
        </w:tabs>
        <w:ind w:left="0"/>
        <w:rPr>
          <w:b/>
        </w:rPr>
      </w:pPr>
    </w:p>
    <w:p w14:paraId="48613540" w14:textId="77777777" w:rsidR="0059529D" w:rsidRPr="00B57F5D" w:rsidRDefault="0059529D" w:rsidP="0059529D">
      <w:pPr>
        <w:pStyle w:val="a4"/>
        <w:numPr>
          <w:ilvl w:val="0"/>
          <w:numId w:val="23"/>
        </w:numPr>
        <w:tabs>
          <w:tab w:val="left" w:pos="2334"/>
        </w:tabs>
        <w:ind w:left="0"/>
        <w:rPr>
          <w:b/>
          <w:lang w:val="en-US"/>
        </w:rPr>
      </w:pPr>
      <w:bookmarkStart w:id="0" w:name="_Hlk195696248"/>
      <w:bookmarkStart w:id="1" w:name="_Hlk139394072"/>
      <w:r>
        <w:rPr>
          <w:b/>
          <w:lang w:val="en-US"/>
        </w:rPr>
        <w:t xml:space="preserve">Background </w:t>
      </w:r>
      <w:r w:rsidRPr="00B57F5D">
        <w:rPr>
          <w:b/>
          <w:lang w:val="en-US"/>
        </w:rPr>
        <w:t>information</w:t>
      </w:r>
      <w:bookmarkEnd w:id="0"/>
      <w:r w:rsidRPr="00B57F5D">
        <w:rPr>
          <w:b/>
          <w:lang w:val="en-US"/>
        </w:rPr>
        <w:t xml:space="preserve">  </w:t>
      </w:r>
      <w:r>
        <w:rPr>
          <w:b/>
          <w:lang w:val="en-US"/>
        </w:rPr>
        <w:t xml:space="preserve"> </w:t>
      </w:r>
    </w:p>
    <w:p w14:paraId="57CBF0A0" w14:textId="77777777" w:rsidR="005D7EF7" w:rsidRPr="00724F15" w:rsidRDefault="005D7EF7" w:rsidP="005D7EF7">
      <w:pPr>
        <w:jc w:val="both"/>
        <w:rPr>
          <w:color w:val="000000"/>
        </w:rPr>
      </w:pPr>
    </w:p>
    <w:p w14:paraId="6FB51059" w14:textId="4FFC5F49" w:rsidR="008A5DD8" w:rsidRPr="003A7A30" w:rsidRDefault="001B4A14" w:rsidP="008A5DD8">
      <w:pPr>
        <w:widowControl w:val="0"/>
        <w:jc w:val="both"/>
        <w:rPr>
          <w:color w:val="000000"/>
          <w:lang w:val="ky-KG"/>
        </w:rPr>
      </w:pPr>
      <w:r w:rsidRPr="008A5DD8">
        <w:rPr>
          <w:color w:val="000000"/>
        </w:rPr>
        <w:t>Approved by the Board of Directors of the Asian Development Bank (ADB) on 6 December 2023, the Climate–Resilient Agricultural Value Chain Development Project (the project) aims to enhance food security, within households and nationally, through resilient, climate-adaptive horticultural value chains. The project will assist participating financial institutions (PFIs) to provide better-structured loan products to small and medium-sized agribusiness enterprises—including aggregators, collectors, processors, and export enterprises—for horticulture products, including apple, apricot, cucumber, garlic, onion, pear, and potato</w:t>
      </w:r>
      <w:r w:rsidR="008A5DD8" w:rsidRPr="008A5DD8">
        <w:rPr>
          <w:color w:val="000000"/>
        </w:rPr>
        <w:t xml:space="preserve"> etc</w:t>
      </w:r>
      <w:r w:rsidRPr="008A5DD8">
        <w:rPr>
          <w:color w:val="000000"/>
        </w:rPr>
        <w:t xml:space="preserve">. </w:t>
      </w:r>
      <w:r w:rsidR="008A5DD8" w:rsidRPr="008A5DD8">
        <w:rPr>
          <w:color w:val="000000"/>
        </w:rPr>
        <w:t xml:space="preserve">By creating modern and efficient facilities for processing, storage and cooling, the project </w:t>
      </w:r>
      <w:r w:rsidRPr="008A5DD8">
        <w:rPr>
          <w:color w:val="000000"/>
        </w:rPr>
        <w:t xml:space="preserve">will improve processing and storage capacity and reduce post-harvest handling and storage losses </w:t>
      </w:r>
      <w:r w:rsidR="008A5DD8">
        <w:rPr>
          <w:color w:val="000000"/>
        </w:rPr>
        <w:t xml:space="preserve">of </w:t>
      </w:r>
      <w:r w:rsidR="008A5DD8" w:rsidRPr="008A5DD8">
        <w:rPr>
          <w:color w:val="000000"/>
        </w:rPr>
        <w:t>fruit and vegetable business</w:t>
      </w:r>
      <w:r w:rsidR="008A5DD8">
        <w:rPr>
          <w:color w:val="000000"/>
        </w:rPr>
        <w:t>.</w:t>
      </w:r>
      <w:r w:rsidR="003A7A30">
        <w:rPr>
          <w:color w:val="000000"/>
          <w:lang w:val="ky-KG"/>
        </w:rPr>
        <w:t xml:space="preserve"> </w:t>
      </w:r>
    </w:p>
    <w:p w14:paraId="768E3EFA" w14:textId="77777777" w:rsidR="008A5DD8" w:rsidRDefault="008A5DD8" w:rsidP="008A5DD8">
      <w:pPr>
        <w:pStyle w:val="a4"/>
        <w:widowControl w:val="0"/>
        <w:ind w:left="1065"/>
        <w:jc w:val="both"/>
        <w:rPr>
          <w:color w:val="000000"/>
        </w:rPr>
      </w:pPr>
    </w:p>
    <w:p w14:paraId="45DB09A9" w14:textId="1E7D451A" w:rsidR="005D7EF7" w:rsidRPr="008A5DD8" w:rsidRDefault="001B4A14" w:rsidP="008A5DD8">
      <w:pPr>
        <w:widowControl w:val="0"/>
        <w:jc w:val="both"/>
        <w:rPr>
          <w:color w:val="000000"/>
        </w:rPr>
      </w:pPr>
      <w:r w:rsidRPr="008A5DD8">
        <w:rPr>
          <w:color w:val="000000"/>
        </w:rPr>
        <w:t>The project also will help (</w:t>
      </w:r>
      <w:proofErr w:type="spellStart"/>
      <w:r w:rsidRPr="008A5DD8">
        <w:rPr>
          <w:color w:val="000000"/>
        </w:rPr>
        <w:t>i</w:t>
      </w:r>
      <w:proofErr w:type="spellEnd"/>
      <w:r w:rsidRPr="008A5DD8">
        <w:rPr>
          <w:color w:val="000000"/>
        </w:rPr>
        <w:t xml:space="preserve">) establish contract farming arrangements between farmers and processors and/or exporters, (ii) promote climate-adaptive agronomic techniques and product-handling practices to reduce food losses, (iii) train women enterprise owners and/or managers in business management and entrepreneurship, (iv) implement measures to facilitate cross-border trade for the Kyrgyz Republic’s agricultural produce, (v) build the institutional capacity and governance of PFIs, and (vi) promote private sector participation. This will increase profitability for </w:t>
      </w:r>
      <w:r w:rsidR="00054DF4" w:rsidRPr="00054DF4">
        <w:rPr>
          <w:color w:val="000000"/>
        </w:rPr>
        <w:t>fruit and vegetable business</w:t>
      </w:r>
      <w:r w:rsidRPr="008A5DD8">
        <w:rPr>
          <w:color w:val="000000"/>
        </w:rPr>
        <w:t xml:space="preserve"> producers and agribusiness enterprises and strengthen market linkages to increase national food security.</w:t>
      </w:r>
      <w:r w:rsidR="000A2ABC" w:rsidRPr="008A5DD8">
        <w:rPr>
          <w:color w:val="000000"/>
        </w:rPr>
        <w:t xml:space="preserve"> </w:t>
      </w:r>
    </w:p>
    <w:p w14:paraId="7F0E6292" w14:textId="77777777" w:rsidR="005D7EF7" w:rsidRDefault="005D7EF7" w:rsidP="005D7EF7">
      <w:pPr>
        <w:jc w:val="both"/>
        <w:rPr>
          <w:color w:val="000000"/>
        </w:rPr>
      </w:pPr>
    </w:p>
    <w:p w14:paraId="5A89276B" w14:textId="77777777" w:rsidR="000A7607" w:rsidRDefault="005D7EF7" w:rsidP="00FC4704">
      <w:pPr>
        <w:jc w:val="both"/>
        <w:rPr>
          <w:color w:val="000000"/>
        </w:rPr>
      </w:pPr>
      <w:r w:rsidRPr="00724F15">
        <w:rPr>
          <w:color w:val="000000"/>
        </w:rPr>
        <w:t xml:space="preserve">The Asian Development Bank has approved a US$40 million loan and grant for the </w:t>
      </w:r>
      <w:r w:rsidR="000A2ABC" w:rsidRPr="001B4A14">
        <w:rPr>
          <w:color w:val="000000"/>
        </w:rPr>
        <w:t>Climate–Resilient Agricultural Value Chain Development Project</w:t>
      </w:r>
      <w:r w:rsidRPr="00724F15">
        <w:rPr>
          <w:color w:val="000000"/>
        </w:rPr>
        <w:t xml:space="preserve">. </w:t>
      </w:r>
      <w:bookmarkStart w:id="2" w:name="_Hlk189471454"/>
      <w:r w:rsidRPr="00724F15">
        <w:rPr>
          <w:color w:val="000000"/>
        </w:rPr>
        <w:t xml:space="preserve">The overall objective of the project is to reduce poverty by increasing rural productivity and generating income-generating activities. The proposed project will finance value chain facilities such as </w:t>
      </w:r>
      <w:r w:rsidR="00FC4704" w:rsidRPr="00FC4704">
        <w:rPr>
          <w:color w:val="000000"/>
        </w:rPr>
        <w:t xml:space="preserve">primary </w:t>
      </w:r>
      <w:r w:rsidRPr="00724F15">
        <w:rPr>
          <w:color w:val="000000"/>
        </w:rPr>
        <w:t xml:space="preserve">processing, storage and transportation </w:t>
      </w:r>
      <w:bookmarkEnd w:id="2"/>
      <w:r w:rsidR="00FC4704">
        <w:rPr>
          <w:color w:val="000000"/>
        </w:rPr>
        <w:t xml:space="preserve">and aimed at </w:t>
      </w:r>
    </w:p>
    <w:p w14:paraId="321F4916" w14:textId="77777777" w:rsidR="000A7607" w:rsidRDefault="000A7607" w:rsidP="00FC4704">
      <w:pPr>
        <w:jc w:val="both"/>
        <w:rPr>
          <w:color w:val="000000"/>
        </w:rPr>
      </w:pPr>
    </w:p>
    <w:p w14:paraId="6451AEC4" w14:textId="77777777" w:rsidR="0069770A" w:rsidRPr="0069770A" w:rsidRDefault="000A7607" w:rsidP="000A7607">
      <w:pPr>
        <w:pStyle w:val="a4"/>
        <w:numPr>
          <w:ilvl w:val="0"/>
          <w:numId w:val="27"/>
        </w:numPr>
        <w:jc w:val="both"/>
        <w:rPr>
          <w:color w:val="000000"/>
        </w:rPr>
      </w:pPr>
      <w:r>
        <w:rPr>
          <w:color w:val="000000"/>
        </w:rPr>
        <w:t>F</w:t>
      </w:r>
      <w:r w:rsidRPr="000A7607">
        <w:rPr>
          <w:color w:val="000000"/>
        </w:rPr>
        <w:t>inancing of fruit and vegetable chain operators taking into account environmental protection measures and climate-smart agriculture;</w:t>
      </w:r>
      <w:r w:rsidRPr="000A7607">
        <w:t xml:space="preserve"> </w:t>
      </w:r>
    </w:p>
    <w:p w14:paraId="3F1F9087" w14:textId="77777777" w:rsidR="0069770A" w:rsidRDefault="0069770A" w:rsidP="00C03B8C">
      <w:pPr>
        <w:pStyle w:val="a4"/>
        <w:numPr>
          <w:ilvl w:val="0"/>
          <w:numId w:val="27"/>
        </w:numPr>
        <w:jc w:val="both"/>
        <w:rPr>
          <w:color w:val="000000"/>
        </w:rPr>
      </w:pPr>
      <w:r w:rsidRPr="0069770A">
        <w:rPr>
          <w:color w:val="000000"/>
        </w:rPr>
        <w:t>I</w:t>
      </w:r>
      <w:r w:rsidR="000A7607" w:rsidRPr="0069770A">
        <w:rPr>
          <w:color w:val="000000"/>
        </w:rPr>
        <w:t>mprovement of primary processing of fruit and vegetable products and reduction of product losses throughout chain from producer to market;</w:t>
      </w:r>
    </w:p>
    <w:p w14:paraId="0B521E4C" w14:textId="77777777" w:rsidR="0069770A" w:rsidRDefault="0069770A" w:rsidP="009C1B7A">
      <w:pPr>
        <w:pStyle w:val="a4"/>
        <w:numPr>
          <w:ilvl w:val="0"/>
          <w:numId w:val="27"/>
        </w:numPr>
        <w:jc w:val="both"/>
        <w:rPr>
          <w:color w:val="000000"/>
        </w:rPr>
      </w:pPr>
      <w:r w:rsidRPr="0069770A">
        <w:rPr>
          <w:color w:val="000000"/>
        </w:rPr>
        <w:t>P</w:t>
      </w:r>
      <w:r w:rsidR="000A7607" w:rsidRPr="0069770A">
        <w:rPr>
          <w:color w:val="000000"/>
        </w:rPr>
        <w:t xml:space="preserve">romoting reliable contractual relations between operators of the fruit and vegetable chain who are borrowers of loans from PFIs, in order to reduce production and market risks and timely repayment of the loan; </w:t>
      </w:r>
    </w:p>
    <w:p w14:paraId="03A51550" w14:textId="1A70C7EC" w:rsidR="000A7607" w:rsidRDefault="0069770A" w:rsidP="009C1B7A">
      <w:pPr>
        <w:pStyle w:val="a4"/>
        <w:numPr>
          <w:ilvl w:val="0"/>
          <w:numId w:val="27"/>
        </w:numPr>
        <w:jc w:val="both"/>
        <w:rPr>
          <w:color w:val="000000"/>
        </w:rPr>
      </w:pPr>
      <w:r>
        <w:rPr>
          <w:color w:val="000000"/>
        </w:rPr>
        <w:t>D</w:t>
      </w:r>
      <w:r w:rsidR="000A7607" w:rsidRPr="0069770A">
        <w:rPr>
          <w:color w:val="000000"/>
        </w:rPr>
        <w:t>eveloping the export of fruit and vegetable products.</w:t>
      </w:r>
    </w:p>
    <w:p w14:paraId="73B26905" w14:textId="77777777" w:rsidR="0069770A" w:rsidRPr="0069770A" w:rsidRDefault="0069770A" w:rsidP="0069770A">
      <w:pPr>
        <w:pStyle w:val="a4"/>
        <w:jc w:val="both"/>
        <w:rPr>
          <w:color w:val="000000"/>
        </w:rPr>
      </w:pPr>
    </w:p>
    <w:bookmarkEnd w:id="1"/>
    <w:p w14:paraId="75FA264D" w14:textId="4945EA45" w:rsidR="005D7EF7" w:rsidRPr="00724F15" w:rsidRDefault="005D7EF7" w:rsidP="005D7EF7">
      <w:pPr>
        <w:jc w:val="both"/>
        <w:rPr>
          <w:color w:val="000000"/>
        </w:rPr>
      </w:pPr>
      <w:r w:rsidRPr="00724F15">
        <w:rPr>
          <w:color w:val="000000"/>
        </w:rPr>
        <w:t xml:space="preserve">ADB provided the proceeds of the Loan and Grant through the Ministry of Finance </w:t>
      </w:r>
      <w:r w:rsidR="0069770A">
        <w:rPr>
          <w:color w:val="000000"/>
        </w:rPr>
        <w:t xml:space="preserve">of the Kyrgyz Republic </w:t>
      </w:r>
      <w:r w:rsidRPr="00724F15">
        <w:rPr>
          <w:color w:val="000000"/>
        </w:rPr>
        <w:t xml:space="preserve">to qualified participating financial institutions (PFIs). They will be loaned to horticulture value chain operators (other than farmers) for eligible investments. These include refrigerated trucks, cold storage facilities, primary processing equipment (sorting platforms, washing units, packaging equipment) and additional processing equipment, as well as related fixed assets such as warehouses and buildings. The project will also support value chain operators in consolidating, sorting, packaging, and storing quality horticultural produce from participating farmer groups, including women’s groups, and key players in identified value chains. The project will significantly contribute to the creation of sustainable enterprises, increased inclusive employment with a special focus on women, and improved household incomes. </w:t>
      </w:r>
      <w:r w:rsidR="0069770A">
        <w:rPr>
          <w:color w:val="000000"/>
        </w:rPr>
        <w:t xml:space="preserve">The Project </w:t>
      </w:r>
      <w:r w:rsidRPr="00724F15">
        <w:rPr>
          <w:color w:val="000000"/>
        </w:rPr>
        <w:t xml:space="preserve">will </w:t>
      </w:r>
      <w:r w:rsidR="0069770A">
        <w:rPr>
          <w:color w:val="000000"/>
        </w:rPr>
        <w:t>conduct</w:t>
      </w:r>
      <w:r w:rsidRPr="00724F15">
        <w:rPr>
          <w:color w:val="000000"/>
        </w:rPr>
        <w:t xml:space="preserve"> training </w:t>
      </w:r>
      <w:r w:rsidR="0069770A">
        <w:rPr>
          <w:color w:val="000000"/>
        </w:rPr>
        <w:t xml:space="preserve">on </w:t>
      </w:r>
      <w:r w:rsidR="0069770A" w:rsidRPr="0069770A">
        <w:rPr>
          <w:color w:val="000000"/>
        </w:rPr>
        <w:t>development of contractual relations</w:t>
      </w:r>
      <w:r w:rsidR="0069770A">
        <w:rPr>
          <w:color w:val="000000"/>
        </w:rPr>
        <w:t xml:space="preserve"> </w:t>
      </w:r>
      <w:r w:rsidRPr="00724F15">
        <w:rPr>
          <w:color w:val="000000"/>
        </w:rPr>
        <w:t xml:space="preserve">for beneficiaries and relevant stakeholders, and will </w:t>
      </w:r>
      <w:proofErr w:type="spellStart"/>
      <w:r w:rsidRPr="00724F15">
        <w:rPr>
          <w:color w:val="000000"/>
        </w:rPr>
        <w:t>prioritise</w:t>
      </w:r>
      <w:proofErr w:type="spellEnd"/>
      <w:r w:rsidRPr="00724F15">
        <w:rPr>
          <w:color w:val="000000"/>
        </w:rPr>
        <w:t xml:space="preserve"> sub -lending financing of sub -projects.</w:t>
      </w:r>
    </w:p>
    <w:p w14:paraId="189C6092" w14:textId="77777777" w:rsidR="005D7EF7" w:rsidRPr="00724F15" w:rsidRDefault="005D7EF7" w:rsidP="005D7EF7">
      <w:pPr>
        <w:jc w:val="both"/>
        <w:rPr>
          <w:rFonts w:eastAsia="Arial"/>
          <w:color w:val="000000"/>
        </w:rPr>
      </w:pPr>
    </w:p>
    <w:p w14:paraId="4231799C" w14:textId="4563C46A" w:rsidR="005D7EF7" w:rsidRDefault="005D7EF7" w:rsidP="005D7EF7">
      <w:pPr>
        <w:jc w:val="both"/>
        <w:rPr>
          <w:color w:val="000000"/>
        </w:rPr>
      </w:pPr>
      <w:r w:rsidRPr="00724F15">
        <w:rPr>
          <w:color w:val="000000"/>
        </w:rPr>
        <w:t xml:space="preserve">The project has defined eligible investments as well as eligibility criteria for </w:t>
      </w:r>
      <w:r w:rsidR="000C05D0">
        <w:rPr>
          <w:color w:val="000000"/>
        </w:rPr>
        <w:t>PFI</w:t>
      </w:r>
      <w:r w:rsidRPr="00724F15">
        <w:rPr>
          <w:color w:val="000000"/>
        </w:rPr>
        <w:t xml:space="preserve"> participation. Working in parallel with credit institutions, value chain operators and farmers, the project will strengthen the links between farmers and traders/processors so that producers have a better understanding of commodity demand and associated quality requirements. The proposed project will result in “increased supply of fresh and processed horticultural produce to domestic and international markets.” </w:t>
      </w:r>
      <w:bookmarkStart w:id="3" w:name="_Hlk189474754"/>
      <w:r w:rsidRPr="00724F15">
        <w:rPr>
          <w:color w:val="000000"/>
        </w:rPr>
        <w:t>The project will have two outcomes:</w:t>
      </w:r>
    </w:p>
    <w:p w14:paraId="7F1334D4" w14:textId="77777777" w:rsidR="005D7EF7" w:rsidRDefault="005D7EF7" w:rsidP="005D7EF7">
      <w:pPr>
        <w:pStyle w:val="a4"/>
        <w:rPr>
          <w:color w:val="000000"/>
        </w:rPr>
      </w:pPr>
    </w:p>
    <w:p w14:paraId="1EDE9D15" w14:textId="18614DA9" w:rsidR="005D7EF7" w:rsidRPr="00D326AB" w:rsidRDefault="005D7EF7" w:rsidP="005D7EF7">
      <w:pPr>
        <w:pStyle w:val="a4"/>
        <w:numPr>
          <w:ilvl w:val="0"/>
          <w:numId w:val="21"/>
        </w:numPr>
        <w:jc w:val="both"/>
        <w:rPr>
          <w:color w:val="000000"/>
        </w:rPr>
      </w:pPr>
      <w:r w:rsidRPr="00D326AB">
        <w:rPr>
          <w:color w:val="000000"/>
        </w:rPr>
        <w:t xml:space="preserve">increasing lending from </w:t>
      </w:r>
      <w:r w:rsidR="000C05D0" w:rsidRPr="00D326AB">
        <w:rPr>
          <w:color w:val="000000"/>
        </w:rPr>
        <w:t>P</w:t>
      </w:r>
      <w:r w:rsidRPr="00D326AB">
        <w:rPr>
          <w:color w:val="000000"/>
        </w:rPr>
        <w:t>FIs to support the development of production and distribution chains in fruit and vegetable growing and</w:t>
      </w:r>
    </w:p>
    <w:p w14:paraId="55DDF2BC" w14:textId="33B03E11" w:rsidR="005D7EF7" w:rsidRPr="00D326AB" w:rsidRDefault="005D7EF7" w:rsidP="00CE1890">
      <w:pPr>
        <w:pStyle w:val="a4"/>
        <w:numPr>
          <w:ilvl w:val="0"/>
          <w:numId w:val="21"/>
        </w:numPr>
        <w:jc w:val="both"/>
      </w:pPr>
      <w:r w:rsidRPr="00D326AB">
        <w:rPr>
          <w:color w:val="000000"/>
        </w:rPr>
        <w:t xml:space="preserve">strengthening the production and distribution chains of horticulture. </w:t>
      </w:r>
      <w:bookmarkEnd w:id="3"/>
    </w:p>
    <w:p w14:paraId="0B49F3BC" w14:textId="22DA40F9" w:rsidR="00D326AB" w:rsidRPr="00D326AB" w:rsidRDefault="00D326AB" w:rsidP="00D326AB">
      <w:pPr>
        <w:pStyle w:val="a4"/>
        <w:ind w:left="1080"/>
        <w:jc w:val="both"/>
        <w:rPr>
          <w:color w:val="000000"/>
        </w:rPr>
      </w:pPr>
    </w:p>
    <w:p w14:paraId="29FB5013" w14:textId="77777777" w:rsidR="00D326AB" w:rsidRDefault="00D326AB" w:rsidP="00D326AB">
      <w:pPr>
        <w:pStyle w:val="a4"/>
        <w:ind w:left="1080"/>
        <w:jc w:val="both"/>
        <w:rPr>
          <w:b/>
        </w:rPr>
      </w:pPr>
    </w:p>
    <w:p w14:paraId="03FDB5CE" w14:textId="23D69CF8" w:rsidR="005D7EF7" w:rsidRPr="00D32F25" w:rsidRDefault="005D7EF7" w:rsidP="005D7EF7">
      <w:pPr>
        <w:pStyle w:val="a4"/>
        <w:ind w:left="0"/>
        <w:jc w:val="both"/>
      </w:pPr>
      <w:bookmarkStart w:id="4" w:name="_Hlk189476048"/>
      <w:r w:rsidRPr="00D32F25">
        <w:rPr>
          <w:bCs/>
        </w:rPr>
        <w:t xml:space="preserve">The project impact is consistent with the National Development Program and poverty reduction through increased rural productivity and creation of income generating activities </w:t>
      </w:r>
      <w:bookmarkEnd w:id="4"/>
      <w:r w:rsidRPr="00D32F25">
        <w:rPr>
          <w:bCs/>
        </w:rPr>
        <w:t xml:space="preserve">(Table 1) </w:t>
      </w:r>
      <w:r w:rsidRPr="00D32F25">
        <w:rPr>
          <w:bCs/>
          <w:vertAlign w:val="superscript"/>
        </w:rPr>
        <w:t>a</w:t>
      </w:r>
    </w:p>
    <w:p w14:paraId="37345449" w14:textId="77777777" w:rsidR="005D7EF7" w:rsidRPr="00D32F25" w:rsidRDefault="005D7EF7" w:rsidP="005D7EF7">
      <w:pPr>
        <w:jc w:val="both"/>
      </w:pPr>
    </w:p>
    <w:p w14:paraId="6D92540D" w14:textId="3D1CC77A" w:rsidR="005D7EF7" w:rsidRPr="009470BF" w:rsidRDefault="005D7EF7" w:rsidP="005D7EF7">
      <w:pPr>
        <w:pStyle w:val="aa"/>
        <w:jc w:val="both"/>
        <w:rPr>
          <w:rFonts w:ascii="Times New Roman" w:hAnsi="Times New Roman" w:cs="Times New Roman"/>
          <w:b/>
          <w:bCs/>
          <w:i w:val="0"/>
          <w:iCs w:val="0"/>
          <w:color w:val="auto"/>
          <w:sz w:val="22"/>
          <w:szCs w:val="22"/>
          <w:lang w:val="en-US"/>
        </w:rPr>
      </w:pPr>
      <w:bookmarkStart w:id="5" w:name="_Hlk189476216"/>
      <w:r w:rsidRPr="009470BF">
        <w:rPr>
          <w:rFonts w:ascii="Times New Roman" w:hAnsi="Times New Roman" w:cs="Times New Roman"/>
          <w:b/>
          <w:bCs/>
          <w:i w:val="0"/>
          <w:iCs w:val="0"/>
          <w:color w:val="auto"/>
          <w:sz w:val="22"/>
          <w:szCs w:val="22"/>
          <w:lang w:val="en-US"/>
        </w:rPr>
        <w:t xml:space="preserve">Table </w:t>
      </w:r>
      <w:r w:rsidRPr="00D32F25">
        <w:rPr>
          <w:rFonts w:ascii="Times New Roman" w:hAnsi="Times New Roman" w:cs="Times New Roman"/>
          <w:b/>
          <w:bCs/>
          <w:i w:val="0"/>
          <w:iCs w:val="0"/>
          <w:color w:val="auto"/>
          <w:sz w:val="22"/>
          <w:szCs w:val="22"/>
          <w:lang w:val="ru-RU"/>
        </w:rPr>
        <w:fldChar w:fldCharType="begin"/>
      </w:r>
      <w:r w:rsidRPr="009470BF">
        <w:rPr>
          <w:rFonts w:ascii="Times New Roman" w:hAnsi="Times New Roman" w:cs="Times New Roman"/>
          <w:b/>
          <w:bCs/>
          <w:i w:val="0"/>
          <w:iCs w:val="0"/>
          <w:color w:val="auto"/>
          <w:sz w:val="22"/>
          <w:szCs w:val="22"/>
          <w:lang w:val="en-US"/>
        </w:rPr>
        <w:instrText xml:space="preserve"> SEQ </w:instrText>
      </w:r>
      <w:r w:rsidRPr="00D32F25">
        <w:rPr>
          <w:rFonts w:ascii="Times New Roman" w:hAnsi="Times New Roman" w:cs="Times New Roman"/>
          <w:b/>
          <w:bCs/>
          <w:i w:val="0"/>
          <w:iCs w:val="0"/>
          <w:color w:val="auto"/>
          <w:sz w:val="22"/>
          <w:szCs w:val="22"/>
          <w:lang w:val="ru-RU"/>
        </w:rPr>
        <w:instrText>Таблица</w:instrText>
      </w:r>
      <w:r w:rsidRPr="009470BF">
        <w:rPr>
          <w:rFonts w:ascii="Times New Roman" w:hAnsi="Times New Roman" w:cs="Times New Roman"/>
          <w:b/>
          <w:bCs/>
          <w:i w:val="0"/>
          <w:iCs w:val="0"/>
          <w:color w:val="auto"/>
          <w:sz w:val="22"/>
          <w:szCs w:val="22"/>
          <w:lang w:val="en-US"/>
        </w:rPr>
        <w:instrText xml:space="preserve"> \* ARABIC </w:instrText>
      </w:r>
      <w:r w:rsidRPr="00D32F25">
        <w:rPr>
          <w:rFonts w:ascii="Times New Roman" w:hAnsi="Times New Roman" w:cs="Times New Roman"/>
          <w:b/>
          <w:bCs/>
          <w:i w:val="0"/>
          <w:iCs w:val="0"/>
          <w:color w:val="auto"/>
          <w:sz w:val="22"/>
          <w:szCs w:val="22"/>
          <w:lang w:val="ru-RU"/>
        </w:rPr>
        <w:fldChar w:fldCharType="separate"/>
      </w:r>
      <w:r w:rsidRPr="009470BF">
        <w:rPr>
          <w:rFonts w:ascii="Times New Roman" w:hAnsi="Times New Roman" w:cs="Times New Roman"/>
          <w:b/>
          <w:bCs/>
          <w:i w:val="0"/>
          <w:iCs w:val="0"/>
          <w:color w:val="auto"/>
          <w:sz w:val="22"/>
          <w:szCs w:val="22"/>
          <w:lang w:val="en-US"/>
        </w:rPr>
        <w:t xml:space="preserve">1. </w:t>
      </w:r>
      <w:r w:rsidRPr="00D32F25">
        <w:rPr>
          <w:rFonts w:ascii="Times New Roman" w:hAnsi="Times New Roman" w:cs="Times New Roman"/>
          <w:b/>
          <w:bCs/>
          <w:i w:val="0"/>
          <w:iCs w:val="0"/>
          <w:color w:val="auto"/>
          <w:sz w:val="22"/>
          <w:szCs w:val="22"/>
          <w:lang w:val="ru-RU"/>
        </w:rPr>
        <w:fldChar w:fldCharType="end"/>
      </w:r>
      <w:r w:rsidRPr="009470BF">
        <w:rPr>
          <w:rFonts w:ascii="Times New Roman" w:hAnsi="Times New Roman" w:cs="Times New Roman"/>
          <w:b/>
          <w:bCs/>
          <w:i w:val="0"/>
          <w:iCs w:val="0"/>
          <w:color w:val="auto"/>
          <w:sz w:val="22"/>
          <w:szCs w:val="22"/>
          <w:lang w:val="en-US"/>
        </w:rPr>
        <w:t xml:space="preserve">Expected results of the project </w:t>
      </w:r>
    </w:p>
    <w:tbl>
      <w:tblPr>
        <w:tblW w:w="9479"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1"/>
        <w:gridCol w:w="4253"/>
        <w:gridCol w:w="1417"/>
        <w:gridCol w:w="2538"/>
      </w:tblGrid>
      <w:tr w:rsidR="005D7EF7" w:rsidRPr="00D32F25" w14:paraId="62D68D78" w14:textId="77777777" w:rsidTr="00C15F5D">
        <w:trPr>
          <w:tblHeader/>
          <w:jc w:val="center"/>
        </w:trPr>
        <w:tc>
          <w:tcPr>
            <w:tcW w:w="1271" w:type="dxa"/>
            <w:tcBorders>
              <w:top w:val="single" w:sz="4" w:space="0" w:color="auto"/>
              <w:bottom w:val="single" w:sz="4" w:space="0" w:color="auto"/>
              <w:right w:val="single" w:sz="4" w:space="0" w:color="auto"/>
            </w:tcBorders>
            <w:vAlign w:val="center"/>
          </w:tcPr>
          <w:p w14:paraId="21AF6744" w14:textId="51FE1673" w:rsidR="005D7EF7" w:rsidRPr="00D32F25" w:rsidRDefault="005D7EF7" w:rsidP="00EF196C">
            <w:pPr>
              <w:widowControl w:val="0"/>
              <w:autoSpaceDE w:val="0"/>
              <w:autoSpaceDN w:val="0"/>
              <w:adjustRightInd w:val="0"/>
              <w:rPr>
                <w:b/>
                <w:sz w:val="20"/>
                <w:szCs w:val="20"/>
              </w:rPr>
            </w:pPr>
            <w:r w:rsidRPr="00D32F25">
              <w:rPr>
                <w:b/>
                <w:sz w:val="20"/>
                <w:szCs w:val="20"/>
              </w:rPr>
              <w:t>Chain of results</w:t>
            </w:r>
            <w:r w:rsidR="00EF196C">
              <w:rPr>
                <w:b/>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14:paraId="61196EF2" w14:textId="77777777" w:rsidR="005D7EF7" w:rsidRPr="00D32F25" w:rsidRDefault="005D7EF7" w:rsidP="00C15F5D">
            <w:pPr>
              <w:widowControl w:val="0"/>
              <w:autoSpaceDE w:val="0"/>
              <w:autoSpaceDN w:val="0"/>
              <w:adjustRightInd w:val="0"/>
              <w:jc w:val="both"/>
              <w:rPr>
                <w:b/>
                <w:sz w:val="20"/>
                <w:szCs w:val="20"/>
              </w:rPr>
            </w:pPr>
            <w:r w:rsidRPr="00D32F25">
              <w:rPr>
                <w:b/>
                <w:sz w:val="20"/>
                <w:szCs w:val="20"/>
              </w:rPr>
              <w:t>Performance indicators</w:t>
            </w:r>
          </w:p>
        </w:tc>
        <w:tc>
          <w:tcPr>
            <w:tcW w:w="1417" w:type="dxa"/>
            <w:tcBorders>
              <w:top w:val="single" w:sz="4" w:space="0" w:color="auto"/>
              <w:left w:val="single" w:sz="4" w:space="0" w:color="auto"/>
              <w:bottom w:val="single" w:sz="4" w:space="0" w:color="auto"/>
              <w:right w:val="single" w:sz="4" w:space="0" w:color="auto"/>
            </w:tcBorders>
            <w:vAlign w:val="center"/>
          </w:tcPr>
          <w:p w14:paraId="27C2328D" w14:textId="77777777" w:rsidR="005D7EF7" w:rsidRPr="00D32F25" w:rsidRDefault="005D7EF7" w:rsidP="00C15F5D">
            <w:pPr>
              <w:widowControl w:val="0"/>
              <w:jc w:val="both"/>
              <w:rPr>
                <w:b/>
                <w:sz w:val="20"/>
                <w:szCs w:val="20"/>
              </w:rPr>
            </w:pPr>
            <w:r w:rsidRPr="00D32F25">
              <w:rPr>
                <w:b/>
                <w:sz w:val="20"/>
                <w:szCs w:val="20"/>
              </w:rPr>
              <w:t>Data sources</w:t>
            </w:r>
          </w:p>
        </w:tc>
        <w:tc>
          <w:tcPr>
            <w:tcW w:w="2538" w:type="dxa"/>
            <w:tcBorders>
              <w:top w:val="single" w:sz="4" w:space="0" w:color="auto"/>
              <w:left w:val="single" w:sz="4" w:space="0" w:color="auto"/>
              <w:bottom w:val="single" w:sz="4" w:space="0" w:color="auto"/>
            </w:tcBorders>
            <w:vAlign w:val="center"/>
          </w:tcPr>
          <w:p w14:paraId="601A0FA1" w14:textId="77777777" w:rsidR="005D7EF7" w:rsidRPr="00D32F25" w:rsidRDefault="005D7EF7" w:rsidP="003A53C9">
            <w:pPr>
              <w:widowControl w:val="0"/>
              <w:autoSpaceDE w:val="0"/>
              <w:autoSpaceDN w:val="0"/>
              <w:adjustRightInd w:val="0"/>
              <w:rPr>
                <w:b/>
                <w:sz w:val="20"/>
                <w:szCs w:val="20"/>
              </w:rPr>
            </w:pPr>
            <w:r w:rsidRPr="00D32F25">
              <w:rPr>
                <w:b/>
                <w:sz w:val="20"/>
                <w:szCs w:val="20"/>
              </w:rPr>
              <w:t>Risks and critical assumptions</w:t>
            </w:r>
          </w:p>
        </w:tc>
      </w:tr>
      <w:tr w:rsidR="005D7EF7" w:rsidRPr="00D32F25" w14:paraId="4C9EFAA2" w14:textId="77777777" w:rsidTr="00C15F5D">
        <w:trPr>
          <w:jc w:val="center"/>
        </w:trPr>
        <w:tc>
          <w:tcPr>
            <w:tcW w:w="1271" w:type="dxa"/>
            <w:tcBorders>
              <w:top w:val="single" w:sz="4" w:space="0" w:color="auto"/>
              <w:right w:val="single" w:sz="4" w:space="0" w:color="auto"/>
            </w:tcBorders>
          </w:tcPr>
          <w:p w14:paraId="5BFE29B5" w14:textId="77777777" w:rsidR="005D7EF7" w:rsidRPr="00D32F25" w:rsidRDefault="005D7EF7" w:rsidP="00C15F5D">
            <w:pPr>
              <w:widowControl w:val="0"/>
              <w:jc w:val="both"/>
              <w:rPr>
                <w:b/>
                <w:sz w:val="20"/>
                <w:szCs w:val="20"/>
              </w:rPr>
            </w:pPr>
            <w:bookmarkStart w:id="6" w:name="_Hlk189475385"/>
            <w:r w:rsidRPr="00D32F25">
              <w:rPr>
                <w:b/>
                <w:sz w:val="20"/>
                <w:szCs w:val="20"/>
              </w:rPr>
              <w:t>Result</w:t>
            </w:r>
          </w:p>
        </w:tc>
        <w:tc>
          <w:tcPr>
            <w:tcW w:w="4253" w:type="dxa"/>
            <w:tcBorders>
              <w:top w:val="single" w:sz="4" w:space="0" w:color="auto"/>
              <w:left w:val="single" w:sz="4" w:space="0" w:color="auto"/>
              <w:right w:val="single" w:sz="4" w:space="0" w:color="auto"/>
            </w:tcBorders>
          </w:tcPr>
          <w:p w14:paraId="4092DAEC" w14:textId="77777777" w:rsidR="005D7EF7" w:rsidRPr="00D32F25" w:rsidRDefault="005D7EF7" w:rsidP="00C15F5D">
            <w:pPr>
              <w:widowControl w:val="0"/>
              <w:jc w:val="both"/>
              <w:rPr>
                <w:bCs/>
                <w:sz w:val="20"/>
                <w:szCs w:val="20"/>
              </w:rPr>
            </w:pPr>
            <w:r w:rsidRPr="00D32F25">
              <w:rPr>
                <w:bCs/>
                <w:sz w:val="20"/>
                <w:szCs w:val="20"/>
              </w:rPr>
              <w:t>By 2029</w:t>
            </w:r>
          </w:p>
        </w:tc>
        <w:tc>
          <w:tcPr>
            <w:tcW w:w="1417" w:type="dxa"/>
            <w:tcBorders>
              <w:top w:val="single" w:sz="4" w:space="0" w:color="auto"/>
              <w:left w:val="single" w:sz="4" w:space="0" w:color="auto"/>
              <w:right w:val="single" w:sz="4" w:space="0" w:color="auto"/>
            </w:tcBorders>
          </w:tcPr>
          <w:p w14:paraId="5CE5653A" w14:textId="77777777" w:rsidR="005D7EF7" w:rsidRPr="00D32F25" w:rsidRDefault="005D7EF7" w:rsidP="00C15F5D">
            <w:pPr>
              <w:widowControl w:val="0"/>
              <w:jc w:val="both"/>
              <w:rPr>
                <w:bCs/>
                <w:sz w:val="20"/>
                <w:szCs w:val="20"/>
              </w:rPr>
            </w:pPr>
          </w:p>
        </w:tc>
        <w:tc>
          <w:tcPr>
            <w:tcW w:w="2538" w:type="dxa"/>
            <w:tcBorders>
              <w:top w:val="single" w:sz="4" w:space="0" w:color="auto"/>
              <w:left w:val="single" w:sz="4" w:space="0" w:color="auto"/>
            </w:tcBorders>
          </w:tcPr>
          <w:p w14:paraId="67694593" w14:textId="77777777" w:rsidR="005D7EF7" w:rsidRPr="00D32F25" w:rsidRDefault="005D7EF7" w:rsidP="00C15F5D">
            <w:pPr>
              <w:widowControl w:val="0"/>
              <w:jc w:val="both"/>
              <w:rPr>
                <w:bCs/>
                <w:sz w:val="20"/>
                <w:szCs w:val="20"/>
              </w:rPr>
            </w:pPr>
          </w:p>
        </w:tc>
      </w:tr>
      <w:tr w:rsidR="005D7EF7" w:rsidRPr="00D32F25" w14:paraId="3CAA8269" w14:textId="77777777" w:rsidTr="00C15F5D">
        <w:trPr>
          <w:trHeight w:val="738"/>
          <w:jc w:val="center"/>
        </w:trPr>
        <w:tc>
          <w:tcPr>
            <w:tcW w:w="1271" w:type="dxa"/>
            <w:tcBorders>
              <w:bottom w:val="nil"/>
              <w:right w:val="single" w:sz="4" w:space="0" w:color="auto"/>
            </w:tcBorders>
          </w:tcPr>
          <w:p w14:paraId="0A01F7B7" w14:textId="19D48F77" w:rsidR="005D7EF7" w:rsidRPr="00D32F25" w:rsidRDefault="005D7EF7" w:rsidP="003A53C9">
            <w:pPr>
              <w:widowControl w:val="0"/>
              <w:autoSpaceDE w:val="0"/>
              <w:autoSpaceDN w:val="0"/>
              <w:adjustRightInd w:val="0"/>
              <w:rPr>
                <w:bCs/>
                <w:sz w:val="20"/>
                <w:szCs w:val="20"/>
              </w:rPr>
            </w:pPr>
            <w:bookmarkStart w:id="7" w:name="_Hlk189474827"/>
            <w:r w:rsidRPr="00D32F25">
              <w:rPr>
                <w:bCs/>
                <w:sz w:val="20"/>
                <w:szCs w:val="20"/>
              </w:rPr>
              <w:t>The supply of fresh and processed fruit and vegetable products to domestic and international markets has increased</w:t>
            </w:r>
            <w:bookmarkEnd w:id="7"/>
            <w:r w:rsidRPr="00D32F25">
              <w:rPr>
                <w:bCs/>
                <w:sz w:val="20"/>
                <w:szCs w:val="20"/>
              </w:rPr>
              <w:t>.</w:t>
            </w:r>
          </w:p>
        </w:tc>
        <w:tc>
          <w:tcPr>
            <w:tcW w:w="4253" w:type="dxa"/>
            <w:tcBorders>
              <w:left w:val="single" w:sz="4" w:space="0" w:color="auto"/>
              <w:bottom w:val="nil"/>
              <w:right w:val="single" w:sz="4" w:space="0" w:color="auto"/>
            </w:tcBorders>
          </w:tcPr>
          <w:p w14:paraId="0888D950" w14:textId="56CB4043" w:rsidR="005D7EF7" w:rsidRPr="00D32F25" w:rsidRDefault="005D7EF7" w:rsidP="00C15F5D">
            <w:pPr>
              <w:widowControl w:val="0"/>
              <w:tabs>
                <w:tab w:val="left" w:pos="297"/>
              </w:tabs>
              <w:jc w:val="both"/>
              <w:rPr>
                <w:bCs/>
                <w:sz w:val="20"/>
                <w:szCs w:val="20"/>
              </w:rPr>
            </w:pPr>
            <w:bookmarkStart w:id="8" w:name="_Hlk189475434"/>
            <w:r w:rsidRPr="00D32F25">
              <w:rPr>
                <w:bCs/>
                <w:sz w:val="20"/>
                <w:szCs w:val="20"/>
              </w:rPr>
              <w:t xml:space="preserve">a. </w:t>
            </w:r>
            <w:r w:rsidRPr="00D32F25">
              <w:rPr>
                <w:bCs/>
                <w:sz w:val="20"/>
                <w:szCs w:val="20"/>
              </w:rPr>
              <w:tab/>
              <w:t xml:space="preserve">Farm-level horticulture production increased by 10% (2023 baseline: 2.94 million </w:t>
            </w:r>
            <w:proofErr w:type="spellStart"/>
            <w:r w:rsidR="0099617F" w:rsidRPr="00D32F25">
              <w:rPr>
                <w:bCs/>
                <w:sz w:val="20"/>
                <w:szCs w:val="20"/>
              </w:rPr>
              <w:t>tonnes</w:t>
            </w:r>
            <w:proofErr w:type="spellEnd"/>
            <w:r w:rsidR="0099617F" w:rsidRPr="00D32F25">
              <w:rPr>
                <w:bCs/>
                <w:sz w:val="20"/>
                <w:szCs w:val="20"/>
              </w:rPr>
              <w:t>)</w:t>
            </w:r>
            <w:r w:rsidRPr="00D32F25">
              <w:rPr>
                <w:bCs/>
                <w:sz w:val="20"/>
                <w:szCs w:val="20"/>
              </w:rPr>
              <w:t xml:space="preserve">. </w:t>
            </w:r>
            <w:bookmarkEnd w:id="8"/>
            <w:r w:rsidRPr="00D32F25">
              <w:rPr>
                <w:bCs/>
                <w:sz w:val="20"/>
                <w:szCs w:val="20"/>
                <w:vertAlign w:val="superscript"/>
              </w:rPr>
              <w:t xml:space="preserve">b </w:t>
            </w:r>
          </w:p>
          <w:p w14:paraId="05057D86" w14:textId="77777777" w:rsidR="005D7EF7" w:rsidRPr="00D32F25" w:rsidRDefault="005D7EF7" w:rsidP="00C15F5D">
            <w:pPr>
              <w:widowControl w:val="0"/>
              <w:tabs>
                <w:tab w:val="left" w:pos="297"/>
              </w:tabs>
              <w:jc w:val="both"/>
              <w:rPr>
                <w:bCs/>
                <w:sz w:val="20"/>
                <w:szCs w:val="20"/>
              </w:rPr>
            </w:pPr>
          </w:p>
          <w:p w14:paraId="3EAD3EA5" w14:textId="77777777" w:rsidR="005D7EF7" w:rsidRPr="00D32F25" w:rsidRDefault="005D7EF7" w:rsidP="00C15F5D">
            <w:pPr>
              <w:widowControl w:val="0"/>
              <w:tabs>
                <w:tab w:val="left" w:pos="297"/>
              </w:tabs>
              <w:jc w:val="both"/>
              <w:rPr>
                <w:bCs/>
                <w:sz w:val="20"/>
                <w:szCs w:val="20"/>
              </w:rPr>
            </w:pPr>
            <w:bookmarkStart w:id="9" w:name="_Hlk189475404"/>
            <w:r w:rsidRPr="00D32F25">
              <w:rPr>
                <w:bCs/>
                <w:sz w:val="20"/>
                <w:szCs w:val="20"/>
              </w:rPr>
              <w:t xml:space="preserve">b. </w:t>
            </w:r>
            <w:r w:rsidRPr="00D32F25">
              <w:rPr>
                <w:bCs/>
                <w:sz w:val="20"/>
                <w:szCs w:val="20"/>
              </w:rPr>
              <w:tab/>
              <w:t>Processed fruit and vegetable products increased by 20% (2023 baseline: 13,199 tons of finished products)</w:t>
            </w:r>
          </w:p>
          <w:p w14:paraId="174905ED" w14:textId="77777777" w:rsidR="005D7EF7" w:rsidRPr="00D32F25" w:rsidRDefault="005D7EF7" w:rsidP="00C15F5D">
            <w:pPr>
              <w:widowControl w:val="0"/>
              <w:tabs>
                <w:tab w:val="left" w:pos="297"/>
              </w:tabs>
              <w:jc w:val="both"/>
              <w:rPr>
                <w:bCs/>
                <w:sz w:val="20"/>
                <w:szCs w:val="20"/>
              </w:rPr>
            </w:pPr>
          </w:p>
          <w:p w14:paraId="67752199" w14:textId="77777777" w:rsidR="005D7EF7" w:rsidRPr="00D32F25" w:rsidRDefault="005D7EF7" w:rsidP="00C15F5D">
            <w:pPr>
              <w:widowControl w:val="0"/>
              <w:tabs>
                <w:tab w:val="left" w:pos="297"/>
              </w:tabs>
              <w:jc w:val="both"/>
              <w:rPr>
                <w:bCs/>
                <w:sz w:val="20"/>
                <w:szCs w:val="20"/>
              </w:rPr>
            </w:pPr>
            <w:r w:rsidRPr="00D32F25">
              <w:rPr>
                <w:bCs/>
                <w:sz w:val="20"/>
                <w:szCs w:val="20"/>
              </w:rPr>
              <w:t xml:space="preserve">c. </w:t>
            </w:r>
            <w:r w:rsidRPr="00D32F25">
              <w:rPr>
                <w:bCs/>
                <w:sz w:val="20"/>
                <w:szCs w:val="20"/>
              </w:rPr>
              <w:tab/>
              <w:t>The value of fresh and processed fruit and vegetable exports increased by 25% in real terms (2022 baseline: US$205.2 million)</w:t>
            </w:r>
          </w:p>
          <w:p w14:paraId="1396D5E2" w14:textId="77777777" w:rsidR="005D7EF7" w:rsidRPr="00D32F25" w:rsidRDefault="005D7EF7" w:rsidP="00C15F5D">
            <w:pPr>
              <w:widowControl w:val="0"/>
              <w:tabs>
                <w:tab w:val="left" w:pos="297"/>
              </w:tabs>
              <w:jc w:val="both"/>
              <w:rPr>
                <w:bCs/>
                <w:sz w:val="20"/>
                <w:szCs w:val="20"/>
              </w:rPr>
            </w:pPr>
          </w:p>
          <w:p w14:paraId="1C97F6C7" w14:textId="77777777" w:rsidR="005D7EF7" w:rsidRPr="00D32F25" w:rsidRDefault="005D7EF7" w:rsidP="00C15F5D">
            <w:pPr>
              <w:widowControl w:val="0"/>
              <w:tabs>
                <w:tab w:val="left" w:pos="297"/>
              </w:tabs>
              <w:jc w:val="both"/>
              <w:rPr>
                <w:bCs/>
                <w:sz w:val="20"/>
                <w:szCs w:val="20"/>
              </w:rPr>
            </w:pPr>
            <w:r w:rsidRPr="00D32F25">
              <w:rPr>
                <w:bCs/>
                <w:sz w:val="20"/>
                <w:szCs w:val="20"/>
              </w:rPr>
              <w:t xml:space="preserve">d. </w:t>
            </w:r>
            <w:r w:rsidRPr="00D32F25">
              <w:rPr>
                <w:bCs/>
                <w:sz w:val="20"/>
                <w:szCs w:val="20"/>
              </w:rPr>
              <w:tab/>
              <w:t xml:space="preserve">Post-harvest losses reduced to 25% in targeted </w:t>
            </w:r>
            <w:r w:rsidRPr="00D32F25">
              <w:rPr>
                <w:bCs/>
                <w:sz w:val="20"/>
                <w:szCs w:val="20"/>
              </w:rPr>
              <w:lastRenderedPageBreak/>
              <w:t>value chains (2022 baseline: 35%)</w:t>
            </w:r>
            <w:bookmarkEnd w:id="9"/>
          </w:p>
        </w:tc>
        <w:tc>
          <w:tcPr>
            <w:tcW w:w="1417" w:type="dxa"/>
            <w:tcBorders>
              <w:left w:val="single" w:sz="4" w:space="0" w:color="auto"/>
              <w:bottom w:val="nil"/>
              <w:right w:val="single" w:sz="4" w:space="0" w:color="auto"/>
            </w:tcBorders>
          </w:tcPr>
          <w:p w14:paraId="0CE2E233" w14:textId="3F499E0C" w:rsidR="005D7EF7" w:rsidRPr="00D32F25" w:rsidRDefault="005D7EF7" w:rsidP="00EF196C">
            <w:pPr>
              <w:widowControl w:val="0"/>
              <w:tabs>
                <w:tab w:val="left" w:pos="263"/>
              </w:tabs>
              <w:rPr>
                <w:bCs/>
                <w:sz w:val="20"/>
                <w:szCs w:val="20"/>
              </w:rPr>
            </w:pPr>
            <w:r w:rsidRPr="00D32F25">
              <w:rPr>
                <w:bCs/>
                <w:sz w:val="20"/>
                <w:szCs w:val="20"/>
              </w:rPr>
              <w:lastRenderedPageBreak/>
              <w:t>a-</w:t>
            </w:r>
            <w:r w:rsidR="00763D9A">
              <w:rPr>
                <w:bCs/>
                <w:sz w:val="20"/>
                <w:szCs w:val="20"/>
                <w:lang w:val="en-US"/>
              </w:rPr>
              <w:t>b</w:t>
            </w:r>
            <w:r w:rsidRPr="00D32F25">
              <w:rPr>
                <w:bCs/>
                <w:sz w:val="20"/>
                <w:szCs w:val="20"/>
              </w:rPr>
              <w:t>. National Statistical Yearbooks</w:t>
            </w:r>
          </w:p>
          <w:p w14:paraId="770C70F3" w14:textId="77777777" w:rsidR="005D7EF7" w:rsidRPr="00D32F25" w:rsidRDefault="005D7EF7" w:rsidP="00C15F5D">
            <w:pPr>
              <w:widowControl w:val="0"/>
              <w:tabs>
                <w:tab w:val="left" w:pos="263"/>
              </w:tabs>
              <w:jc w:val="both"/>
              <w:rPr>
                <w:bCs/>
                <w:sz w:val="20"/>
                <w:szCs w:val="20"/>
              </w:rPr>
            </w:pPr>
          </w:p>
          <w:p w14:paraId="335623D9" w14:textId="77777777" w:rsidR="005D7EF7" w:rsidRPr="00D32F25" w:rsidRDefault="005D7EF7" w:rsidP="00C15F5D">
            <w:pPr>
              <w:widowControl w:val="0"/>
              <w:tabs>
                <w:tab w:val="left" w:pos="263"/>
              </w:tabs>
              <w:jc w:val="both"/>
              <w:rPr>
                <w:bCs/>
                <w:sz w:val="20"/>
                <w:szCs w:val="20"/>
              </w:rPr>
            </w:pPr>
          </w:p>
          <w:p w14:paraId="0AAA0231" w14:textId="77777777" w:rsidR="005D7EF7" w:rsidRPr="00D32F25" w:rsidRDefault="005D7EF7" w:rsidP="00C15F5D">
            <w:pPr>
              <w:widowControl w:val="0"/>
              <w:tabs>
                <w:tab w:val="left" w:pos="263"/>
              </w:tabs>
              <w:jc w:val="both"/>
              <w:rPr>
                <w:bCs/>
                <w:sz w:val="20"/>
                <w:szCs w:val="20"/>
              </w:rPr>
            </w:pPr>
          </w:p>
          <w:p w14:paraId="3722DAC8" w14:textId="77777777" w:rsidR="005D7EF7" w:rsidRPr="00D32F25" w:rsidRDefault="005D7EF7" w:rsidP="00C15F5D">
            <w:pPr>
              <w:widowControl w:val="0"/>
              <w:tabs>
                <w:tab w:val="left" w:pos="263"/>
              </w:tabs>
              <w:jc w:val="both"/>
              <w:rPr>
                <w:bCs/>
                <w:sz w:val="20"/>
                <w:szCs w:val="20"/>
              </w:rPr>
            </w:pPr>
          </w:p>
          <w:p w14:paraId="4F300159" w14:textId="77777777" w:rsidR="005D7EF7" w:rsidRPr="00D32F25" w:rsidRDefault="005D7EF7" w:rsidP="00C15F5D">
            <w:pPr>
              <w:widowControl w:val="0"/>
              <w:tabs>
                <w:tab w:val="left" w:pos="263"/>
              </w:tabs>
              <w:jc w:val="both"/>
              <w:rPr>
                <w:bCs/>
                <w:sz w:val="20"/>
                <w:szCs w:val="20"/>
              </w:rPr>
            </w:pPr>
          </w:p>
          <w:p w14:paraId="340D782F" w14:textId="77777777" w:rsidR="005D7EF7" w:rsidRPr="00D32F25" w:rsidRDefault="005D7EF7" w:rsidP="00C15F5D">
            <w:pPr>
              <w:widowControl w:val="0"/>
              <w:tabs>
                <w:tab w:val="left" w:pos="263"/>
              </w:tabs>
              <w:jc w:val="both"/>
              <w:rPr>
                <w:bCs/>
                <w:sz w:val="20"/>
                <w:szCs w:val="20"/>
              </w:rPr>
            </w:pPr>
          </w:p>
          <w:p w14:paraId="03C861A5" w14:textId="77777777" w:rsidR="005D7EF7" w:rsidRPr="00D32F25" w:rsidRDefault="005D7EF7" w:rsidP="00C15F5D">
            <w:pPr>
              <w:widowControl w:val="0"/>
              <w:tabs>
                <w:tab w:val="left" w:pos="263"/>
              </w:tabs>
              <w:jc w:val="both"/>
              <w:rPr>
                <w:bCs/>
                <w:sz w:val="20"/>
                <w:szCs w:val="20"/>
              </w:rPr>
            </w:pPr>
          </w:p>
          <w:p w14:paraId="39569DC1" w14:textId="77777777" w:rsidR="005D7EF7" w:rsidRPr="00D32F25" w:rsidRDefault="005D7EF7" w:rsidP="00EF196C">
            <w:pPr>
              <w:widowControl w:val="0"/>
              <w:tabs>
                <w:tab w:val="left" w:pos="263"/>
              </w:tabs>
              <w:rPr>
                <w:bCs/>
                <w:sz w:val="20"/>
                <w:szCs w:val="20"/>
              </w:rPr>
            </w:pPr>
            <w:r w:rsidRPr="00D32F25">
              <w:rPr>
                <w:bCs/>
                <w:sz w:val="20"/>
                <w:szCs w:val="20"/>
              </w:rPr>
              <w:t xml:space="preserve">d. </w:t>
            </w:r>
            <w:r w:rsidRPr="00D32F25">
              <w:rPr>
                <w:bCs/>
                <w:sz w:val="20"/>
                <w:szCs w:val="20"/>
              </w:rPr>
              <w:tab/>
              <w:t xml:space="preserve">Project Completion </w:t>
            </w:r>
            <w:r w:rsidRPr="00D32F25">
              <w:rPr>
                <w:bCs/>
                <w:sz w:val="20"/>
                <w:szCs w:val="20"/>
              </w:rPr>
              <w:lastRenderedPageBreak/>
              <w:t>Survey and Project Monitoring System</w:t>
            </w:r>
          </w:p>
        </w:tc>
        <w:tc>
          <w:tcPr>
            <w:tcW w:w="2538" w:type="dxa"/>
            <w:tcBorders>
              <w:left w:val="single" w:sz="4" w:space="0" w:color="auto"/>
            </w:tcBorders>
          </w:tcPr>
          <w:p w14:paraId="4AEED266" w14:textId="6129C6F9" w:rsidR="005D7EF7" w:rsidRPr="00D32F25" w:rsidRDefault="000A2ABC" w:rsidP="00EF196C">
            <w:pPr>
              <w:widowControl w:val="0"/>
              <w:autoSpaceDE w:val="0"/>
              <w:autoSpaceDN w:val="0"/>
              <w:adjustRightInd w:val="0"/>
              <w:rPr>
                <w:bCs/>
                <w:sz w:val="20"/>
                <w:szCs w:val="20"/>
              </w:rPr>
            </w:pPr>
            <w:r>
              <w:rPr>
                <w:bCs/>
                <w:sz w:val="20"/>
                <w:szCs w:val="20"/>
              </w:rPr>
              <w:lastRenderedPageBreak/>
              <w:t>A</w:t>
            </w:r>
            <w:r w:rsidR="005D7EF7" w:rsidRPr="00D32F25">
              <w:rPr>
                <w:bCs/>
                <w:sz w:val="20"/>
                <w:szCs w:val="20"/>
              </w:rPr>
              <w:t>: Smallholder farmers see the benefits of collaborating with downstream actors in the value chain.</w:t>
            </w:r>
          </w:p>
          <w:p w14:paraId="470A725D" w14:textId="77777777" w:rsidR="005D7EF7" w:rsidRPr="00D32F25" w:rsidRDefault="005D7EF7" w:rsidP="00EF196C">
            <w:pPr>
              <w:widowControl w:val="0"/>
              <w:autoSpaceDE w:val="0"/>
              <w:autoSpaceDN w:val="0"/>
              <w:adjustRightInd w:val="0"/>
              <w:rPr>
                <w:bCs/>
                <w:sz w:val="20"/>
                <w:szCs w:val="20"/>
              </w:rPr>
            </w:pPr>
          </w:p>
          <w:p w14:paraId="76D2356B" w14:textId="4D9B5E56" w:rsidR="005D7EF7" w:rsidRPr="00D32F25" w:rsidRDefault="000A2ABC" w:rsidP="00EF196C">
            <w:pPr>
              <w:widowControl w:val="0"/>
              <w:autoSpaceDE w:val="0"/>
              <w:autoSpaceDN w:val="0"/>
              <w:adjustRightInd w:val="0"/>
              <w:rPr>
                <w:bCs/>
                <w:sz w:val="20"/>
                <w:szCs w:val="20"/>
              </w:rPr>
            </w:pPr>
            <w:r>
              <w:rPr>
                <w:bCs/>
                <w:sz w:val="20"/>
                <w:szCs w:val="20"/>
              </w:rPr>
              <w:t>A</w:t>
            </w:r>
            <w:r w:rsidR="005D7EF7" w:rsidRPr="00D32F25">
              <w:rPr>
                <w:bCs/>
                <w:sz w:val="20"/>
                <w:szCs w:val="20"/>
              </w:rPr>
              <w:t>: Borrowing companies actively participate in regional export markets.</w:t>
            </w:r>
          </w:p>
          <w:p w14:paraId="79584FB1" w14:textId="77777777" w:rsidR="005D7EF7" w:rsidRPr="00D32F25" w:rsidRDefault="005D7EF7" w:rsidP="00EF196C">
            <w:pPr>
              <w:widowControl w:val="0"/>
              <w:autoSpaceDE w:val="0"/>
              <w:autoSpaceDN w:val="0"/>
              <w:adjustRightInd w:val="0"/>
              <w:rPr>
                <w:bCs/>
                <w:sz w:val="20"/>
                <w:szCs w:val="20"/>
              </w:rPr>
            </w:pPr>
          </w:p>
          <w:p w14:paraId="4BF62306" w14:textId="77777777" w:rsidR="005D7EF7" w:rsidRPr="00D32F25" w:rsidRDefault="005D7EF7" w:rsidP="00EF196C">
            <w:pPr>
              <w:widowControl w:val="0"/>
              <w:autoSpaceDE w:val="0"/>
              <w:autoSpaceDN w:val="0"/>
              <w:adjustRightInd w:val="0"/>
              <w:rPr>
                <w:bCs/>
                <w:sz w:val="20"/>
                <w:szCs w:val="20"/>
              </w:rPr>
            </w:pPr>
            <w:r w:rsidRPr="00D32F25">
              <w:rPr>
                <w:bCs/>
                <w:sz w:val="20"/>
                <w:szCs w:val="20"/>
              </w:rPr>
              <w:t xml:space="preserve">R: Extended value chains limit the scope for higher farm gate prices given the </w:t>
            </w:r>
            <w:r w:rsidRPr="00D32F25">
              <w:rPr>
                <w:bCs/>
                <w:sz w:val="20"/>
                <w:szCs w:val="20"/>
              </w:rPr>
              <w:lastRenderedPageBreak/>
              <w:t>high risk associated with perishable products and high aggregation and transportation costs.</w:t>
            </w:r>
          </w:p>
        </w:tc>
      </w:tr>
      <w:bookmarkEnd w:id="6"/>
      <w:tr w:rsidR="005D7EF7" w:rsidRPr="00D32F25" w14:paraId="4BF7F44E" w14:textId="77777777" w:rsidTr="00C15F5D">
        <w:trPr>
          <w:jc w:val="center"/>
        </w:trPr>
        <w:tc>
          <w:tcPr>
            <w:tcW w:w="1271" w:type="dxa"/>
            <w:tcBorders>
              <w:top w:val="single" w:sz="4" w:space="0" w:color="auto"/>
              <w:right w:val="single" w:sz="4" w:space="0" w:color="auto"/>
            </w:tcBorders>
          </w:tcPr>
          <w:p w14:paraId="7459B8D4" w14:textId="77777777" w:rsidR="005D7EF7" w:rsidRPr="00D32F25" w:rsidRDefault="005D7EF7" w:rsidP="00C15F5D">
            <w:pPr>
              <w:widowControl w:val="0"/>
              <w:autoSpaceDE w:val="0"/>
              <w:autoSpaceDN w:val="0"/>
              <w:adjustRightInd w:val="0"/>
              <w:jc w:val="both"/>
              <w:rPr>
                <w:b/>
                <w:sz w:val="20"/>
                <w:szCs w:val="20"/>
              </w:rPr>
            </w:pPr>
            <w:r w:rsidRPr="00D32F25">
              <w:rPr>
                <w:b/>
                <w:sz w:val="20"/>
                <w:szCs w:val="20"/>
              </w:rPr>
              <w:lastRenderedPageBreak/>
              <w:t>Results:</w:t>
            </w:r>
          </w:p>
        </w:tc>
        <w:tc>
          <w:tcPr>
            <w:tcW w:w="4253" w:type="dxa"/>
            <w:tcBorders>
              <w:top w:val="single" w:sz="4" w:space="0" w:color="auto"/>
              <w:left w:val="single" w:sz="4" w:space="0" w:color="auto"/>
              <w:right w:val="single" w:sz="4" w:space="0" w:color="auto"/>
            </w:tcBorders>
          </w:tcPr>
          <w:p w14:paraId="3114902F" w14:textId="49F9D828" w:rsidR="005D7EF7" w:rsidRPr="00D32F25" w:rsidRDefault="005D7EF7" w:rsidP="00C15F5D">
            <w:pPr>
              <w:widowControl w:val="0"/>
              <w:jc w:val="both"/>
              <w:rPr>
                <w:bCs/>
                <w:sz w:val="20"/>
                <w:szCs w:val="20"/>
              </w:rPr>
            </w:pPr>
            <w:r w:rsidRPr="00D32F25">
              <w:rPr>
                <w:bCs/>
                <w:sz w:val="20"/>
                <w:szCs w:val="20"/>
              </w:rPr>
              <w:t>By 202</w:t>
            </w:r>
            <w:r w:rsidR="00776429">
              <w:rPr>
                <w:bCs/>
                <w:sz w:val="20"/>
                <w:szCs w:val="20"/>
              </w:rPr>
              <w:t>9</w:t>
            </w:r>
          </w:p>
        </w:tc>
        <w:tc>
          <w:tcPr>
            <w:tcW w:w="1417" w:type="dxa"/>
            <w:tcBorders>
              <w:top w:val="single" w:sz="4" w:space="0" w:color="auto"/>
              <w:left w:val="single" w:sz="4" w:space="0" w:color="auto"/>
              <w:right w:val="single" w:sz="4" w:space="0" w:color="auto"/>
            </w:tcBorders>
          </w:tcPr>
          <w:p w14:paraId="7CEC1597" w14:textId="77777777" w:rsidR="005D7EF7" w:rsidRPr="00D32F25" w:rsidRDefault="005D7EF7" w:rsidP="00C15F5D">
            <w:pPr>
              <w:widowControl w:val="0"/>
              <w:jc w:val="both"/>
              <w:rPr>
                <w:bCs/>
                <w:sz w:val="20"/>
                <w:szCs w:val="20"/>
              </w:rPr>
            </w:pPr>
          </w:p>
        </w:tc>
        <w:tc>
          <w:tcPr>
            <w:tcW w:w="2538" w:type="dxa"/>
            <w:tcBorders>
              <w:top w:val="single" w:sz="4" w:space="0" w:color="auto"/>
              <w:left w:val="single" w:sz="4" w:space="0" w:color="auto"/>
            </w:tcBorders>
          </w:tcPr>
          <w:p w14:paraId="08053CBE" w14:textId="77777777" w:rsidR="005D7EF7" w:rsidRPr="00D32F25" w:rsidRDefault="005D7EF7" w:rsidP="00C15F5D">
            <w:pPr>
              <w:widowControl w:val="0"/>
              <w:jc w:val="both"/>
              <w:rPr>
                <w:bCs/>
                <w:sz w:val="20"/>
                <w:szCs w:val="20"/>
              </w:rPr>
            </w:pPr>
          </w:p>
        </w:tc>
      </w:tr>
      <w:tr w:rsidR="005D7EF7" w:rsidRPr="00D32F25" w14:paraId="1BD3DF60" w14:textId="77777777" w:rsidTr="00C15F5D">
        <w:trPr>
          <w:jc w:val="center"/>
        </w:trPr>
        <w:tc>
          <w:tcPr>
            <w:tcW w:w="1271" w:type="dxa"/>
            <w:tcBorders>
              <w:right w:val="single" w:sz="4" w:space="0" w:color="auto"/>
            </w:tcBorders>
          </w:tcPr>
          <w:p w14:paraId="02641F6B" w14:textId="70016460" w:rsidR="005D7EF7" w:rsidRPr="00D32F25" w:rsidRDefault="005D7EF7" w:rsidP="00C15F5D">
            <w:pPr>
              <w:widowControl w:val="0"/>
              <w:tabs>
                <w:tab w:val="left" w:pos="284"/>
              </w:tabs>
              <w:jc w:val="both"/>
              <w:rPr>
                <w:bCs/>
                <w:sz w:val="20"/>
                <w:szCs w:val="20"/>
              </w:rPr>
            </w:pPr>
            <w:bookmarkStart w:id="10" w:name="_Hlk189475870"/>
            <w:r w:rsidRPr="00D32F25">
              <w:rPr>
                <w:bCs/>
                <w:sz w:val="20"/>
                <w:szCs w:val="20"/>
              </w:rPr>
              <w:t xml:space="preserve">1. </w:t>
            </w:r>
            <w:r w:rsidRPr="00D32F25">
              <w:rPr>
                <w:bCs/>
                <w:sz w:val="20"/>
                <w:szCs w:val="20"/>
              </w:rPr>
              <w:tab/>
              <w:t>Lending to</w:t>
            </w:r>
            <w:r w:rsidR="00EF196C">
              <w:rPr>
                <w:bCs/>
                <w:sz w:val="20"/>
                <w:szCs w:val="20"/>
              </w:rPr>
              <w:t xml:space="preserve"> P</w:t>
            </w:r>
            <w:r w:rsidRPr="00D32F25">
              <w:rPr>
                <w:bCs/>
                <w:sz w:val="20"/>
                <w:szCs w:val="20"/>
              </w:rPr>
              <w:t>FIs to support the development of the fruit and vegetable value chain has increased</w:t>
            </w:r>
          </w:p>
        </w:tc>
        <w:tc>
          <w:tcPr>
            <w:tcW w:w="4253" w:type="dxa"/>
            <w:tcBorders>
              <w:left w:val="single" w:sz="4" w:space="0" w:color="auto"/>
              <w:right w:val="single" w:sz="4" w:space="0" w:color="auto"/>
            </w:tcBorders>
          </w:tcPr>
          <w:p w14:paraId="5615FF7F" w14:textId="768EB142" w:rsidR="005D7EF7" w:rsidRPr="00D32F25" w:rsidRDefault="005D7EF7" w:rsidP="00EF196C">
            <w:pPr>
              <w:widowControl w:val="0"/>
              <w:tabs>
                <w:tab w:val="left" w:pos="331"/>
              </w:tabs>
              <w:rPr>
                <w:bCs/>
                <w:sz w:val="20"/>
                <w:szCs w:val="20"/>
              </w:rPr>
            </w:pPr>
            <w:r w:rsidRPr="00D32F25">
              <w:rPr>
                <w:bCs/>
                <w:sz w:val="20"/>
                <w:szCs w:val="20"/>
              </w:rPr>
              <w:t xml:space="preserve">1a. An additional 70 </w:t>
            </w:r>
            <w:r w:rsidR="00EF196C">
              <w:rPr>
                <w:bCs/>
                <w:sz w:val="20"/>
                <w:szCs w:val="20"/>
              </w:rPr>
              <w:t>s</w:t>
            </w:r>
            <w:r w:rsidRPr="00D32F25">
              <w:rPr>
                <w:bCs/>
                <w:sz w:val="20"/>
                <w:szCs w:val="20"/>
              </w:rPr>
              <w:t>ub -loans were provided to horticulture value chain enterprises, of which: (</w:t>
            </w:r>
            <w:proofErr w:type="spellStart"/>
            <w:r w:rsidRPr="00D32F25">
              <w:rPr>
                <w:bCs/>
                <w:sz w:val="20"/>
                <w:szCs w:val="20"/>
              </w:rPr>
              <w:t>i</w:t>
            </w:r>
            <w:proofErr w:type="spellEnd"/>
            <w:r w:rsidRPr="00D32F25">
              <w:rPr>
                <w:bCs/>
                <w:sz w:val="20"/>
                <w:szCs w:val="20"/>
              </w:rPr>
              <w:t xml:space="preserve">) 25 for aggregation and/or procurement enterprises; (ii) 25 for storage and primary processing facilities; (iii) 18 for cold storage facilities; and </w:t>
            </w:r>
            <w:r w:rsidR="00EF196C" w:rsidRPr="00D32F25">
              <w:rPr>
                <w:bCs/>
                <w:sz w:val="20"/>
                <w:szCs w:val="20"/>
              </w:rPr>
              <w:t>(iv)</w:t>
            </w:r>
            <w:r w:rsidRPr="00D32F25">
              <w:rPr>
                <w:bCs/>
                <w:sz w:val="20"/>
                <w:szCs w:val="20"/>
              </w:rPr>
              <w:t xml:space="preserve"> 2 for integrated </w:t>
            </w:r>
            <w:proofErr w:type="spellStart"/>
            <w:r w:rsidRPr="00D32F25">
              <w:rPr>
                <w:bCs/>
                <w:sz w:val="20"/>
                <w:szCs w:val="20"/>
              </w:rPr>
              <w:t>agri</w:t>
            </w:r>
            <w:proofErr w:type="spellEnd"/>
            <w:r w:rsidRPr="00D32F25">
              <w:rPr>
                <w:bCs/>
                <w:sz w:val="20"/>
                <w:szCs w:val="20"/>
              </w:rPr>
              <w:t>-logistics facilities (at least 5 enterprises owned or led by women) (2023 baseline: 0)</w:t>
            </w:r>
          </w:p>
          <w:p w14:paraId="24F78AC0" w14:textId="77777777" w:rsidR="005D7EF7" w:rsidRPr="00D32F25" w:rsidRDefault="005D7EF7" w:rsidP="00C15F5D">
            <w:pPr>
              <w:widowControl w:val="0"/>
              <w:tabs>
                <w:tab w:val="left" w:pos="331"/>
              </w:tabs>
              <w:jc w:val="both"/>
              <w:rPr>
                <w:bCs/>
                <w:sz w:val="20"/>
                <w:szCs w:val="20"/>
              </w:rPr>
            </w:pPr>
          </w:p>
          <w:p w14:paraId="4792A989" w14:textId="6D3F77DC" w:rsidR="005D7EF7" w:rsidRPr="00D32F25" w:rsidRDefault="005D7EF7" w:rsidP="00C15F5D">
            <w:pPr>
              <w:widowControl w:val="0"/>
              <w:tabs>
                <w:tab w:val="left" w:pos="331"/>
              </w:tabs>
              <w:jc w:val="both"/>
              <w:rPr>
                <w:bCs/>
                <w:sz w:val="20"/>
                <w:szCs w:val="20"/>
              </w:rPr>
            </w:pPr>
            <w:r w:rsidRPr="00D32F25">
              <w:rPr>
                <w:bCs/>
                <w:sz w:val="20"/>
                <w:szCs w:val="20"/>
              </w:rPr>
              <w:t xml:space="preserve">1b. Sub-projects financed by </w:t>
            </w:r>
            <w:r w:rsidR="00EF196C">
              <w:rPr>
                <w:bCs/>
                <w:sz w:val="20"/>
                <w:szCs w:val="20"/>
              </w:rPr>
              <w:t>P</w:t>
            </w:r>
            <w:r w:rsidRPr="00D32F25">
              <w:rPr>
                <w:bCs/>
                <w:sz w:val="20"/>
                <w:szCs w:val="20"/>
              </w:rPr>
              <w:t>FI sub -loans employ at least 30% women workers (2023 baseline: 0)</w:t>
            </w:r>
          </w:p>
          <w:p w14:paraId="607ED90A" w14:textId="77777777" w:rsidR="005D7EF7" w:rsidRPr="00D32F25" w:rsidRDefault="005D7EF7" w:rsidP="00C15F5D">
            <w:pPr>
              <w:widowControl w:val="0"/>
              <w:tabs>
                <w:tab w:val="left" w:pos="331"/>
              </w:tabs>
              <w:jc w:val="both"/>
              <w:rPr>
                <w:bCs/>
                <w:sz w:val="20"/>
                <w:szCs w:val="20"/>
              </w:rPr>
            </w:pPr>
          </w:p>
          <w:p w14:paraId="7D594087" w14:textId="77777777" w:rsidR="005D7EF7" w:rsidRPr="00D32F25" w:rsidRDefault="005D7EF7" w:rsidP="00C15F5D">
            <w:pPr>
              <w:widowControl w:val="0"/>
              <w:tabs>
                <w:tab w:val="left" w:pos="331"/>
              </w:tabs>
              <w:jc w:val="both"/>
              <w:rPr>
                <w:bCs/>
                <w:sz w:val="20"/>
                <w:szCs w:val="20"/>
              </w:rPr>
            </w:pPr>
            <w:r w:rsidRPr="00D32F25">
              <w:rPr>
                <w:bCs/>
                <w:sz w:val="20"/>
                <w:szCs w:val="20"/>
              </w:rPr>
              <w:t>1c. All sub -loans have been tested for negative climate impact (2023 baseline: 0)</w:t>
            </w:r>
          </w:p>
          <w:p w14:paraId="640D6A76" w14:textId="77777777" w:rsidR="005D7EF7" w:rsidRPr="00D32F25" w:rsidRDefault="005D7EF7" w:rsidP="00C15F5D">
            <w:pPr>
              <w:widowControl w:val="0"/>
              <w:tabs>
                <w:tab w:val="left" w:pos="331"/>
              </w:tabs>
              <w:jc w:val="both"/>
              <w:rPr>
                <w:bCs/>
                <w:sz w:val="20"/>
                <w:szCs w:val="20"/>
              </w:rPr>
            </w:pPr>
          </w:p>
        </w:tc>
        <w:tc>
          <w:tcPr>
            <w:tcW w:w="1417" w:type="dxa"/>
            <w:tcBorders>
              <w:left w:val="single" w:sz="4" w:space="0" w:color="auto"/>
              <w:right w:val="single" w:sz="4" w:space="0" w:color="auto"/>
            </w:tcBorders>
          </w:tcPr>
          <w:p w14:paraId="71BA0E9A" w14:textId="1BD1BF10" w:rsidR="005D7EF7" w:rsidRPr="00D32F25" w:rsidRDefault="005D7EF7" w:rsidP="00C15F5D">
            <w:pPr>
              <w:widowControl w:val="0"/>
              <w:tabs>
                <w:tab w:val="left" w:pos="288"/>
              </w:tabs>
              <w:jc w:val="both"/>
              <w:rPr>
                <w:bCs/>
                <w:sz w:val="20"/>
                <w:szCs w:val="20"/>
              </w:rPr>
            </w:pPr>
            <w:r w:rsidRPr="00D32F25">
              <w:rPr>
                <w:bCs/>
                <w:sz w:val="20"/>
                <w:szCs w:val="20"/>
              </w:rPr>
              <w:t>1a–</w:t>
            </w:r>
            <w:r w:rsidR="000A2ABC">
              <w:rPr>
                <w:bCs/>
                <w:sz w:val="20"/>
                <w:szCs w:val="20"/>
              </w:rPr>
              <w:t>b</w:t>
            </w:r>
            <w:r w:rsidRPr="00D32F25">
              <w:rPr>
                <w:bCs/>
                <w:sz w:val="20"/>
                <w:szCs w:val="20"/>
              </w:rPr>
              <w:t>. Quarterly reports on the progress of the project</w:t>
            </w:r>
          </w:p>
          <w:p w14:paraId="09CF0CB4" w14:textId="77777777" w:rsidR="005D7EF7" w:rsidRPr="00D32F25" w:rsidRDefault="005D7EF7" w:rsidP="00C15F5D">
            <w:pPr>
              <w:widowControl w:val="0"/>
              <w:tabs>
                <w:tab w:val="left" w:pos="421"/>
              </w:tabs>
              <w:jc w:val="both"/>
              <w:rPr>
                <w:bCs/>
                <w:sz w:val="20"/>
                <w:szCs w:val="20"/>
              </w:rPr>
            </w:pPr>
          </w:p>
          <w:p w14:paraId="67271873" w14:textId="77777777" w:rsidR="005D7EF7" w:rsidRPr="00D32F25" w:rsidRDefault="005D7EF7" w:rsidP="00C15F5D">
            <w:pPr>
              <w:widowControl w:val="0"/>
              <w:tabs>
                <w:tab w:val="left" w:pos="421"/>
              </w:tabs>
              <w:jc w:val="both"/>
              <w:rPr>
                <w:bCs/>
                <w:sz w:val="20"/>
                <w:szCs w:val="20"/>
              </w:rPr>
            </w:pPr>
          </w:p>
          <w:p w14:paraId="61E1E36B" w14:textId="77777777" w:rsidR="005D7EF7" w:rsidRPr="00D32F25" w:rsidRDefault="005D7EF7" w:rsidP="00C15F5D">
            <w:pPr>
              <w:widowControl w:val="0"/>
              <w:tabs>
                <w:tab w:val="left" w:pos="421"/>
              </w:tabs>
              <w:jc w:val="both"/>
              <w:rPr>
                <w:bCs/>
                <w:sz w:val="20"/>
                <w:szCs w:val="20"/>
              </w:rPr>
            </w:pPr>
          </w:p>
          <w:p w14:paraId="31DE7270" w14:textId="77777777" w:rsidR="005D7EF7" w:rsidRPr="00D32F25" w:rsidRDefault="005D7EF7" w:rsidP="00C15F5D">
            <w:pPr>
              <w:widowControl w:val="0"/>
              <w:tabs>
                <w:tab w:val="left" w:pos="421"/>
              </w:tabs>
              <w:jc w:val="both"/>
              <w:rPr>
                <w:bCs/>
                <w:sz w:val="20"/>
                <w:szCs w:val="20"/>
              </w:rPr>
            </w:pPr>
          </w:p>
          <w:p w14:paraId="3DD9021D" w14:textId="77777777" w:rsidR="005D7EF7" w:rsidRPr="00D32F25" w:rsidRDefault="005D7EF7" w:rsidP="00C15F5D">
            <w:pPr>
              <w:widowControl w:val="0"/>
              <w:tabs>
                <w:tab w:val="left" w:pos="421"/>
              </w:tabs>
              <w:jc w:val="both"/>
              <w:rPr>
                <w:bCs/>
                <w:sz w:val="20"/>
                <w:szCs w:val="20"/>
              </w:rPr>
            </w:pPr>
          </w:p>
          <w:p w14:paraId="4932DAB1" w14:textId="77777777" w:rsidR="005D7EF7" w:rsidRPr="00D32F25" w:rsidRDefault="005D7EF7" w:rsidP="00C15F5D">
            <w:pPr>
              <w:widowControl w:val="0"/>
              <w:tabs>
                <w:tab w:val="left" w:pos="421"/>
              </w:tabs>
              <w:jc w:val="both"/>
              <w:rPr>
                <w:bCs/>
                <w:sz w:val="20"/>
                <w:szCs w:val="20"/>
              </w:rPr>
            </w:pPr>
          </w:p>
          <w:p w14:paraId="3EFC8F11" w14:textId="77777777" w:rsidR="005D7EF7" w:rsidRPr="00D32F25" w:rsidRDefault="005D7EF7" w:rsidP="00C15F5D">
            <w:pPr>
              <w:widowControl w:val="0"/>
              <w:tabs>
                <w:tab w:val="left" w:pos="421"/>
              </w:tabs>
              <w:jc w:val="both"/>
              <w:rPr>
                <w:bCs/>
                <w:sz w:val="20"/>
                <w:szCs w:val="20"/>
              </w:rPr>
            </w:pPr>
          </w:p>
          <w:p w14:paraId="7A09660D" w14:textId="77777777" w:rsidR="005D7EF7" w:rsidRPr="00D32F25" w:rsidRDefault="005D7EF7" w:rsidP="00C15F5D">
            <w:pPr>
              <w:widowControl w:val="0"/>
              <w:tabs>
                <w:tab w:val="left" w:pos="421"/>
              </w:tabs>
              <w:jc w:val="both"/>
              <w:rPr>
                <w:bCs/>
                <w:sz w:val="20"/>
                <w:szCs w:val="20"/>
              </w:rPr>
            </w:pPr>
          </w:p>
          <w:p w14:paraId="559CE99F" w14:textId="77777777" w:rsidR="005D7EF7" w:rsidRPr="00D32F25" w:rsidRDefault="005D7EF7" w:rsidP="00C15F5D">
            <w:pPr>
              <w:widowControl w:val="0"/>
              <w:tabs>
                <w:tab w:val="left" w:pos="421"/>
              </w:tabs>
              <w:jc w:val="both"/>
              <w:rPr>
                <w:bCs/>
                <w:sz w:val="20"/>
                <w:szCs w:val="20"/>
              </w:rPr>
            </w:pPr>
          </w:p>
          <w:p w14:paraId="7FBB5DFC" w14:textId="77777777" w:rsidR="005D7EF7" w:rsidRPr="00D32F25" w:rsidRDefault="005D7EF7" w:rsidP="00C15F5D">
            <w:pPr>
              <w:widowControl w:val="0"/>
              <w:tabs>
                <w:tab w:val="left" w:pos="421"/>
              </w:tabs>
              <w:jc w:val="both"/>
              <w:rPr>
                <w:bCs/>
                <w:sz w:val="20"/>
                <w:szCs w:val="20"/>
              </w:rPr>
            </w:pPr>
          </w:p>
        </w:tc>
        <w:tc>
          <w:tcPr>
            <w:tcW w:w="2538" w:type="dxa"/>
            <w:vMerge w:val="restart"/>
            <w:tcBorders>
              <w:left w:val="single" w:sz="4" w:space="0" w:color="auto"/>
            </w:tcBorders>
          </w:tcPr>
          <w:p w14:paraId="52119BF5" w14:textId="7DDD8587" w:rsidR="005D7EF7" w:rsidRPr="00D32F25" w:rsidRDefault="005D7EF7" w:rsidP="00C15F5D">
            <w:pPr>
              <w:widowControl w:val="0"/>
              <w:jc w:val="both"/>
              <w:rPr>
                <w:bCs/>
                <w:sz w:val="20"/>
                <w:szCs w:val="20"/>
              </w:rPr>
            </w:pPr>
            <w:r w:rsidRPr="00D32F25">
              <w:rPr>
                <w:bCs/>
                <w:sz w:val="20"/>
                <w:szCs w:val="20"/>
              </w:rPr>
              <w:t xml:space="preserve">R: The credit activity of </w:t>
            </w:r>
            <w:r w:rsidR="00EF196C">
              <w:rPr>
                <w:bCs/>
                <w:sz w:val="20"/>
                <w:szCs w:val="20"/>
              </w:rPr>
              <w:t>P</w:t>
            </w:r>
            <w:r w:rsidRPr="00D32F25">
              <w:rPr>
                <w:bCs/>
                <w:sz w:val="20"/>
                <w:szCs w:val="20"/>
              </w:rPr>
              <w:t>FIs is influenced by the state credit policy of loans for agriculture and related processing of agricultural products.</w:t>
            </w:r>
          </w:p>
          <w:p w14:paraId="0898F952" w14:textId="77777777" w:rsidR="005D7EF7" w:rsidRPr="00D32F25" w:rsidRDefault="005D7EF7" w:rsidP="00C15F5D">
            <w:pPr>
              <w:widowControl w:val="0"/>
              <w:jc w:val="both"/>
              <w:rPr>
                <w:bCs/>
                <w:sz w:val="20"/>
                <w:szCs w:val="20"/>
              </w:rPr>
            </w:pPr>
          </w:p>
          <w:p w14:paraId="6FA1872B" w14:textId="0AD1CEB1" w:rsidR="005D7EF7" w:rsidRPr="00D32F25" w:rsidRDefault="000A2ABC" w:rsidP="00C15F5D">
            <w:pPr>
              <w:widowControl w:val="0"/>
              <w:jc w:val="both"/>
              <w:rPr>
                <w:bCs/>
                <w:sz w:val="20"/>
                <w:szCs w:val="20"/>
              </w:rPr>
            </w:pPr>
            <w:r>
              <w:rPr>
                <w:bCs/>
                <w:sz w:val="20"/>
                <w:szCs w:val="20"/>
              </w:rPr>
              <w:t>A</w:t>
            </w:r>
            <w:r w:rsidR="005D7EF7" w:rsidRPr="00D32F25">
              <w:rPr>
                <w:bCs/>
                <w:sz w:val="20"/>
                <w:szCs w:val="20"/>
              </w:rPr>
              <w:t xml:space="preserve">: Sub-borrowers are interested in the terms offered by </w:t>
            </w:r>
            <w:r w:rsidR="00EF196C">
              <w:rPr>
                <w:bCs/>
                <w:sz w:val="20"/>
                <w:szCs w:val="20"/>
              </w:rPr>
              <w:t>P</w:t>
            </w:r>
            <w:r w:rsidR="005D7EF7" w:rsidRPr="00D32F25">
              <w:rPr>
                <w:bCs/>
                <w:sz w:val="20"/>
                <w:szCs w:val="20"/>
              </w:rPr>
              <w:t>FIs to facilitate their planned investments.</w:t>
            </w:r>
          </w:p>
          <w:p w14:paraId="22CB684C" w14:textId="77777777" w:rsidR="005D7EF7" w:rsidRPr="00D32F25" w:rsidRDefault="005D7EF7" w:rsidP="00C15F5D">
            <w:pPr>
              <w:widowControl w:val="0"/>
              <w:jc w:val="both"/>
              <w:rPr>
                <w:bCs/>
                <w:sz w:val="20"/>
                <w:szCs w:val="20"/>
              </w:rPr>
            </w:pPr>
          </w:p>
          <w:p w14:paraId="706CDFD5" w14:textId="627A2266" w:rsidR="005D7EF7" w:rsidRPr="00D32F25" w:rsidRDefault="000A2ABC" w:rsidP="000721FC">
            <w:pPr>
              <w:widowControl w:val="0"/>
              <w:rPr>
                <w:bCs/>
                <w:sz w:val="20"/>
                <w:szCs w:val="20"/>
              </w:rPr>
            </w:pPr>
            <w:r>
              <w:rPr>
                <w:bCs/>
                <w:sz w:val="20"/>
                <w:szCs w:val="20"/>
              </w:rPr>
              <w:t>A</w:t>
            </w:r>
            <w:r w:rsidR="005D7EF7" w:rsidRPr="00D32F25">
              <w:rPr>
                <w:bCs/>
                <w:sz w:val="20"/>
                <w:szCs w:val="20"/>
              </w:rPr>
              <w:t xml:space="preserve">: </w:t>
            </w:r>
            <w:r w:rsidR="00EF196C">
              <w:rPr>
                <w:bCs/>
                <w:sz w:val="20"/>
                <w:szCs w:val="20"/>
              </w:rPr>
              <w:t>P</w:t>
            </w:r>
            <w:r w:rsidR="005D7EF7" w:rsidRPr="00D32F25">
              <w:rPr>
                <w:bCs/>
                <w:sz w:val="20"/>
                <w:szCs w:val="20"/>
              </w:rPr>
              <w:t>FI readiness to implement an effective ES</w:t>
            </w:r>
            <w:r w:rsidR="000721FC">
              <w:rPr>
                <w:bCs/>
                <w:sz w:val="20"/>
                <w:szCs w:val="20"/>
              </w:rPr>
              <w:t>MP</w:t>
            </w:r>
            <w:r w:rsidR="005D7EF7" w:rsidRPr="00D32F25">
              <w:rPr>
                <w:bCs/>
                <w:sz w:val="20"/>
                <w:szCs w:val="20"/>
              </w:rPr>
              <w:t xml:space="preserve"> system</w:t>
            </w:r>
          </w:p>
        </w:tc>
      </w:tr>
      <w:bookmarkEnd w:id="10"/>
      <w:tr w:rsidR="005D7EF7" w:rsidRPr="00D32F25" w14:paraId="2B077B1C" w14:textId="77777777" w:rsidTr="00C15F5D">
        <w:trPr>
          <w:trHeight w:val="996"/>
          <w:jc w:val="center"/>
        </w:trPr>
        <w:tc>
          <w:tcPr>
            <w:tcW w:w="1271" w:type="dxa"/>
            <w:vMerge w:val="restart"/>
            <w:tcBorders>
              <w:right w:val="single" w:sz="4" w:space="0" w:color="auto"/>
            </w:tcBorders>
          </w:tcPr>
          <w:p w14:paraId="2A2D160E" w14:textId="2AB00F4F" w:rsidR="005D7EF7" w:rsidRPr="00D32F25" w:rsidRDefault="005D7EF7" w:rsidP="00C066CB">
            <w:pPr>
              <w:widowControl w:val="0"/>
              <w:tabs>
                <w:tab w:val="left" w:pos="284"/>
              </w:tabs>
              <w:rPr>
                <w:bCs/>
                <w:sz w:val="20"/>
                <w:szCs w:val="20"/>
              </w:rPr>
            </w:pPr>
            <w:r w:rsidRPr="00D32F25">
              <w:rPr>
                <w:bCs/>
                <w:sz w:val="20"/>
                <w:szCs w:val="20"/>
              </w:rPr>
              <w:t>2.</w:t>
            </w:r>
            <w:r w:rsidR="00C066CB">
              <w:rPr>
                <w:bCs/>
                <w:sz w:val="20"/>
                <w:szCs w:val="20"/>
              </w:rPr>
              <w:t xml:space="preserve"> </w:t>
            </w:r>
            <w:r w:rsidRPr="00D32F25">
              <w:rPr>
                <w:bCs/>
                <w:sz w:val="20"/>
                <w:szCs w:val="20"/>
              </w:rPr>
              <w:t>Production and marketing chains in fruit and vegetable growing have been strengthened</w:t>
            </w:r>
          </w:p>
        </w:tc>
        <w:tc>
          <w:tcPr>
            <w:tcW w:w="4253" w:type="dxa"/>
            <w:tcBorders>
              <w:left w:val="single" w:sz="4" w:space="0" w:color="auto"/>
              <w:right w:val="single" w:sz="4" w:space="0" w:color="auto"/>
            </w:tcBorders>
          </w:tcPr>
          <w:p w14:paraId="1EB3E90F" w14:textId="5FDC15BC" w:rsidR="005D7EF7" w:rsidRPr="00D32F25" w:rsidRDefault="005D7EF7" w:rsidP="00C15F5D">
            <w:pPr>
              <w:widowControl w:val="0"/>
              <w:tabs>
                <w:tab w:val="left" w:pos="331"/>
              </w:tabs>
              <w:jc w:val="both"/>
              <w:rPr>
                <w:bCs/>
                <w:sz w:val="20"/>
                <w:szCs w:val="20"/>
              </w:rPr>
            </w:pPr>
            <w:r w:rsidRPr="00D32F25">
              <w:rPr>
                <w:bCs/>
                <w:sz w:val="20"/>
                <w:szCs w:val="20"/>
              </w:rPr>
              <w:t xml:space="preserve">2a. </w:t>
            </w:r>
            <w:r w:rsidRPr="00D32F25">
              <w:rPr>
                <w:bCs/>
                <w:sz w:val="20"/>
                <w:szCs w:val="20"/>
              </w:rPr>
              <w:tab/>
              <w:t xml:space="preserve">At least 10 contract farming arrangements have been concluded between farmers and processors and/or exporters (2023 </w:t>
            </w:r>
            <w:r w:rsidR="000F15FC" w:rsidRPr="00D32F25">
              <w:rPr>
                <w:bCs/>
                <w:sz w:val="20"/>
                <w:szCs w:val="20"/>
              </w:rPr>
              <w:t>baseline:</w:t>
            </w:r>
            <w:r w:rsidRPr="00D32F25">
              <w:rPr>
                <w:bCs/>
                <w:sz w:val="20"/>
                <w:szCs w:val="20"/>
              </w:rPr>
              <w:t xml:space="preserve"> 0)</w:t>
            </w:r>
          </w:p>
        </w:tc>
        <w:tc>
          <w:tcPr>
            <w:tcW w:w="1417" w:type="dxa"/>
            <w:vMerge w:val="restart"/>
            <w:tcBorders>
              <w:left w:val="single" w:sz="4" w:space="0" w:color="auto"/>
              <w:right w:val="single" w:sz="4" w:space="0" w:color="auto"/>
            </w:tcBorders>
          </w:tcPr>
          <w:p w14:paraId="7700B358" w14:textId="77777777" w:rsidR="005D7EF7" w:rsidRPr="00D32F25" w:rsidRDefault="005D7EF7" w:rsidP="00C15F5D">
            <w:pPr>
              <w:widowControl w:val="0"/>
              <w:tabs>
                <w:tab w:val="left" w:pos="421"/>
              </w:tabs>
              <w:jc w:val="both"/>
              <w:rPr>
                <w:bCs/>
                <w:sz w:val="20"/>
                <w:szCs w:val="20"/>
              </w:rPr>
            </w:pPr>
            <w:r w:rsidRPr="00D32F25">
              <w:rPr>
                <w:bCs/>
                <w:sz w:val="20"/>
                <w:szCs w:val="20"/>
              </w:rPr>
              <w:t xml:space="preserve">2a–d. </w:t>
            </w:r>
            <w:r w:rsidRPr="00D32F25">
              <w:rPr>
                <w:bCs/>
                <w:sz w:val="20"/>
                <w:szCs w:val="20"/>
              </w:rPr>
              <w:tab/>
              <w:t>Quarterly reports on the progress of the project</w:t>
            </w:r>
          </w:p>
          <w:p w14:paraId="70ED416F" w14:textId="77777777" w:rsidR="005D7EF7" w:rsidRPr="00D32F25" w:rsidRDefault="005D7EF7" w:rsidP="00C15F5D">
            <w:pPr>
              <w:widowControl w:val="0"/>
              <w:tabs>
                <w:tab w:val="left" w:pos="421"/>
              </w:tabs>
              <w:jc w:val="both"/>
              <w:rPr>
                <w:bCs/>
                <w:sz w:val="20"/>
                <w:szCs w:val="20"/>
              </w:rPr>
            </w:pPr>
          </w:p>
          <w:p w14:paraId="58F432F0" w14:textId="77777777" w:rsidR="005D7EF7" w:rsidRPr="00D32F25" w:rsidRDefault="005D7EF7" w:rsidP="00C15F5D">
            <w:pPr>
              <w:widowControl w:val="0"/>
              <w:tabs>
                <w:tab w:val="left" w:pos="421"/>
              </w:tabs>
              <w:jc w:val="both"/>
              <w:rPr>
                <w:bCs/>
                <w:sz w:val="20"/>
                <w:szCs w:val="20"/>
              </w:rPr>
            </w:pPr>
          </w:p>
        </w:tc>
        <w:tc>
          <w:tcPr>
            <w:tcW w:w="2538" w:type="dxa"/>
            <w:vMerge/>
          </w:tcPr>
          <w:p w14:paraId="2B530585" w14:textId="77777777" w:rsidR="005D7EF7" w:rsidRPr="00D32F25" w:rsidRDefault="005D7EF7" w:rsidP="00C15F5D">
            <w:pPr>
              <w:widowControl w:val="0"/>
              <w:jc w:val="both"/>
              <w:rPr>
                <w:bCs/>
                <w:sz w:val="20"/>
                <w:szCs w:val="20"/>
              </w:rPr>
            </w:pPr>
          </w:p>
        </w:tc>
      </w:tr>
      <w:tr w:rsidR="005D7EF7" w:rsidRPr="00D32F25" w14:paraId="546FE1A6" w14:textId="77777777" w:rsidTr="00C15F5D">
        <w:trPr>
          <w:trHeight w:val="778"/>
          <w:jc w:val="center"/>
        </w:trPr>
        <w:tc>
          <w:tcPr>
            <w:tcW w:w="1271" w:type="dxa"/>
            <w:vMerge/>
            <w:tcBorders>
              <w:right w:val="single" w:sz="4" w:space="0" w:color="auto"/>
            </w:tcBorders>
          </w:tcPr>
          <w:p w14:paraId="590AB910" w14:textId="77777777" w:rsidR="005D7EF7" w:rsidRPr="00D32F25" w:rsidRDefault="005D7EF7" w:rsidP="00C15F5D">
            <w:pPr>
              <w:widowControl w:val="0"/>
              <w:tabs>
                <w:tab w:val="left" w:pos="284"/>
              </w:tabs>
              <w:jc w:val="both"/>
              <w:rPr>
                <w:bCs/>
                <w:sz w:val="20"/>
                <w:szCs w:val="20"/>
              </w:rPr>
            </w:pPr>
          </w:p>
        </w:tc>
        <w:tc>
          <w:tcPr>
            <w:tcW w:w="4253" w:type="dxa"/>
            <w:tcBorders>
              <w:left w:val="single" w:sz="4" w:space="0" w:color="auto"/>
              <w:right w:val="single" w:sz="4" w:space="0" w:color="auto"/>
            </w:tcBorders>
          </w:tcPr>
          <w:p w14:paraId="0B6A7721" w14:textId="4C9F0BDA" w:rsidR="005D7EF7" w:rsidRPr="00D32F25" w:rsidRDefault="005D7EF7" w:rsidP="00C15F5D">
            <w:pPr>
              <w:widowControl w:val="0"/>
              <w:tabs>
                <w:tab w:val="left" w:pos="331"/>
              </w:tabs>
              <w:jc w:val="both"/>
              <w:rPr>
                <w:bCs/>
                <w:sz w:val="20"/>
                <w:szCs w:val="20"/>
              </w:rPr>
            </w:pPr>
            <w:r w:rsidRPr="00D32F25">
              <w:rPr>
                <w:bCs/>
                <w:sz w:val="20"/>
                <w:szCs w:val="20"/>
              </w:rPr>
              <w:t xml:space="preserve">2b. Climate-adapted agronomic and processing practices promoted to reduce losses are supported by at least 500 farmers, including at least </w:t>
            </w:r>
            <w:r w:rsidR="009D63EE">
              <w:rPr>
                <w:bCs/>
                <w:sz w:val="20"/>
                <w:szCs w:val="20"/>
              </w:rPr>
              <w:t>3</w:t>
            </w:r>
            <w:r w:rsidRPr="00D32F25">
              <w:rPr>
                <w:bCs/>
                <w:sz w:val="20"/>
                <w:szCs w:val="20"/>
              </w:rPr>
              <w:t>0% women farmers (2023 baseline: 0)</w:t>
            </w:r>
          </w:p>
          <w:p w14:paraId="0E68D813" w14:textId="77777777" w:rsidR="005D7EF7" w:rsidRPr="00D32F25" w:rsidRDefault="005D7EF7" w:rsidP="00C15F5D">
            <w:pPr>
              <w:widowControl w:val="0"/>
              <w:tabs>
                <w:tab w:val="left" w:pos="331"/>
              </w:tabs>
              <w:jc w:val="both"/>
              <w:rPr>
                <w:bCs/>
                <w:sz w:val="20"/>
                <w:szCs w:val="20"/>
              </w:rPr>
            </w:pPr>
          </w:p>
          <w:p w14:paraId="67361562" w14:textId="77777777" w:rsidR="005D7EF7" w:rsidRPr="00D32F25" w:rsidRDefault="005D7EF7" w:rsidP="00C15F5D">
            <w:pPr>
              <w:widowControl w:val="0"/>
              <w:tabs>
                <w:tab w:val="left" w:pos="331"/>
              </w:tabs>
              <w:jc w:val="both"/>
              <w:rPr>
                <w:bCs/>
                <w:sz w:val="20"/>
                <w:szCs w:val="20"/>
              </w:rPr>
            </w:pPr>
            <w:r w:rsidRPr="00D32F25">
              <w:rPr>
                <w:bCs/>
                <w:sz w:val="20"/>
                <w:szCs w:val="20"/>
              </w:rPr>
              <w:t>2c. Training and support for women's entrepreneurship of at least 10 women owners and/or managers (2023 baseline: 0)</w:t>
            </w:r>
          </w:p>
          <w:p w14:paraId="20DF518E" w14:textId="77777777" w:rsidR="005D7EF7" w:rsidRPr="00D32F25" w:rsidRDefault="005D7EF7" w:rsidP="00C15F5D">
            <w:pPr>
              <w:widowControl w:val="0"/>
              <w:tabs>
                <w:tab w:val="left" w:pos="331"/>
              </w:tabs>
              <w:jc w:val="both"/>
              <w:rPr>
                <w:bCs/>
                <w:sz w:val="20"/>
                <w:szCs w:val="20"/>
              </w:rPr>
            </w:pPr>
          </w:p>
        </w:tc>
        <w:tc>
          <w:tcPr>
            <w:tcW w:w="1417" w:type="dxa"/>
            <w:vMerge/>
            <w:tcBorders>
              <w:left w:val="single" w:sz="4" w:space="0" w:color="auto"/>
              <w:right w:val="single" w:sz="4" w:space="0" w:color="auto"/>
            </w:tcBorders>
          </w:tcPr>
          <w:p w14:paraId="32487F37" w14:textId="77777777" w:rsidR="005D7EF7" w:rsidRPr="00D32F25" w:rsidRDefault="005D7EF7" w:rsidP="00C15F5D">
            <w:pPr>
              <w:widowControl w:val="0"/>
              <w:tabs>
                <w:tab w:val="left" w:pos="421"/>
              </w:tabs>
              <w:jc w:val="both"/>
              <w:rPr>
                <w:bCs/>
                <w:sz w:val="20"/>
                <w:szCs w:val="20"/>
              </w:rPr>
            </w:pPr>
          </w:p>
        </w:tc>
        <w:tc>
          <w:tcPr>
            <w:tcW w:w="2538" w:type="dxa"/>
            <w:vMerge/>
          </w:tcPr>
          <w:p w14:paraId="22453786" w14:textId="77777777" w:rsidR="005D7EF7" w:rsidRPr="00D32F25" w:rsidRDefault="005D7EF7" w:rsidP="00C15F5D">
            <w:pPr>
              <w:widowControl w:val="0"/>
              <w:jc w:val="both"/>
              <w:rPr>
                <w:bCs/>
                <w:sz w:val="20"/>
                <w:szCs w:val="20"/>
              </w:rPr>
            </w:pPr>
          </w:p>
        </w:tc>
      </w:tr>
      <w:tr w:rsidR="005D7EF7" w:rsidRPr="00D32F25" w14:paraId="03E95FF6" w14:textId="77777777" w:rsidTr="00C15F5D">
        <w:trPr>
          <w:jc w:val="center"/>
        </w:trPr>
        <w:tc>
          <w:tcPr>
            <w:tcW w:w="1271" w:type="dxa"/>
            <w:vMerge/>
            <w:tcBorders>
              <w:bottom w:val="single" w:sz="4" w:space="0" w:color="auto"/>
              <w:right w:val="single" w:sz="4" w:space="0" w:color="auto"/>
            </w:tcBorders>
          </w:tcPr>
          <w:p w14:paraId="63309291" w14:textId="77777777" w:rsidR="005D7EF7" w:rsidRPr="00D32F25" w:rsidRDefault="005D7EF7" w:rsidP="00C15F5D">
            <w:pPr>
              <w:widowControl w:val="0"/>
              <w:tabs>
                <w:tab w:val="left" w:pos="284"/>
              </w:tabs>
              <w:jc w:val="both"/>
              <w:rPr>
                <w:bCs/>
                <w:sz w:val="20"/>
                <w:szCs w:val="20"/>
              </w:rPr>
            </w:pPr>
          </w:p>
        </w:tc>
        <w:tc>
          <w:tcPr>
            <w:tcW w:w="4253" w:type="dxa"/>
            <w:tcBorders>
              <w:left w:val="single" w:sz="4" w:space="0" w:color="auto"/>
              <w:bottom w:val="single" w:sz="4" w:space="0" w:color="auto"/>
              <w:right w:val="single" w:sz="4" w:space="0" w:color="auto"/>
            </w:tcBorders>
          </w:tcPr>
          <w:p w14:paraId="58D00D52" w14:textId="77777777" w:rsidR="005D7EF7" w:rsidRDefault="005D7EF7" w:rsidP="00C15F5D">
            <w:pPr>
              <w:widowControl w:val="0"/>
              <w:tabs>
                <w:tab w:val="left" w:pos="331"/>
              </w:tabs>
              <w:jc w:val="both"/>
              <w:rPr>
                <w:bCs/>
                <w:sz w:val="20"/>
                <w:szCs w:val="20"/>
              </w:rPr>
            </w:pPr>
            <w:r w:rsidRPr="00D32F25">
              <w:rPr>
                <w:bCs/>
                <w:sz w:val="20"/>
                <w:szCs w:val="20"/>
              </w:rPr>
              <w:t>2d. Facilitating cross-border trade in agricultural products of Kyrgyzstan (baseline 2023: 0)</w:t>
            </w:r>
          </w:p>
          <w:p w14:paraId="5973A8C7" w14:textId="7FA0D9CA" w:rsidR="00C066CB" w:rsidRPr="00D32F25" w:rsidRDefault="00C066CB" w:rsidP="00C15F5D">
            <w:pPr>
              <w:widowControl w:val="0"/>
              <w:tabs>
                <w:tab w:val="left" w:pos="331"/>
              </w:tabs>
              <w:jc w:val="both"/>
              <w:rPr>
                <w:bCs/>
                <w:sz w:val="20"/>
                <w:szCs w:val="20"/>
              </w:rPr>
            </w:pPr>
          </w:p>
        </w:tc>
        <w:tc>
          <w:tcPr>
            <w:tcW w:w="1417" w:type="dxa"/>
            <w:tcBorders>
              <w:left w:val="single" w:sz="4" w:space="0" w:color="auto"/>
              <w:bottom w:val="single" w:sz="4" w:space="0" w:color="auto"/>
              <w:right w:val="single" w:sz="4" w:space="0" w:color="auto"/>
            </w:tcBorders>
          </w:tcPr>
          <w:p w14:paraId="451ECDE8" w14:textId="77777777" w:rsidR="005D7EF7" w:rsidRPr="00D32F25" w:rsidRDefault="005D7EF7" w:rsidP="00C15F5D">
            <w:pPr>
              <w:widowControl w:val="0"/>
              <w:tabs>
                <w:tab w:val="left" w:pos="421"/>
              </w:tabs>
              <w:jc w:val="both"/>
              <w:rPr>
                <w:bCs/>
                <w:sz w:val="20"/>
                <w:szCs w:val="20"/>
              </w:rPr>
            </w:pPr>
          </w:p>
        </w:tc>
        <w:tc>
          <w:tcPr>
            <w:tcW w:w="2538" w:type="dxa"/>
            <w:tcBorders>
              <w:left w:val="single" w:sz="4" w:space="0" w:color="auto"/>
              <w:bottom w:val="single" w:sz="4" w:space="0" w:color="auto"/>
            </w:tcBorders>
          </w:tcPr>
          <w:p w14:paraId="49CE2189" w14:textId="77777777" w:rsidR="005D7EF7" w:rsidRPr="00D32F25" w:rsidRDefault="005D7EF7" w:rsidP="00C15F5D">
            <w:pPr>
              <w:widowControl w:val="0"/>
              <w:jc w:val="both"/>
              <w:rPr>
                <w:bCs/>
                <w:sz w:val="20"/>
                <w:szCs w:val="20"/>
              </w:rPr>
            </w:pPr>
          </w:p>
        </w:tc>
      </w:tr>
    </w:tbl>
    <w:bookmarkEnd w:id="5"/>
    <w:p w14:paraId="2B131604" w14:textId="55662879" w:rsidR="005D7EF7" w:rsidRPr="00D32F25" w:rsidRDefault="00625DA2" w:rsidP="005D7EF7">
      <w:pPr>
        <w:jc w:val="both"/>
        <w:rPr>
          <w:sz w:val="18"/>
          <w:szCs w:val="18"/>
        </w:rPr>
      </w:pPr>
      <w:r w:rsidRPr="00625DA2">
        <w:rPr>
          <w:sz w:val="18"/>
          <w:szCs w:val="18"/>
        </w:rPr>
        <w:t>Explanations:</w:t>
      </w:r>
      <w:r w:rsidR="000F15FC">
        <w:rPr>
          <w:sz w:val="18"/>
          <w:szCs w:val="18"/>
        </w:rPr>
        <w:t xml:space="preserve"> </w:t>
      </w:r>
      <w:r w:rsidR="005D7EF7" w:rsidRPr="00D32F25">
        <w:rPr>
          <w:sz w:val="18"/>
          <w:szCs w:val="18"/>
        </w:rPr>
        <w:t>ADB = Asian Development Bank, ADF = Asian Development Fund, COL = concessional ordinary capital lending, ESMS = environmental and social management system, MOA = Ministry of Agriculture, OP = operational priority, PCR = project completion report, PFI = participating financial institution, PI</w:t>
      </w:r>
      <w:r w:rsidR="00E72DE1">
        <w:rPr>
          <w:sz w:val="18"/>
          <w:szCs w:val="18"/>
          <w:lang w:val="en-US"/>
        </w:rPr>
        <w:t>U</w:t>
      </w:r>
      <w:r w:rsidR="005D7EF7" w:rsidRPr="00D32F25">
        <w:rPr>
          <w:sz w:val="18"/>
          <w:szCs w:val="18"/>
        </w:rPr>
        <w:t xml:space="preserve">=project implementation unit, Q =quarter, </w:t>
      </w:r>
      <w:r w:rsidR="000F15FC">
        <w:rPr>
          <w:sz w:val="18"/>
          <w:szCs w:val="18"/>
        </w:rPr>
        <w:t>A</w:t>
      </w:r>
      <w:r w:rsidR="005D7EF7" w:rsidRPr="00D32F25">
        <w:rPr>
          <w:sz w:val="18"/>
          <w:szCs w:val="18"/>
        </w:rPr>
        <w:t>= assumption, R = risk.</w:t>
      </w:r>
    </w:p>
    <w:p w14:paraId="43F20BEB" w14:textId="2671C652" w:rsidR="00E72DE1" w:rsidRDefault="00E72DE1" w:rsidP="00E72DE1">
      <w:pPr>
        <w:ind w:left="284" w:hanging="284"/>
        <w:jc w:val="both"/>
        <w:rPr>
          <w:sz w:val="18"/>
          <w:szCs w:val="18"/>
        </w:rPr>
      </w:pPr>
      <w:r>
        <w:rPr>
          <w:sz w:val="18"/>
          <w:szCs w:val="18"/>
        </w:rPr>
        <w:t>a.   T</w:t>
      </w:r>
      <w:r w:rsidR="005D7EF7" w:rsidRPr="00D32F25">
        <w:rPr>
          <w:sz w:val="18"/>
          <w:szCs w:val="18"/>
        </w:rPr>
        <w:t xml:space="preserve">he Government of the Kyrgyz Republic, the Ministry of Justice, the Centralized Database of Legal Information. National Development Program of the Kyrgyz Republic until 2026 to the </w:t>
      </w:r>
      <w:r w:rsidR="001E2896">
        <w:rPr>
          <w:sz w:val="18"/>
          <w:szCs w:val="18"/>
          <w:lang w:val="en-US"/>
        </w:rPr>
        <w:t>Order</w:t>
      </w:r>
      <w:r w:rsidR="005D7EF7" w:rsidRPr="00D32F25">
        <w:rPr>
          <w:sz w:val="18"/>
          <w:szCs w:val="18"/>
        </w:rPr>
        <w:t xml:space="preserve"> of the President of the Kyrgyz Republic dated October 12, 2021 No. 435.</w:t>
      </w:r>
    </w:p>
    <w:p w14:paraId="4197984C" w14:textId="04403F36" w:rsidR="005D7EF7" w:rsidRPr="00D32F25" w:rsidRDefault="00E72DE1" w:rsidP="00E72DE1">
      <w:pPr>
        <w:ind w:left="284" w:hanging="284"/>
        <w:jc w:val="both"/>
        <w:rPr>
          <w:sz w:val="18"/>
          <w:szCs w:val="18"/>
        </w:rPr>
      </w:pPr>
      <w:r>
        <w:rPr>
          <w:sz w:val="18"/>
          <w:szCs w:val="18"/>
        </w:rPr>
        <w:t xml:space="preserve">b.   </w:t>
      </w:r>
      <w:r w:rsidR="005D7EF7" w:rsidRPr="00D32F25">
        <w:rPr>
          <w:sz w:val="18"/>
          <w:szCs w:val="18"/>
        </w:rPr>
        <w:t>National Statistical Committee of the Kyrgyz Republic. 2022. Statistical Yearbook. Gross output: potatoes (1,275,012.3 tons), vegetables (1,163,633.8 tons), melons (226,078.9 tons), fruits and berries (275,547.4 tons). The total volume of horticultural output is 2,940,272.4 tons.</w:t>
      </w:r>
    </w:p>
    <w:p w14:paraId="6FBA74B2" w14:textId="500B2219" w:rsidR="005D7EF7" w:rsidRPr="00D32F25" w:rsidRDefault="005D7EF7" w:rsidP="005D7EF7">
      <w:pPr>
        <w:ind w:left="284" w:hanging="284"/>
        <w:jc w:val="both"/>
        <w:rPr>
          <w:sz w:val="18"/>
          <w:szCs w:val="18"/>
        </w:rPr>
      </w:pPr>
      <w:r w:rsidRPr="00D32F25">
        <w:rPr>
          <w:sz w:val="18"/>
          <w:szCs w:val="18"/>
        </w:rPr>
        <w:t xml:space="preserve">c </w:t>
      </w:r>
      <w:r w:rsidRPr="00D32F25">
        <w:rPr>
          <w:sz w:val="18"/>
          <w:szCs w:val="18"/>
        </w:rPr>
        <w:tab/>
        <w:t xml:space="preserve">National Statistical Committee of the Kyrgyz Republic. 2022. Living Standards of the Population of the Kyrgyz Republic 2017–2021. Annual publication. Table </w:t>
      </w:r>
      <w:proofErr w:type="spellStart"/>
      <w:r w:rsidRPr="00D32F25">
        <w:rPr>
          <w:sz w:val="18"/>
          <w:szCs w:val="18"/>
        </w:rPr>
        <w:t>III.Aa</w:t>
      </w:r>
      <w:proofErr w:type="spellEnd"/>
      <w:r w:rsidRPr="00D32F25">
        <w:rPr>
          <w:sz w:val="18"/>
          <w:szCs w:val="18"/>
        </w:rPr>
        <w:t xml:space="preserve"> Household Income by Place of Residence. The average monthly income per member of a rural household is 6,727.3 </w:t>
      </w:r>
      <w:proofErr w:type="spellStart"/>
      <w:r w:rsidRPr="00D32F25">
        <w:rPr>
          <w:sz w:val="18"/>
          <w:szCs w:val="18"/>
        </w:rPr>
        <w:t>soms</w:t>
      </w:r>
      <w:proofErr w:type="spellEnd"/>
      <w:r w:rsidRPr="00D32F25">
        <w:rPr>
          <w:sz w:val="18"/>
          <w:szCs w:val="18"/>
        </w:rPr>
        <w:t xml:space="preserve">, the average annual exchange rate is 84.64 </w:t>
      </w:r>
      <w:proofErr w:type="spellStart"/>
      <w:r w:rsidRPr="00D32F25">
        <w:rPr>
          <w:sz w:val="18"/>
          <w:szCs w:val="18"/>
        </w:rPr>
        <w:t>soms</w:t>
      </w:r>
      <w:proofErr w:type="spellEnd"/>
      <w:r w:rsidRPr="00D32F25">
        <w:rPr>
          <w:sz w:val="18"/>
          <w:szCs w:val="18"/>
        </w:rPr>
        <w:t xml:space="preserve"> per 1 US</w:t>
      </w:r>
      <w:r w:rsidR="00CE1930">
        <w:rPr>
          <w:sz w:val="18"/>
          <w:szCs w:val="18"/>
        </w:rPr>
        <w:t>D</w:t>
      </w:r>
      <w:r w:rsidRPr="00D32F25">
        <w:rPr>
          <w:sz w:val="18"/>
          <w:szCs w:val="18"/>
        </w:rPr>
        <w:t>.</w:t>
      </w:r>
    </w:p>
    <w:p w14:paraId="5F1BCFBE" w14:textId="77777777" w:rsidR="005D7EF7" w:rsidRPr="00D32F25" w:rsidRDefault="005D7EF7" w:rsidP="005D7EF7">
      <w:pPr>
        <w:ind w:left="284" w:hanging="284"/>
        <w:jc w:val="both"/>
        <w:rPr>
          <w:sz w:val="18"/>
          <w:szCs w:val="18"/>
        </w:rPr>
      </w:pPr>
      <w:r w:rsidRPr="00D32F25">
        <w:rPr>
          <w:sz w:val="18"/>
          <w:szCs w:val="18"/>
        </w:rPr>
        <w:t xml:space="preserve">d </w:t>
      </w:r>
      <w:r w:rsidRPr="00D32F25">
        <w:rPr>
          <w:sz w:val="18"/>
          <w:szCs w:val="18"/>
        </w:rPr>
        <w:tab/>
        <w:t>Sub -loans are demand-driven. The distribution by sub-project type is indicative and is based on demand assessments during project development. Sub -loans may include equipment, machinery and refrigeration.</w:t>
      </w:r>
    </w:p>
    <w:p w14:paraId="41613CD2" w14:textId="79D3E9D5" w:rsidR="005D7EF7" w:rsidRDefault="005D7EF7" w:rsidP="00BC5947">
      <w:pPr>
        <w:jc w:val="both"/>
        <w:rPr>
          <w:sz w:val="18"/>
          <w:szCs w:val="18"/>
        </w:rPr>
      </w:pPr>
      <w:r w:rsidRPr="00D32F25">
        <w:rPr>
          <w:sz w:val="18"/>
          <w:szCs w:val="18"/>
        </w:rPr>
        <w:t>Source: Asian Development Bank.</w:t>
      </w:r>
      <w:r w:rsidR="00CE1930">
        <w:rPr>
          <w:sz w:val="18"/>
          <w:szCs w:val="18"/>
        </w:rPr>
        <w:t xml:space="preserve"> </w:t>
      </w:r>
    </w:p>
    <w:p w14:paraId="51BE7F32" w14:textId="142293E2" w:rsidR="00374D9B" w:rsidRDefault="00374D9B" w:rsidP="00BC5947">
      <w:pPr>
        <w:jc w:val="both"/>
        <w:rPr>
          <w:sz w:val="18"/>
          <w:szCs w:val="18"/>
        </w:rPr>
      </w:pPr>
    </w:p>
    <w:p w14:paraId="0D8FFC1A" w14:textId="0DA4C447" w:rsidR="00374D9B" w:rsidRDefault="00374D9B" w:rsidP="00BC5947">
      <w:pPr>
        <w:jc w:val="both"/>
        <w:rPr>
          <w:color w:val="000000"/>
        </w:rPr>
      </w:pPr>
      <w:r w:rsidRPr="00374D9B">
        <w:rPr>
          <w:color w:val="000000"/>
        </w:rPr>
        <w:t>The M</w:t>
      </w:r>
      <w:r w:rsidR="008D2C0E">
        <w:rPr>
          <w:color w:val="000000"/>
          <w:lang w:val="en-US"/>
        </w:rPr>
        <w:t>WRAPI KR the</w:t>
      </w:r>
      <w:r w:rsidRPr="00374D9B">
        <w:rPr>
          <w:color w:val="000000"/>
        </w:rPr>
        <w:t xml:space="preserve"> Agricultural Projects Implementation Unit (API</w:t>
      </w:r>
      <w:r w:rsidR="008D2C0E">
        <w:rPr>
          <w:color w:val="000000"/>
        </w:rPr>
        <w:t>U</w:t>
      </w:r>
      <w:r w:rsidRPr="00374D9B">
        <w:rPr>
          <w:color w:val="000000"/>
        </w:rPr>
        <w:t xml:space="preserve">) </w:t>
      </w:r>
      <w:r w:rsidR="008D2C0E">
        <w:rPr>
          <w:color w:val="000000"/>
        </w:rPr>
        <w:t xml:space="preserve">which </w:t>
      </w:r>
      <w:r w:rsidRPr="00374D9B">
        <w:rPr>
          <w:color w:val="000000"/>
        </w:rPr>
        <w:t>coordinate</w:t>
      </w:r>
      <w:r w:rsidR="008D2C0E">
        <w:rPr>
          <w:color w:val="000000"/>
        </w:rPr>
        <w:t>s</w:t>
      </w:r>
      <w:r w:rsidRPr="00374D9B">
        <w:rPr>
          <w:color w:val="000000"/>
        </w:rPr>
        <w:t>, manage</w:t>
      </w:r>
      <w:r w:rsidR="008D2C0E">
        <w:rPr>
          <w:color w:val="000000"/>
        </w:rPr>
        <w:t>s</w:t>
      </w:r>
      <w:r w:rsidRPr="00374D9B">
        <w:rPr>
          <w:color w:val="000000"/>
        </w:rPr>
        <w:t xml:space="preserve"> and implement</w:t>
      </w:r>
      <w:r w:rsidR="008D2C0E">
        <w:rPr>
          <w:color w:val="000000"/>
        </w:rPr>
        <w:t>s</w:t>
      </w:r>
      <w:r w:rsidRPr="00374D9B">
        <w:rPr>
          <w:color w:val="000000"/>
        </w:rPr>
        <w:t xml:space="preserve"> agricultural projects and any other future projects receiving financial support from the Asian Development Bank (ADB), the World Bank Group (WB), the International Fund for Agricultural Development (IFAD) and other donors. This project is being implemented by the API</w:t>
      </w:r>
      <w:r w:rsidR="000C39B1">
        <w:rPr>
          <w:color w:val="000000"/>
        </w:rPr>
        <w:t>U</w:t>
      </w:r>
      <w:r w:rsidRPr="00374D9B">
        <w:rPr>
          <w:color w:val="000000"/>
        </w:rPr>
        <w:t>.</w:t>
      </w:r>
    </w:p>
    <w:p w14:paraId="050A8B1F" w14:textId="0087E800" w:rsidR="00570BDB" w:rsidRDefault="00570BDB" w:rsidP="00BC5947">
      <w:pPr>
        <w:jc w:val="both"/>
        <w:rPr>
          <w:color w:val="000000"/>
        </w:rPr>
      </w:pPr>
    </w:p>
    <w:p w14:paraId="78DC0344" w14:textId="7DD904AA" w:rsidR="00570BDB" w:rsidRPr="000F15FC" w:rsidRDefault="00570BDB" w:rsidP="00BC5947">
      <w:pPr>
        <w:jc w:val="both"/>
        <w:rPr>
          <w:b/>
          <w:bCs/>
          <w:color w:val="000000"/>
        </w:rPr>
      </w:pPr>
      <w:bookmarkStart w:id="11" w:name="_Hlk195696410"/>
      <w:r w:rsidRPr="000F15FC">
        <w:rPr>
          <w:b/>
          <w:bCs/>
          <w:color w:val="000000"/>
        </w:rPr>
        <w:t>Brief description of the survey</w:t>
      </w:r>
      <w:bookmarkEnd w:id="11"/>
    </w:p>
    <w:p w14:paraId="4B43746A" w14:textId="77777777" w:rsidR="00BC5947" w:rsidRPr="00570BDB" w:rsidRDefault="00BC5947" w:rsidP="00BC5947">
      <w:pPr>
        <w:jc w:val="both"/>
        <w:rPr>
          <w:b/>
          <w:bCs/>
          <w:sz w:val="28"/>
          <w:szCs w:val="28"/>
        </w:rPr>
      </w:pPr>
    </w:p>
    <w:p w14:paraId="4A670CE5" w14:textId="0B547B52" w:rsidR="005D7EF7" w:rsidRPr="00D32F25" w:rsidRDefault="005D7EF7" w:rsidP="005D7EF7">
      <w:pPr>
        <w:jc w:val="both"/>
        <w:rPr>
          <w:color w:val="000000"/>
        </w:rPr>
      </w:pPr>
      <w:r w:rsidRPr="00D32F25">
        <w:rPr>
          <w:b/>
          <w:bCs/>
          <w:color w:val="000000"/>
        </w:rPr>
        <w:t xml:space="preserve">Objective of the </w:t>
      </w:r>
      <w:r w:rsidR="00F32AF9">
        <w:rPr>
          <w:b/>
          <w:bCs/>
          <w:color w:val="000000"/>
        </w:rPr>
        <w:t>survey</w:t>
      </w:r>
      <w:r w:rsidR="0099617F" w:rsidRPr="00D32F25">
        <w:rPr>
          <w:b/>
          <w:bCs/>
          <w:color w:val="000000"/>
        </w:rPr>
        <w:t>:</w:t>
      </w:r>
      <w:r w:rsidRPr="00D32F25">
        <w:rPr>
          <w:color w:val="000000"/>
        </w:rPr>
        <w:t xml:space="preserve"> To determine the current status of fruit and vegetable chain operators in Kyrgyzstan for subsequent impact assessment of the project, development of work plans and implementation of effective project activities.</w:t>
      </w:r>
    </w:p>
    <w:p w14:paraId="6E668767" w14:textId="77777777" w:rsidR="005D7EF7" w:rsidRPr="00D32F25" w:rsidRDefault="005D7EF7" w:rsidP="005D7EF7">
      <w:pPr>
        <w:jc w:val="both"/>
        <w:rPr>
          <w:color w:val="000000"/>
        </w:rPr>
      </w:pPr>
    </w:p>
    <w:p w14:paraId="6E656EEE" w14:textId="40DCAFFD" w:rsidR="005D7EF7" w:rsidRPr="00D32F25" w:rsidRDefault="005D7EF7" w:rsidP="005D7EF7">
      <w:pPr>
        <w:jc w:val="both"/>
        <w:rPr>
          <w:color w:val="000000"/>
        </w:rPr>
      </w:pPr>
      <w:r w:rsidRPr="00D32F25">
        <w:rPr>
          <w:b/>
          <w:bCs/>
          <w:color w:val="000000"/>
        </w:rPr>
        <w:t xml:space="preserve">Geography of the </w:t>
      </w:r>
      <w:r w:rsidR="00F32AF9">
        <w:rPr>
          <w:b/>
          <w:bCs/>
          <w:color w:val="000000"/>
        </w:rPr>
        <w:t>survey</w:t>
      </w:r>
      <w:r w:rsidR="00F32AF9" w:rsidRPr="00D32F25">
        <w:rPr>
          <w:b/>
          <w:bCs/>
          <w:color w:val="000000"/>
        </w:rPr>
        <w:t>:</w:t>
      </w:r>
      <w:r w:rsidRPr="00D32F25">
        <w:rPr>
          <w:color w:val="000000"/>
        </w:rPr>
        <w:t xml:space="preserve"> </w:t>
      </w:r>
      <w:bookmarkStart w:id="12" w:name="_Hlk189472239"/>
      <w:r w:rsidRPr="00F35074">
        <w:t xml:space="preserve">The project covers the entire territory of the Kyrgyz Republic. </w:t>
      </w:r>
      <w:r w:rsidRPr="00F35074">
        <w:rPr>
          <w:bCs/>
        </w:rPr>
        <w:t xml:space="preserve">The </w:t>
      </w:r>
      <w:r w:rsidR="00F32AF9">
        <w:rPr>
          <w:bCs/>
        </w:rPr>
        <w:t>survey</w:t>
      </w:r>
      <w:r w:rsidRPr="00F35074">
        <w:rPr>
          <w:bCs/>
        </w:rPr>
        <w:t xml:space="preserve"> will be conducted in all </w:t>
      </w:r>
      <w:r w:rsidR="00570BDB">
        <w:rPr>
          <w:bCs/>
        </w:rPr>
        <w:t xml:space="preserve">seven </w:t>
      </w:r>
      <w:r w:rsidRPr="00F35074">
        <w:rPr>
          <w:bCs/>
        </w:rPr>
        <w:t xml:space="preserve">regions of the Kyrgyz Republic: Chui, Issyk-Kul, </w:t>
      </w:r>
      <w:proofErr w:type="spellStart"/>
      <w:r w:rsidRPr="00F35074">
        <w:rPr>
          <w:bCs/>
        </w:rPr>
        <w:t>Naryn</w:t>
      </w:r>
      <w:proofErr w:type="spellEnd"/>
      <w:r w:rsidRPr="00F35074">
        <w:rPr>
          <w:bCs/>
        </w:rPr>
        <w:t xml:space="preserve">, Talas, Jalal-Abad, Osh and </w:t>
      </w:r>
      <w:bookmarkEnd w:id="12"/>
      <w:proofErr w:type="spellStart"/>
      <w:r w:rsidR="00F32AF9" w:rsidRPr="00F35074">
        <w:rPr>
          <w:bCs/>
        </w:rPr>
        <w:t>Batken</w:t>
      </w:r>
      <w:proofErr w:type="spellEnd"/>
      <w:r w:rsidR="00F32AF9" w:rsidRPr="00F35074">
        <w:rPr>
          <w:bCs/>
        </w:rPr>
        <w:t>.</w:t>
      </w:r>
    </w:p>
    <w:p w14:paraId="445D8BAF" w14:textId="77777777" w:rsidR="005D7EF7" w:rsidRPr="00D32F25" w:rsidRDefault="005D7EF7" w:rsidP="005D7EF7">
      <w:pPr>
        <w:jc w:val="both"/>
        <w:rPr>
          <w:bCs/>
        </w:rPr>
      </w:pPr>
    </w:p>
    <w:p w14:paraId="53EB1FD2" w14:textId="0960E096" w:rsidR="0063233E" w:rsidRPr="0063233E" w:rsidRDefault="00F32AF9" w:rsidP="0063233E">
      <w:pPr>
        <w:spacing w:after="120"/>
        <w:ind w:firstLine="709"/>
        <w:jc w:val="both"/>
        <w:rPr>
          <w:color w:val="000000"/>
          <w:lang w:val="en-US"/>
        </w:rPr>
      </w:pPr>
      <w:r>
        <w:rPr>
          <w:b/>
          <w:bCs/>
          <w:color w:val="000000"/>
        </w:rPr>
        <w:t>D</w:t>
      </w:r>
      <w:r w:rsidR="005D7EF7" w:rsidRPr="00D32F25">
        <w:rPr>
          <w:b/>
          <w:bCs/>
          <w:color w:val="000000"/>
        </w:rPr>
        <w:t>eadlines</w:t>
      </w:r>
      <w:r w:rsidRPr="004044A4">
        <w:rPr>
          <w:b/>
          <w:bCs/>
          <w:color w:val="000000"/>
          <w:lang w:val="en-US"/>
        </w:rPr>
        <w:t xml:space="preserve"> </w:t>
      </w:r>
      <w:r>
        <w:rPr>
          <w:b/>
          <w:bCs/>
          <w:color w:val="000000"/>
        </w:rPr>
        <w:t>of</w:t>
      </w:r>
      <w:r w:rsidRPr="004044A4">
        <w:rPr>
          <w:b/>
          <w:bCs/>
          <w:color w:val="000000"/>
          <w:lang w:val="en-US"/>
        </w:rPr>
        <w:t xml:space="preserve"> </w:t>
      </w:r>
      <w:r>
        <w:rPr>
          <w:b/>
          <w:bCs/>
          <w:color w:val="000000"/>
        </w:rPr>
        <w:t>the</w:t>
      </w:r>
      <w:r w:rsidRPr="004044A4">
        <w:rPr>
          <w:b/>
          <w:bCs/>
          <w:color w:val="000000"/>
          <w:lang w:val="en-US"/>
        </w:rPr>
        <w:t xml:space="preserve"> </w:t>
      </w:r>
      <w:r>
        <w:rPr>
          <w:b/>
          <w:bCs/>
          <w:color w:val="000000"/>
        </w:rPr>
        <w:t>survey</w:t>
      </w:r>
      <w:r w:rsidRPr="004044A4">
        <w:rPr>
          <w:b/>
          <w:bCs/>
          <w:color w:val="000000"/>
          <w:lang w:val="en-US"/>
        </w:rPr>
        <w:t>:</w:t>
      </w:r>
      <w:r w:rsidR="005D7EF7" w:rsidRPr="004044A4">
        <w:rPr>
          <w:color w:val="000000"/>
          <w:lang w:val="en-US"/>
        </w:rPr>
        <w:t xml:space="preserve"> </w:t>
      </w:r>
      <w:bookmarkStart w:id="13" w:name="_Hlk189474025"/>
      <w:bookmarkStart w:id="14" w:name="_Hlk202195763"/>
      <w:r w:rsidR="0063233E" w:rsidRPr="0063233E">
        <w:rPr>
          <w:color w:val="000000"/>
          <w:lang w:val="en-US"/>
        </w:rPr>
        <w:t xml:space="preserve">The </w:t>
      </w:r>
      <w:r w:rsidR="0063233E">
        <w:rPr>
          <w:color w:val="000000"/>
          <w:lang w:val="en-US"/>
        </w:rPr>
        <w:t xml:space="preserve">survey </w:t>
      </w:r>
      <w:r w:rsidR="0063233E" w:rsidRPr="0063233E">
        <w:rPr>
          <w:color w:val="000000"/>
          <w:lang w:val="en-US"/>
        </w:rPr>
        <w:t>will</w:t>
      </w:r>
      <w:r w:rsidR="0063233E">
        <w:rPr>
          <w:color w:val="000000"/>
          <w:lang w:val="en-US"/>
        </w:rPr>
        <w:t xml:space="preserve"> begin </w:t>
      </w:r>
      <w:r w:rsidR="0063233E" w:rsidRPr="0063233E">
        <w:rPr>
          <w:color w:val="000000"/>
          <w:lang w:val="en-US"/>
        </w:rPr>
        <w:t>from the moment the contract is signed. The stages and their durations are as follows:</w:t>
      </w:r>
    </w:p>
    <w:p w14:paraId="7E309D71" w14:textId="77777777" w:rsidR="0063233E" w:rsidRPr="004044A4" w:rsidRDefault="0063233E" w:rsidP="004044A4">
      <w:pPr>
        <w:pStyle w:val="a4"/>
        <w:numPr>
          <w:ilvl w:val="0"/>
          <w:numId w:val="34"/>
        </w:numPr>
        <w:spacing w:after="120"/>
        <w:jc w:val="both"/>
        <w:rPr>
          <w:color w:val="000000"/>
          <w:lang w:val="ru-RU"/>
        </w:rPr>
      </w:pPr>
      <w:proofErr w:type="spellStart"/>
      <w:r w:rsidRPr="004044A4">
        <w:rPr>
          <w:color w:val="000000"/>
          <w:lang w:val="ru-RU"/>
        </w:rPr>
        <w:t>Data</w:t>
      </w:r>
      <w:proofErr w:type="spellEnd"/>
      <w:r w:rsidRPr="004044A4">
        <w:rPr>
          <w:color w:val="000000"/>
          <w:lang w:val="ru-RU"/>
        </w:rPr>
        <w:t xml:space="preserve"> </w:t>
      </w:r>
      <w:proofErr w:type="spellStart"/>
      <w:r w:rsidRPr="004044A4">
        <w:rPr>
          <w:color w:val="000000"/>
          <w:lang w:val="ru-RU"/>
        </w:rPr>
        <w:t>collection</w:t>
      </w:r>
      <w:proofErr w:type="spellEnd"/>
      <w:r w:rsidRPr="004044A4">
        <w:rPr>
          <w:color w:val="000000"/>
          <w:lang w:val="ru-RU"/>
        </w:rPr>
        <w:t xml:space="preserve"> </w:t>
      </w:r>
      <w:proofErr w:type="spellStart"/>
      <w:r w:rsidRPr="004044A4">
        <w:rPr>
          <w:color w:val="000000"/>
          <w:lang w:val="ru-RU"/>
        </w:rPr>
        <w:t>and</w:t>
      </w:r>
      <w:proofErr w:type="spellEnd"/>
      <w:r w:rsidRPr="004044A4">
        <w:rPr>
          <w:color w:val="000000"/>
          <w:lang w:val="ru-RU"/>
        </w:rPr>
        <w:t xml:space="preserve"> </w:t>
      </w:r>
      <w:proofErr w:type="spellStart"/>
      <w:r w:rsidRPr="004044A4">
        <w:rPr>
          <w:color w:val="000000"/>
          <w:lang w:val="ru-RU"/>
        </w:rPr>
        <w:t>processing</w:t>
      </w:r>
      <w:proofErr w:type="spellEnd"/>
      <w:r w:rsidRPr="004044A4">
        <w:rPr>
          <w:color w:val="000000"/>
          <w:lang w:val="ru-RU"/>
        </w:rPr>
        <w:t xml:space="preserve"> — 8 weeks;</w:t>
      </w:r>
    </w:p>
    <w:p w14:paraId="2A14F64E" w14:textId="77777777" w:rsidR="0063233E" w:rsidRPr="004044A4" w:rsidRDefault="0063233E" w:rsidP="004044A4">
      <w:pPr>
        <w:pStyle w:val="a4"/>
        <w:numPr>
          <w:ilvl w:val="0"/>
          <w:numId w:val="34"/>
        </w:numPr>
        <w:spacing w:after="120"/>
        <w:jc w:val="both"/>
        <w:rPr>
          <w:color w:val="000000"/>
          <w:lang w:val="ru-RU"/>
        </w:rPr>
      </w:pPr>
      <w:r w:rsidRPr="004044A4">
        <w:rPr>
          <w:color w:val="000000"/>
          <w:lang w:val="ru-RU"/>
        </w:rPr>
        <w:t>Preparation of the preliminary report — 2 weeks;</w:t>
      </w:r>
    </w:p>
    <w:p w14:paraId="5DC47D02" w14:textId="77777777" w:rsidR="0063233E" w:rsidRPr="004044A4" w:rsidRDefault="0063233E" w:rsidP="004044A4">
      <w:pPr>
        <w:pStyle w:val="a4"/>
        <w:numPr>
          <w:ilvl w:val="0"/>
          <w:numId w:val="34"/>
        </w:numPr>
        <w:spacing w:after="120"/>
        <w:jc w:val="both"/>
        <w:rPr>
          <w:color w:val="000000"/>
          <w:lang w:val="ru-RU"/>
        </w:rPr>
      </w:pPr>
      <w:r w:rsidRPr="004044A4">
        <w:rPr>
          <w:color w:val="000000"/>
          <w:lang w:val="ru-RU"/>
        </w:rPr>
        <w:t xml:space="preserve">Preparation of the final report — 2 weeks. </w:t>
      </w:r>
    </w:p>
    <w:p w14:paraId="1A9A0C2D" w14:textId="01E0BCA4" w:rsidR="0063233E" w:rsidRDefault="0063233E" w:rsidP="004044A4">
      <w:pPr>
        <w:spacing w:after="120"/>
        <w:ind w:firstLine="709"/>
        <w:jc w:val="both"/>
        <w:rPr>
          <w:color w:val="000000"/>
          <w:lang w:val="en-US"/>
        </w:rPr>
      </w:pPr>
      <w:r w:rsidRPr="0063233E">
        <w:rPr>
          <w:color w:val="000000"/>
          <w:lang w:val="en-US"/>
        </w:rPr>
        <w:t>The total duration of the contract is 12 weeks.</w:t>
      </w:r>
      <w:bookmarkStart w:id="15" w:name="_GoBack"/>
      <w:bookmarkEnd w:id="15"/>
    </w:p>
    <w:p w14:paraId="25B1A20B" w14:textId="77777777" w:rsidR="004044A4" w:rsidRPr="0063233E" w:rsidRDefault="004044A4" w:rsidP="004044A4">
      <w:pPr>
        <w:spacing w:after="120"/>
        <w:ind w:firstLine="709"/>
        <w:jc w:val="both"/>
        <w:rPr>
          <w:color w:val="000000"/>
          <w:lang w:val="en-US"/>
        </w:rPr>
      </w:pPr>
    </w:p>
    <w:bookmarkEnd w:id="14"/>
    <w:p w14:paraId="0872E00A" w14:textId="2C31FBF9" w:rsidR="005D7EF7" w:rsidRPr="00D32F25" w:rsidRDefault="005D7EF7" w:rsidP="0063233E">
      <w:pPr>
        <w:spacing w:after="120"/>
        <w:ind w:firstLine="709"/>
        <w:jc w:val="both"/>
        <w:rPr>
          <w:color w:val="000000"/>
        </w:rPr>
      </w:pPr>
      <w:r w:rsidRPr="00D32F25">
        <w:rPr>
          <w:b/>
          <w:bCs/>
          <w:color w:val="000000"/>
        </w:rPr>
        <w:t xml:space="preserve">The respondents of </w:t>
      </w:r>
      <w:r w:rsidRPr="00D32F25">
        <w:rPr>
          <w:color w:val="000000"/>
        </w:rPr>
        <w:t xml:space="preserve">the </w:t>
      </w:r>
      <w:r w:rsidR="00F32AF9">
        <w:rPr>
          <w:color w:val="000000"/>
        </w:rPr>
        <w:t>survey</w:t>
      </w:r>
      <w:r w:rsidRPr="00D32F25">
        <w:rPr>
          <w:color w:val="000000"/>
        </w:rPr>
        <w:t xml:space="preserve"> are the operators of the fruit and vegetable chain, namely: aggregating and procurement enterprises (rural and district procurement companies); storage and primary processing facilities (sorting, washing, packaging); cold storage facilities; </w:t>
      </w:r>
      <w:proofErr w:type="spellStart"/>
      <w:r w:rsidRPr="00D32F25">
        <w:rPr>
          <w:color w:val="000000"/>
        </w:rPr>
        <w:t>agro</w:t>
      </w:r>
      <w:proofErr w:type="spellEnd"/>
      <w:r w:rsidRPr="00D32F25">
        <w:rPr>
          <w:color w:val="000000"/>
        </w:rPr>
        <w:t xml:space="preserve">-logistics facilities; exporters, individual </w:t>
      </w:r>
      <w:r w:rsidR="00F805CA">
        <w:rPr>
          <w:color w:val="000000"/>
        </w:rPr>
        <w:t>service provider</w:t>
      </w:r>
      <w:r w:rsidRPr="00D32F25">
        <w:rPr>
          <w:color w:val="000000"/>
        </w:rPr>
        <w:t xml:space="preserve">s and logistics companies for the transportation of fruit and vegetable products (including refrigerated trucks), producers and suppliers of materials and equipment for primary processing and storage, as well as fruit and vegetable producers (farmers and farmer groups); representatives of financial and consulting services; </w:t>
      </w:r>
      <w:r w:rsidRPr="00B13D57">
        <w:rPr>
          <w:color w:val="000000"/>
        </w:rPr>
        <w:t>international and local development organizations involved in the development of the fruit and vegetable sector in the last five years and at present.</w:t>
      </w:r>
    </w:p>
    <w:bookmarkEnd w:id="13"/>
    <w:p w14:paraId="0587F082" w14:textId="01924FE1" w:rsidR="005D7EF7" w:rsidRDefault="005D7EF7" w:rsidP="005D7EF7">
      <w:pPr>
        <w:jc w:val="both"/>
        <w:rPr>
          <w:color w:val="000000"/>
        </w:rPr>
      </w:pPr>
    </w:p>
    <w:p w14:paraId="650F12D3" w14:textId="070981C0" w:rsidR="00826D3C" w:rsidRDefault="00826D3C" w:rsidP="005D7EF7">
      <w:pPr>
        <w:jc w:val="both"/>
        <w:rPr>
          <w:color w:val="000000"/>
        </w:rPr>
      </w:pPr>
      <w:r w:rsidRPr="00826D3C">
        <w:rPr>
          <w:b/>
          <w:bCs/>
          <w:color w:val="000000"/>
        </w:rPr>
        <w:t>Sampling frame. The sampling method</w:t>
      </w:r>
      <w:r w:rsidRPr="00826D3C">
        <w:rPr>
          <w:color w:val="000000"/>
        </w:rPr>
        <w:t xml:space="preserve"> will be used to determine the sample, whereby all operators in the fruit and vegetable chain will have an equal chance of being part of the sample. The project will prepare for the Consultant a preliminary list of operators in the fruit and vegetable sector of Kyrgyzstan based on information from the Ministry of Water Resources, Agriculture and Processing Industry and the National Statistical Committee of the Kyrgyz Republic, from which the Consultant should provide the calculation and justification of a representative sample for the study, disaggregated by geography and gender.</w:t>
      </w:r>
    </w:p>
    <w:p w14:paraId="39C983DC" w14:textId="77777777" w:rsidR="00826D3C" w:rsidRPr="00D32F25" w:rsidRDefault="00826D3C" w:rsidP="005D7EF7">
      <w:pPr>
        <w:jc w:val="both"/>
        <w:rPr>
          <w:color w:val="000000"/>
        </w:rPr>
      </w:pPr>
    </w:p>
    <w:p w14:paraId="4B226F09" w14:textId="1AEC8E35" w:rsidR="005D7EF7" w:rsidRPr="00D32F25" w:rsidRDefault="009145A1" w:rsidP="005D7EF7">
      <w:pPr>
        <w:jc w:val="both"/>
        <w:rPr>
          <w:color w:val="000000"/>
        </w:rPr>
      </w:pPr>
      <w:r>
        <w:rPr>
          <w:b/>
          <w:bCs/>
          <w:color w:val="000000"/>
        </w:rPr>
        <w:t>Survey</w:t>
      </w:r>
      <w:r w:rsidR="005D7EF7" w:rsidRPr="00D32F25">
        <w:rPr>
          <w:b/>
          <w:bCs/>
          <w:color w:val="000000"/>
        </w:rPr>
        <w:t xml:space="preserve"> tools</w:t>
      </w:r>
      <w:r w:rsidR="005D7EF7" w:rsidRPr="00D32F25">
        <w:rPr>
          <w:color w:val="000000"/>
        </w:rPr>
        <w:t xml:space="preserve">. Collection of secondary information through desk research from existing reports and reviews of the fruit and vegetable sector prepared by state and international development organizations, as well as statistical information on the sector (production and export/import of fruit and vegetable products) over the past 5 years to understand the current situation, existing trends and development prospects. Collection of primary information through fieldwork - structured interviews and focus group discussions in the regions. All collected primary information and secondary information relevant to the </w:t>
      </w:r>
      <w:r w:rsidR="00F32AF9">
        <w:rPr>
          <w:color w:val="000000"/>
        </w:rPr>
        <w:t>survey</w:t>
      </w:r>
      <w:r w:rsidR="005D7EF7" w:rsidRPr="00D32F25">
        <w:rPr>
          <w:color w:val="000000"/>
        </w:rPr>
        <w:t xml:space="preserve"> should be presented in electronic form on a separate </w:t>
      </w:r>
      <w:hyperlink r:id="rId8" w:history="1">
        <w:r w:rsidR="00E04C07" w:rsidRPr="00E04C07">
          <w:rPr>
            <w:color w:val="000000"/>
          </w:rPr>
          <w:t>digital storage medium</w:t>
        </w:r>
      </w:hyperlink>
      <w:r w:rsidR="005D7EF7" w:rsidRPr="00D32F25">
        <w:rPr>
          <w:color w:val="000000"/>
        </w:rPr>
        <w:t>.</w:t>
      </w:r>
    </w:p>
    <w:p w14:paraId="030A94E0" w14:textId="12C369B6" w:rsidR="005D7EF7" w:rsidRDefault="005D7EF7" w:rsidP="005D7EF7">
      <w:pPr>
        <w:jc w:val="both"/>
        <w:rPr>
          <w:color w:val="000000"/>
        </w:rPr>
      </w:pPr>
    </w:p>
    <w:p w14:paraId="2316350C" w14:textId="25FDCC73" w:rsidR="00826D3C" w:rsidRPr="00826D3C" w:rsidRDefault="00826D3C" w:rsidP="00826D3C">
      <w:pPr>
        <w:jc w:val="both"/>
        <w:rPr>
          <w:color w:val="000000"/>
        </w:rPr>
      </w:pPr>
      <w:r w:rsidRPr="00826D3C">
        <w:rPr>
          <w:color w:val="000000"/>
        </w:rPr>
        <w:t>It is recommended to conduct a quantitative and qualitative assessment of respondents.</w:t>
      </w:r>
    </w:p>
    <w:p w14:paraId="791803CC" w14:textId="45EC5ABA" w:rsidR="00826D3C" w:rsidRDefault="00826D3C" w:rsidP="00826D3C">
      <w:pPr>
        <w:pStyle w:val="a4"/>
        <w:numPr>
          <w:ilvl w:val="0"/>
          <w:numId w:val="28"/>
        </w:numPr>
        <w:jc w:val="both"/>
        <w:rPr>
          <w:color w:val="000000"/>
        </w:rPr>
      </w:pPr>
      <w:r w:rsidRPr="00826D3C">
        <w:rPr>
          <w:b/>
          <w:bCs/>
          <w:color w:val="000000"/>
        </w:rPr>
        <w:t xml:space="preserve">For a quantitative </w:t>
      </w:r>
      <w:r>
        <w:rPr>
          <w:b/>
          <w:bCs/>
          <w:color w:val="000000"/>
          <w:lang w:val="en-US"/>
        </w:rPr>
        <w:t>evaluation</w:t>
      </w:r>
      <w:r w:rsidRPr="00826D3C">
        <w:rPr>
          <w:color w:val="000000"/>
        </w:rPr>
        <w:t>, it is proposed to conduct at least 400 structured interviews with fruit and vegetable chain operators, both men and women, in working and managerial positions in all regions of Kyrgyzstan.</w:t>
      </w:r>
    </w:p>
    <w:p w14:paraId="6DBB1F1D" w14:textId="6E32BF8D" w:rsidR="00826D3C" w:rsidRPr="00826D3C" w:rsidRDefault="00826D3C" w:rsidP="00826D3C">
      <w:pPr>
        <w:pStyle w:val="a4"/>
        <w:numPr>
          <w:ilvl w:val="0"/>
          <w:numId w:val="28"/>
        </w:numPr>
        <w:jc w:val="both"/>
        <w:rPr>
          <w:color w:val="000000"/>
        </w:rPr>
      </w:pPr>
      <w:r w:rsidRPr="00826D3C">
        <w:rPr>
          <w:b/>
          <w:bCs/>
          <w:color w:val="000000"/>
        </w:rPr>
        <w:t xml:space="preserve">For a qualitative </w:t>
      </w:r>
      <w:r>
        <w:rPr>
          <w:b/>
          <w:bCs/>
          <w:color w:val="000000"/>
          <w:lang w:val="en-US"/>
        </w:rPr>
        <w:t>evaluation</w:t>
      </w:r>
      <w:r w:rsidRPr="00826D3C">
        <w:rPr>
          <w:color w:val="000000"/>
        </w:rPr>
        <w:t xml:space="preserve">, it is proposed to conduct at least 7 focus groups (one in each region), in which it is desirable to have representatives of all fruit and vegetable chain </w:t>
      </w:r>
      <w:r w:rsidRPr="00826D3C">
        <w:rPr>
          <w:color w:val="000000"/>
        </w:rPr>
        <w:lastRenderedPageBreak/>
        <w:t>operators (procurers, assemblers, primary processors, storage, logistics, sellers, as well as cooperative managers). It is proposed during the focus groups to check the relevance and reliability of the information received from chain operators during the interviews, as well as to find out the interest and willingness of operators to have contractual relations with each other to minimize production and market risks.</w:t>
      </w:r>
      <w:r>
        <w:rPr>
          <w:color w:val="000000"/>
        </w:rPr>
        <w:t xml:space="preserve"> </w:t>
      </w:r>
    </w:p>
    <w:p w14:paraId="47FDF85E" w14:textId="77777777" w:rsidR="005D7EF7" w:rsidRPr="00D32F25" w:rsidRDefault="005D7EF7" w:rsidP="005D7EF7">
      <w:pPr>
        <w:jc w:val="both"/>
        <w:rPr>
          <w:color w:val="000000"/>
        </w:rPr>
      </w:pPr>
    </w:p>
    <w:p w14:paraId="752E0151" w14:textId="77777777" w:rsidR="005D7EF7" w:rsidRPr="00D32F25" w:rsidRDefault="005D7EF7" w:rsidP="005D7EF7">
      <w:pPr>
        <w:pStyle w:val="1"/>
        <w:jc w:val="both"/>
        <w:rPr>
          <w:b w:val="0"/>
          <w:sz w:val="24"/>
          <w:szCs w:val="24"/>
        </w:rPr>
      </w:pPr>
      <w:bookmarkStart w:id="16" w:name="_Toc186025461"/>
      <w:r w:rsidRPr="00D32F25">
        <w:rPr>
          <w:sz w:val="24"/>
          <w:szCs w:val="24"/>
        </w:rPr>
        <w:t>Procedure for carrying out work</w:t>
      </w:r>
      <w:bookmarkEnd w:id="16"/>
    </w:p>
    <w:p w14:paraId="00F58919" w14:textId="77777777" w:rsidR="005D7EF7" w:rsidRPr="00D32F25" w:rsidRDefault="005D7EF7" w:rsidP="005D7EF7">
      <w:pPr>
        <w:jc w:val="both"/>
        <w:rPr>
          <w:color w:val="000000"/>
        </w:rPr>
      </w:pPr>
    </w:p>
    <w:p w14:paraId="6699438B" w14:textId="40B20D36" w:rsidR="005D7EF7" w:rsidRPr="00D32F25" w:rsidRDefault="005D7EF7" w:rsidP="005D7EF7">
      <w:pPr>
        <w:numPr>
          <w:ilvl w:val="0"/>
          <w:numId w:val="19"/>
        </w:numPr>
        <w:ind w:left="0" w:firstLine="0"/>
        <w:jc w:val="both"/>
        <w:rPr>
          <w:color w:val="000000"/>
        </w:rPr>
      </w:pPr>
      <w:r w:rsidRPr="00D32F25">
        <w:rPr>
          <w:color w:val="000000"/>
        </w:rPr>
        <w:t xml:space="preserve">When preparing the </w:t>
      </w:r>
      <w:r w:rsidR="00176C90">
        <w:rPr>
          <w:color w:val="000000"/>
          <w:lang w:val="en-US"/>
        </w:rPr>
        <w:t xml:space="preserve">Survey </w:t>
      </w:r>
      <w:r w:rsidRPr="00D32F25">
        <w:rPr>
          <w:color w:val="000000"/>
        </w:rPr>
        <w:t xml:space="preserve">Plan, it is necessary to take into account that some activities will require interaction with the </w:t>
      </w:r>
      <w:r w:rsidR="009145A1">
        <w:rPr>
          <w:color w:val="000000"/>
        </w:rPr>
        <w:t xml:space="preserve">APIU MWRAPI </w:t>
      </w:r>
      <w:r w:rsidRPr="00D32F25">
        <w:rPr>
          <w:color w:val="000000"/>
        </w:rPr>
        <w:t>for:</w:t>
      </w:r>
    </w:p>
    <w:p w14:paraId="20C125EF" w14:textId="24B1A541" w:rsidR="005D7EF7" w:rsidRPr="00D32F25" w:rsidRDefault="005D7EF7" w:rsidP="005D7EF7">
      <w:pPr>
        <w:pStyle w:val="a4"/>
        <w:numPr>
          <w:ilvl w:val="0"/>
          <w:numId w:val="22"/>
        </w:numPr>
        <w:spacing w:line="259" w:lineRule="auto"/>
        <w:jc w:val="both"/>
        <w:rPr>
          <w:color w:val="000000"/>
        </w:rPr>
      </w:pPr>
      <w:r w:rsidRPr="00D32F25">
        <w:rPr>
          <w:color w:val="000000"/>
        </w:rPr>
        <w:t xml:space="preserve">Coordination of the </w:t>
      </w:r>
      <w:r w:rsidR="00176C90" w:rsidRPr="00D32F25">
        <w:rPr>
          <w:color w:val="000000"/>
        </w:rPr>
        <w:t xml:space="preserve">plan for conducting </w:t>
      </w:r>
      <w:r w:rsidR="00176C90">
        <w:rPr>
          <w:color w:val="000000"/>
        </w:rPr>
        <w:t>B</w:t>
      </w:r>
      <w:r w:rsidR="00176C90" w:rsidRPr="00D32F25">
        <w:rPr>
          <w:color w:val="000000"/>
        </w:rPr>
        <w:t>as</w:t>
      </w:r>
      <w:r w:rsidR="00176C90">
        <w:rPr>
          <w:color w:val="000000"/>
        </w:rPr>
        <w:t>eline</w:t>
      </w:r>
      <w:r w:rsidR="00176C90" w:rsidRPr="00D32F25">
        <w:rPr>
          <w:color w:val="000000"/>
        </w:rPr>
        <w:t xml:space="preserve"> </w:t>
      </w:r>
      <w:r w:rsidR="00176C90">
        <w:rPr>
          <w:color w:val="000000"/>
        </w:rPr>
        <w:t>survey</w:t>
      </w:r>
      <w:r w:rsidRPr="00D32F25">
        <w:rPr>
          <w:color w:val="000000"/>
        </w:rPr>
        <w:t>;</w:t>
      </w:r>
    </w:p>
    <w:p w14:paraId="2CD8F91F" w14:textId="77777777" w:rsidR="005D7EF7" w:rsidRPr="00D32F25" w:rsidRDefault="005D7EF7" w:rsidP="005D7EF7">
      <w:pPr>
        <w:pStyle w:val="a4"/>
        <w:numPr>
          <w:ilvl w:val="0"/>
          <w:numId w:val="22"/>
        </w:numPr>
        <w:spacing w:line="259" w:lineRule="auto"/>
        <w:jc w:val="both"/>
        <w:rPr>
          <w:color w:val="000000"/>
        </w:rPr>
      </w:pPr>
      <w:r w:rsidRPr="00D32F25">
        <w:rPr>
          <w:color w:val="000000"/>
        </w:rPr>
        <w:t>Coordination of questionnaires for survey respondents and plans for conducting focus group discussions;</w:t>
      </w:r>
    </w:p>
    <w:p w14:paraId="1AD9F60D" w14:textId="77777777" w:rsidR="005D7EF7" w:rsidRPr="00D32F25" w:rsidRDefault="005D7EF7" w:rsidP="005D7EF7">
      <w:pPr>
        <w:pStyle w:val="a4"/>
        <w:numPr>
          <w:ilvl w:val="0"/>
          <w:numId w:val="22"/>
        </w:numPr>
        <w:spacing w:line="259" w:lineRule="auto"/>
        <w:jc w:val="both"/>
        <w:rPr>
          <w:color w:val="000000"/>
        </w:rPr>
      </w:pPr>
      <w:r w:rsidRPr="00D32F25">
        <w:rPr>
          <w:color w:val="000000"/>
        </w:rPr>
        <w:t>Coordination of the electronic form of collected primary information among respondents;</w:t>
      </w:r>
    </w:p>
    <w:p w14:paraId="36C117C1" w14:textId="77777777" w:rsidR="005D7EF7" w:rsidRPr="00D32F25" w:rsidRDefault="005D7EF7" w:rsidP="005D7EF7">
      <w:pPr>
        <w:pStyle w:val="a4"/>
        <w:numPr>
          <w:ilvl w:val="0"/>
          <w:numId w:val="22"/>
        </w:numPr>
        <w:spacing w:line="259" w:lineRule="auto"/>
        <w:jc w:val="both"/>
        <w:rPr>
          <w:color w:val="000000"/>
        </w:rPr>
      </w:pPr>
      <w:r w:rsidRPr="00D32F25">
        <w:rPr>
          <w:color w:val="000000"/>
        </w:rPr>
        <w:t>Coordination of report content;</w:t>
      </w:r>
    </w:p>
    <w:p w14:paraId="28B92872" w14:textId="77777777" w:rsidR="005D7EF7" w:rsidRPr="00D32F25" w:rsidRDefault="005D7EF7" w:rsidP="005D7EF7">
      <w:pPr>
        <w:pStyle w:val="a4"/>
        <w:numPr>
          <w:ilvl w:val="0"/>
          <w:numId w:val="22"/>
        </w:numPr>
        <w:spacing w:line="259" w:lineRule="auto"/>
        <w:jc w:val="both"/>
        <w:rPr>
          <w:color w:val="000000"/>
        </w:rPr>
      </w:pPr>
      <w:r w:rsidRPr="00D32F25">
        <w:rPr>
          <w:color w:val="000000"/>
        </w:rPr>
        <w:t>Discussing the first draft of the report and providing comments;</w:t>
      </w:r>
    </w:p>
    <w:p w14:paraId="62517561" w14:textId="3BB8D7DF" w:rsidR="005D7EF7" w:rsidRPr="00D32F25" w:rsidRDefault="005D7EF7" w:rsidP="005D7EF7">
      <w:pPr>
        <w:pStyle w:val="a4"/>
        <w:numPr>
          <w:ilvl w:val="0"/>
          <w:numId w:val="22"/>
        </w:numPr>
        <w:spacing w:line="259" w:lineRule="auto"/>
        <w:jc w:val="both"/>
        <w:rPr>
          <w:color w:val="000000"/>
        </w:rPr>
      </w:pPr>
      <w:r w:rsidRPr="00D32F25">
        <w:rPr>
          <w:color w:val="000000"/>
        </w:rPr>
        <w:t xml:space="preserve">Discussions of the final version of the report and its adoption by the </w:t>
      </w:r>
      <w:r w:rsidR="009145A1">
        <w:rPr>
          <w:color w:val="000000"/>
        </w:rPr>
        <w:t>APIU MWRAPI</w:t>
      </w:r>
      <w:r w:rsidRPr="00D32F25">
        <w:rPr>
          <w:color w:val="000000"/>
        </w:rPr>
        <w:t>.</w:t>
      </w:r>
    </w:p>
    <w:p w14:paraId="732B88BB" w14:textId="39B75828" w:rsidR="005D7EF7" w:rsidRDefault="005D7EF7" w:rsidP="005D7EF7">
      <w:pPr>
        <w:tabs>
          <w:tab w:val="left" w:pos="426"/>
        </w:tabs>
        <w:jc w:val="both"/>
        <w:rPr>
          <w:rFonts w:eastAsia="Calibri"/>
          <w:spacing w:val="-2"/>
        </w:rPr>
      </w:pPr>
    </w:p>
    <w:p w14:paraId="77F78FB2" w14:textId="3A9ECAF1" w:rsidR="003008DF" w:rsidRPr="003008DF" w:rsidRDefault="003008DF" w:rsidP="003008DF">
      <w:pPr>
        <w:tabs>
          <w:tab w:val="left" w:pos="426"/>
        </w:tabs>
        <w:jc w:val="both"/>
        <w:rPr>
          <w:rFonts w:eastAsia="Calibri"/>
          <w:spacing w:val="-2"/>
        </w:rPr>
      </w:pPr>
      <w:r w:rsidRPr="003008DF">
        <w:rPr>
          <w:rFonts w:eastAsia="Calibri"/>
          <w:spacing w:val="-2"/>
        </w:rPr>
        <w:t>It is proposed to conduct a bas</w:t>
      </w:r>
      <w:r w:rsidR="00E0445D">
        <w:rPr>
          <w:rFonts w:eastAsia="Calibri"/>
          <w:spacing w:val="-2"/>
        </w:rPr>
        <w:t>eline</w:t>
      </w:r>
      <w:r w:rsidRPr="003008DF">
        <w:rPr>
          <w:rFonts w:eastAsia="Calibri"/>
          <w:spacing w:val="-2"/>
        </w:rPr>
        <w:t xml:space="preserve"> s</w:t>
      </w:r>
      <w:r w:rsidR="00E0445D">
        <w:rPr>
          <w:rFonts w:eastAsia="Calibri"/>
          <w:spacing w:val="-2"/>
        </w:rPr>
        <w:t>urvey</w:t>
      </w:r>
      <w:r w:rsidRPr="003008DF">
        <w:rPr>
          <w:rFonts w:eastAsia="Calibri"/>
          <w:spacing w:val="-2"/>
        </w:rPr>
        <w:t xml:space="preserve"> in 4 stages.</w:t>
      </w:r>
    </w:p>
    <w:p w14:paraId="6F509EF7" w14:textId="77777777" w:rsidR="003008DF" w:rsidRPr="003008DF" w:rsidRDefault="003008DF" w:rsidP="003008DF">
      <w:pPr>
        <w:tabs>
          <w:tab w:val="left" w:pos="426"/>
        </w:tabs>
        <w:jc w:val="both"/>
        <w:rPr>
          <w:rFonts w:eastAsia="Calibri"/>
          <w:spacing w:val="-2"/>
        </w:rPr>
      </w:pPr>
    </w:p>
    <w:p w14:paraId="49BDC3DB" w14:textId="02EF5AF4" w:rsidR="00826D3C" w:rsidRPr="009407FF" w:rsidRDefault="003008DF" w:rsidP="003008DF">
      <w:pPr>
        <w:tabs>
          <w:tab w:val="left" w:pos="426"/>
        </w:tabs>
        <w:jc w:val="both"/>
        <w:rPr>
          <w:rFonts w:eastAsia="Calibri"/>
          <w:b/>
          <w:bCs/>
          <w:spacing w:val="-2"/>
          <w:u w:val="single"/>
        </w:rPr>
      </w:pPr>
      <w:r w:rsidRPr="009407FF">
        <w:rPr>
          <w:rFonts w:eastAsia="Calibri"/>
          <w:b/>
          <w:bCs/>
          <w:spacing w:val="-2"/>
          <w:u w:val="single"/>
        </w:rPr>
        <w:t>Stage 1. Initial analysis of available information</w:t>
      </w:r>
    </w:p>
    <w:p w14:paraId="1A2233EC" w14:textId="77777777" w:rsidR="0058048B" w:rsidRPr="000C05D0" w:rsidRDefault="0058048B" w:rsidP="0058048B">
      <w:pPr>
        <w:tabs>
          <w:tab w:val="left" w:pos="426"/>
        </w:tabs>
        <w:jc w:val="both"/>
        <w:rPr>
          <w:rFonts w:eastAsia="Calibri"/>
          <w:b/>
          <w:spacing w:val="-2"/>
          <w:lang w:val="ky-KG"/>
        </w:rPr>
      </w:pPr>
    </w:p>
    <w:p w14:paraId="6BAC5781" w14:textId="499A0A0B" w:rsidR="005D7EF7" w:rsidRPr="00FE0431" w:rsidRDefault="005D7EF7" w:rsidP="005D7EF7">
      <w:pPr>
        <w:tabs>
          <w:tab w:val="left" w:pos="426"/>
        </w:tabs>
        <w:jc w:val="both"/>
        <w:rPr>
          <w:rFonts w:eastAsia="Calibri"/>
          <w:bCs/>
          <w:spacing w:val="-2"/>
        </w:rPr>
      </w:pPr>
      <w:r w:rsidRPr="00FE0431">
        <w:rPr>
          <w:rFonts w:eastAsia="Calibri"/>
          <w:bCs/>
          <w:spacing w:val="-2"/>
        </w:rPr>
        <w:t xml:space="preserve">- </w:t>
      </w:r>
      <w:r w:rsidRPr="00FE0431">
        <w:rPr>
          <w:rFonts w:eastAsia="Calibri"/>
          <w:bCs/>
          <w:spacing w:val="-2"/>
        </w:rPr>
        <w:tab/>
        <w:t xml:space="preserve">Initial analysis - review of project materials and data. The project </w:t>
      </w:r>
      <w:r w:rsidR="003008DF">
        <w:rPr>
          <w:rFonts w:eastAsia="Calibri"/>
          <w:bCs/>
          <w:spacing w:val="-2"/>
          <w:lang w:val="en-US"/>
        </w:rPr>
        <w:t>will</w:t>
      </w:r>
      <w:r w:rsidRPr="00FE0431">
        <w:rPr>
          <w:rFonts w:eastAsia="Calibri"/>
          <w:bCs/>
          <w:spacing w:val="-2"/>
        </w:rPr>
        <w:t xml:space="preserve"> provid</w:t>
      </w:r>
      <w:r w:rsidR="003008DF">
        <w:rPr>
          <w:rFonts w:eastAsia="Calibri"/>
          <w:bCs/>
          <w:spacing w:val="-2"/>
        </w:rPr>
        <w:t>e</w:t>
      </w:r>
      <w:r w:rsidRPr="00FE0431">
        <w:rPr>
          <w:rFonts w:eastAsia="Calibri"/>
          <w:bCs/>
          <w:spacing w:val="-2"/>
        </w:rPr>
        <w:t xml:space="preserve"> </w:t>
      </w:r>
      <w:r>
        <w:rPr>
          <w:rFonts w:eastAsia="Calibri"/>
          <w:bCs/>
          <w:spacing w:val="-2"/>
        </w:rPr>
        <w:t>the co</w:t>
      </w:r>
      <w:r w:rsidR="003008DF">
        <w:rPr>
          <w:rFonts w:eastAsia="Calibri"/>
          <w:bCs/>
          <w:spacing w:val="-2"/>
        </w:rPr>
        <w:t xml:space="preserve">nsultant </w:t>
      </w:r>
      <w:r>
        <w:rPr>
          <w:rFonts w:eastAsia="Calibri"/>
          <w:bCs/>
          <w:spacing w:val="-2"/>
        </w:rPr>
        <w:t xml:space="preserve">with </w:t>
      </w:r>
      <w:r w:rsidR="003008DF">
        <w:rPr>
          <w:rFonts w:eastAsia="Calibri"/>
          <w:bCs/>
          <w:spacing w:val="-2"/>
          <w:lang w:val="en-US"/>
        </w:rPr>
        <w:t>available project</w:t>
      </w:r>
      <w:r>
        <w:rPr>
          <w:rFonts w:eastAsia="Calibri"/>
          <w:bCs/>
          <w:spacing w:val="-2"/>
        </w:rPr>
        <w:t xml:space="preserve"> documentation.</w:t>
      </w:r>
    </w:p>
    <w:p w14:paraId="4DA5ED5E" w14:textId="07CD9991" w:rsidR="005D7EF7" w:rsidRPr="00417E51" w:rsidRDefault="005D7EF7" w:rsidP="005D7EF7">
      <w:pPr>
        <w:tabs>
          <w:tab w:val="left" w:pos="426"/>
        </w:tabs>
        <w:jc w:val="both"/>
        <w:rPr>
          <w:rFonts w:eastAsia="Calibri"/>
          <w:bCs/>
          <w:spacing w:val="-2"/>
          <w:lang w:val="ky-KG"/>
        </w:rPr>
      </w:pPr>
      <w:r w:rsidRPr="00FE0431">
        <w:rPr>
          <w:rFonts w:eastAsia="Calibri"/>
          <w:bCs/>
          <w:spacing w:val="-2"/>
        </w:rPr>
        <w:t xml:space="preserve">- </w:t>
      </w:r>
      <w:r w:rsidRPr="00FE0431">
        <w:rPr>
          <w:rFonts w:eastAsia="Calibri"/>
          <w:bCs/>
          <w:spacing w:val="-2"/>
        </w:rPr>
        <w:tab/>
      </w:r>
      <w:r w:rsidRPr="00E500A8">
        <w:rPr>
          <w:rFonts w:eastAsia="Calibri"/>
          <w:bCs/>
          <w:spacing w:val="-2"/>
        </w:rPr>
        <w:t>Collection and analysis of secondary data (from several sources)</w:t>
      </w:r>
      <w:r w:rsidR="00417E51">
        <w:rPr>
          <w:rFonts w:eastAsia="Calibri"/>
          <w:bCs/>
          <w:spacing w:val="-2"/>
          <w:lang w:val="ky-KG"/>
        </w:rPr>
        <w:t xml:space="preserve"> </w:t>
      </w:r>
      <w:r w:rsidR="00417E51" w:rsidRPr="00417E51">
        <w:rPr>
          <w:rFonts w:eastAsia="Calibri"/>
          <w:bCs/>
          <w:spacing w:val="-2"/>
          <w:lang w:val="ky-KG"/>
        </w:rPr>
        <w:t>including the National Statistical Committee of the Kyrgyz Republic and local government data.</w:t>
      </w:r>
    </w:p>
    <w:p w14:paraId="0053B18F" w14:textId="4A96C146" w:rsidR="00417E51" w:rsidRPr="00E0445D" w:rsidRDefault="005D7EF7" w:rsidP="005D7EF7">
      <w:pPr>
        <w:tabs>
          <w:tab w:val="left" w:pos="426"/>
        </w:tabs>
        <w:jc w:val="both"/>
        <w:rPr>
          <w:rFonts w:eastAsia="Calibri"/>
          <w:spacing w:val="-2"/>
          <w:lang w:val="ky-KG"/>
        </w:rPr>
      </w:pPr>
      <w:r w:rsidRPr="00FE0431">
        <w:rPr>
          <w:rFonts w:eastAsia="Calibri"/>
          <w:bCs/>
          <w:spacing w:val="-2"/>
        </w:rPr>
        <w:t xml:space="preserve">- </w:t>
      </w:r>
      <w:r w:rsidRPr="00FE0431">
        <w:rPr>
          <w:rFonts w:eastAsia="Calibri"/>
          <w:bCs/>
          <w:spacing w:val="-2"/>
        </w:rPr>
        <w:tab/>
      </w:r>
      <w:r w:rsidRPr="009B742B">
        <w:rPr>
          <w:rFonts w:eastAsia="Calibri"/>
          <w:spacing w:val="-2"/>
        </w:rPr>
        <w:t xml:space="preserve">A sampling frame is a list of </w:t>
      </w:r>
      <w:r w:rsidR="00417E51" w:rsidRPr="00417E51">
        <w:rPr>
          <w:rFonts w:eastAsia="Calibri"/>
          <w:spacing w:val="-2"/>
        </w:rPr>
        <w:t>fruit and vegetable chain operators and (formal and informal) farmer associations, from which</w:t>
      </w:r>
      <w:r w:rsidR="002F7321">
        <w:rPr>
          <w:rFonts w:eastAsia="Calibri"/>
          <w:spacing w:val="-2"/>
          <w:lang w:val="ky-KG"/>
        </w:rPr>
        <w:t xml:space="preserve"> </w:t>
      </w:r>
      <w:r w:rsidR="002F7321" w:rsidRPr="002F7321">
        <w:rPr>
          <w:rFonts w:eastAsia="Calibri"/>
          <w:spacing w:val="-2"/>
          <w:lang w:val="ky-KG"/>
        </w:rPr>
        <w:t>from which respondents are selected to construct the research sample.</w:t>
      </w:r>
    </w:p>
    <w:p w14:paraId="1F8656AD" w14:textId="6BC27A37" w:rsidR="005D7EF7" w:rsidRPr="00284744" w:rsidRDefault="005D7EF7" w:rsidP="005D7EF7">
      <w:pPr>
        <w:tabs>
          <w:tab w:val="left" w:pos="426"/>
        </w:tabs>
        <w:jc w:val="both"/>
        <w:rPr>
          <w:rFonts w:eastAsia="Calibri"/>
          <w:spacing w:val="-2"/>
        </w:rPr>
      </w:pPr>
    </w:p>
    <w:p w14:paraId="7FB7EA3C" w14:textId="56654CF7" w:rsidR="005D7EF7" w:rsidRPr="00877286" w:rsidRDefault="005D7EF7" w:rsidP="005D7EF7">
      <w:pPr>
        <w:tabs>
          <w:tab w:val="left" w:pos="426"/>
        </w:tabs>
        <w:jc w:val="both"/>
        <w:rPr>
          <w:rFonts w:eastAsia="Calibri"/>
          <w:b/>
          <w:spacing w:val="-2"/>
          <w:u w:val="single"/>
        </w:rPr>
      </w:pPr>
      <w:r w:rsidRPr="00877286">
        <w:rPr>
          <w:rFonts w:eastAsia="Calibri"/>
          <w:b/>
          <w:spacing w:val="-2"/>
          <w:u w:val="single"/>
        </w:rPr>
        <w:t>St</w:t>
      </w:r>
      <w:r w:rsidR="002F7321" w:rsidRPr="00877286">
        <w:rPr>
          <w:rFonts w:eastAsia="Calibri"/>
          <w:b/>
          <w:spacing w:val="-2"/>
          <w:u w:val="single"/>
        </w:rPr>
        <w:t>age</w:t>
      </w:r>
      <w:r w:rsidRPr="00877286">
        <w:rPr>
          <w:rFonts w:eastAsia="Calibri"/>
          <w:b/>
          <w:spacing w:val="-2"/>
          <w:u w:val="single"/>
        </w:rPr>
        <w:t xml:space="preserve"> 2 – Developing a sampling strategy and survey instruments</w:t>
      </w:r>
    </w:p>
    <w:p w14:paraId="4DA1F343" w14:textId="77777777" w:rsidR="005D7EF7" w:rsidRPr="00AC095F" w:rsidRDefault="005D7EF7" w:rsidP="005D7EF7">
      <w:pPr>
        <w:tabs>
          <w:tab w:val="left" w:pos="426"/>
        </w:tabs>
        <w:jc w:val="both"/>
        <w:rPr>
          <w:rFonts w:eastAsia="Calibri"/>
          <w:bCs/>
          <w:spacing w:val="-2"/>
        </w:rPr>
      </w:pPr>
    </w:p>
    <w:p w14:paraId="27F06306" w14:textId="0374B231" w:rsidR="005D7EF7" w:rsidRDefault="005D7EF7" w:rsidP="00F0231B">
      <w:pPr>
        <w:tabs>
          <w:tab w:val="left" w:pos="426"/>
        </w:tabs>
        <w:jc w:val="both"/>
        <w:rPr>
          <w:rFonts w:eastAsia="Calibri"/>
          <w:bCs/>
          <w:spacing w:val="-2"/>
        </w:rPr>
      </w:pPr>
      <w:r w:rsidRPr="00BE1EC2">
        <w:rPr>
          <w:rFonts w:eastAsia="Calibri"/>
          <w:b/>
          <w:spacing w:val="-2"/>
        </w:rPr>
        <w:t>Development of a questionnaire for the survey.</w:t>
      </w:r>
      <w:r w:rsidRPr="00F0231B">
        <w:rPr>
          <w:rFonts w:eastAsia="Calibri"/>
          <w:bCs/>
          <w:spacing w:val="-2"/>
        </w:rPr>
        <w:t xml:space="preserve"> </w:t>
      </w:r>
      <w:r w:rsidR="00F0231B" w:rsidRPr="00F0231B">
        <w:rPr>
          <w:rFonts w:eastAsia="Calibri"/>
          <w:bCs/>
          <w:spacing w:val="-2"/>
        </w:rPr>
        <w:t>If necessary, the contractor shall ensure an accurate and professional translation of the questionnaire into Kyrgyz. The questionnaire for chain operators will consist of questions regarding the operator’s production capacity, number of employees, annual sales volumes, market access, finances, credit needs, relationships with other chain operators and other items related to the project’s expected outcome indicators outlined in the Project Logical Framework. The question should be prepared electronically to collect information on electronic devices. Completing these questionnaires will take 30 to 40 minutes.</w:t>
      </w:r>
    </w:p>
    <w:p w14:paraId="24CD06F3" w14:textId="1A85CE4B" w:rsidR="00F0231B" w:rsidRDefault="00F0231B" w:rsidP="00F0231B">
      <w:pPr>
        <w:tabs>
          <w:tab w:val="left" w:pos="426"/>
        </w:tabs>
        <w:jc w:val="both"/>
        <w:rPr>
          <w:rFonts w:eastAsia="Calibri"/>
          <w:bCs/>
          <w:spacing w:val="-2"/>
        </w:rPr>
      </w:pPr>
    </w:p>
    <w:p w14:paraId="4EBB1C68" w14:textId="77777777" w:rsidR="00D42C8D" w:rsidRPr="00D42C8D" w:rsidRDefault="00D42C8D" w:rsidP="00D42C8D">
      <w:pPr>
        <w:tabs>
          <w:tab w:val="left" w:pos="426"/>
        </w:tabs>
        <w:jc w:val="both"/>
        <w:rPr>
          <w:rFonts w:eastAsia="Calibri"/>
          <w:bCs/>
          <w:spacing w:val="-2"/>
        </w:rPr>
      </w:pPr>
      <w:r w:rsidRPr="00AD2CFC">
        <w:rPr>
          <w:rFonts w:eastAsia="Calibri"/>
          <w:b/>
          <w:spacing w:val="-2"/>
        </w:rPr>
        <w:t xml:space="preserve">Develop a sampling plan </w:t>
      </w:r>
      <w:r w:rsidRPr="00D42C8D">
        <w:rPr>
          <w:rFonts w:eastAsia="Calibri"/>
          <w:bCs/>
          <w:spacing w:val="-2"/>
        </w:rPr>
        <w:t>in accordance with the above recommendations. This includes determining the sample size and composition, and selecting interview sites taking into account the distribution of project activities.</w:t>
      </w:r>
    </w:p>
    <w:p w14:paraId="18FBCCB9" w14:textId="77777777" w:rsidR="009B6F12" w:rsidRDefault="009B6F12" w:rsidP="00D42C8D">
      <w:pPr>
        <w:tabs>
          <w:tab w:val="left" w:pos="426"/>
        </w:tabs>
        <w:jc w:val="both"/>
        <w:rPr>
          <w:rFonts w:eastAsia="Calibri"/>
          <w:b/>
          <w:spacing w:val="-2"/>
        </w:rPr>
      </w:pPr>
    </w:p>
    <w:p w14:paraId="7B3DAF9F" w14:textId="06C043F5" w:rsidR="00D42C8D" w:rsidRPr="00D42C8D" w:rsidRDefault="000965E9" w:rsidP="00D42C8D">
      <w:pPr>
        <w:tabs>
          <w:tab w:val="left" w:pos="426"/>
        </w:tabs>
        <w:jc w:val="both"/>
        <w:rPr>
          <w:rFonts w:eastAsia="Calibri"/>
          <w:bCs/>
          <w:spacing w:val="-2"/>
        </w:rPr>
      </w:pPr>
      <w:r>
        <w:rPr>
          <w:rFonts w:eastAsia="Calibri"/>
          <w:b/>
          <w:spacing w:val="-2"/>
        </w:rPr>
        <w:t>Survey</w:t>
      </w:r>
      <w:r w:rsidR="00D42C8D" w:rsidRPr="000965E9">
        <w:rPr>
          <w:rFonts w:eastAsia="Calibri"/>
          <w:b/>
          <w:spacing w:val="-2"/>
        </w:rPr>
        <w:t xml:space="preserve"> Plan</w:t>
      </w:r>
      <w:r w:rsidR="00D42C8D" w:rsidRPr="00D42C8D">
        <w:rPr>
          <w:rFonts w:eastAsia="Calibri"/>
          <w:bCs/>
          <w:spacing w:val="-2"/>
        </w:rPr>
        <w:t>: The contractor should submit a research plan outlining the sample and methods to the project for approval. The plan should detail the strategy to be used, justify the methods, sample size, and measures to ensure representativeness and data processing. In addition, all calculations and data used in developing the plan should be cited and published.</w:t>
      </w:r>
    </w:p>
    <w:p w14:paraId="305E510C" w14:textId="77777777" w:rsidR="009B6F12" w:rsidRDefault="009B6F12" w:rsidP="00D42C8D">
      <w:pPr>
        <w:tabs>
          <w:tab w:val="left" w:pos="426"/>
        </w:tabs>
        <w:jc w:val="both"/>
        <w:rPr>
          <w:rFonts w:eastAsia="Calibri"/>
          <w:b/>
          <w:spacing w:val="-2"/>
        </w:rPr>
      </w:pPr>
    </w:p>
    <w:p w14:paraId="088771E8" w14:textId="0EE989F6" w:rsidR="00D42C8D" w:rsidRPr="00D42C8D" w:rsidRDefault="00D42C8D" w:rsidP="00D42C8D">
      <w:pPr>
        <w:tabs>
          <w:tab w:val="left" w:pos="426"/>
        </w:tabs>
        <w:jc w:val="both"/>
        <w:rPr>
          <w:rFonts w:eastAsia="Calibri"/>
          <w:bCs/>
          <w:spacing w:val="-2"/>
        </w:rPr>
      </w:pPr>
      <w:r w:rsidRPr="009B6F12">
        <w:rPr>
          <w:rFonts w:eastAsia="Calibri"/>
          <w:b/>
          <w:spacing w:val="-2"/>
        </w:rPr>
        <w:t>Sample Size Determination:</w:t>
      </w:r>
      <w:r w:rsidRPr="00D42C8D">
        <w:rPr>
          <w:rFonts w:eastAsia="Calibri"/>
          <w:bCs/>
          <w:spacing w:val="-2"/>
        </w:rPr>
        <w:t xml:space="preserve"> A list of respondents from among the horticultural chain operators by region, selected at random during the study sample selection. The consultant should determine the </w:t>
      </w:r>
      <w:r w:rsidRPr="00D42C8D">
        <w:rPr>
          <w:rFonts w:eastAsia="Calibri"/>
          <w:bCs/>
          <w:spacing w:val="-2"/>
        </w:rPr>
        <w:lastRenderedPageBreak/>
        <w:t>sample size based on relevant data and materials to ensure that the sample size is sufficient to detect the impact on the final outcome measures. The final sample should be agreed with the project.</w:t>
      </w:r>
    </w:p>
    <w:p w14:paraId="27D3F278" w14:textId="77777777" w:rsidR="009B6F12" w:rsidRDefault="009B6F12" w:rsidP="00D42C8D">
      <w:pPr>
        <w:tabs>
          <w:tab w:val="left" w:pos="426"/>
        </w:tabs>
        <w:jc w:val="both"/>
        <w:rPr>
          <w:rFonts w:eastAsia="Calibri"/>
          <w:bCs/>
          <w:spacing w:val="-2"/>
        </w:rPr>
      </w:pPr>
    </w:p>
    <w:p w14:paraId="4F299098" w14:textId="2D58196B" w:rsidR="00D42C8D" w:rsidRPr="00D42C8D" w:rsidRDefault="00D42C8D" w:rsidP="00D42C8D">
      <w:pPr>
        <w:tabs>
          <w:tab w:val="left" w:pos="426"/>
        </w:tabs>
        <w:jc w:val="both"/>
        <w:rPr>
          <w:rFonts w:eastAsia="Calibri"/>
          <w:bCs/>
          <w:spacing w:val="-2"/>
        </w:rPr>
      </w:pPr>
      <w:r w:rsidRPr="009B6F12">
        <w:rPr>
          <w:rFonts w:eastAsia="Calibri"/>
          <w:b/>
          <w:spacing w:val="-2"/>
        </w:rPr>
        <w:t>Develop an interview guide</w:t>
      </w:r>
      <w:r w:rsidRPr="00D42C8D">
        <w:rPr>
          <w:rFonts w:eastAsia="Calibri"/>
          <w:bCs/>
          <w:spacing w:val="-2"/>
        </w:rPr>
        <w:t xml:space="preserve"> and instructions for field staff.</w:t>
      </w:r>
    </w:p>
    <w:p w14:paraId="5AABA549" w14:textId="77777777" w:rsidR="00FB7ECF" w:rsidRDefault="00FB7ECF" w:rsidP="00D42C8D">
      <w:pPr>
        <w:tabs>
          <w:tab w:val="left" w:pos="426"/>
        </w:tabs>
        <w:jc w:val="both"/>
        <w:rPr>
          <w:rFonts w:eastAsia="Calibri"/>
          <w:bCs/>
          <w:spacing w:val="-2"/>
        </w:rPr>
      </w:pPr>
    </w:p>
    <w:p w14:paraId="089D03B8" w14:textId="05F0B8E4" w:rsidR="00D42C8D" w:rsidRDefault="00D42C8D" w:rsidP="00D42C8D">
      <w:pPr>
        <w:tabs>
          <w:tab w:val="left" w:pos="426"/>
        </w:tabs>
        <w:jc w:val="both"/>
        <w:rPr>
          <w:rFonts w:eastAsia="Calibri"/>
          <w:bCs/>
          <w:spacing w:val="-2"/>
        </w:rPr>
      </w:pPr>
      <w:r w:rsidRPr="00FB7ECF">
        <w:rPr>
          <w:rFonts w:eastAsia="Calibri"/>
          <w:b/>
          <w:spacing w:val="-2"/>
        </w:rPr>
        <w:t>Test the questionnaire</w:t>
      </w:r>
      <w:r w:rsidRPr="00D42C8D">
        <w:rPr>
          <w:rFonts w:eastAsia="Calibri"/>
          <w:bCs/>
          <w:spacing w:val="-2"/>
        </w:rPr>
        <w:t xml:space="preserve"> and make any necessary changes. The consultant should identify questions that are difficult for respondents to understand and identify parts of the questionnaire that need to be improved.</w:t>
      </w:r>
    </w:p>
    <w:p w14:paraId="7EF1AE5C" w14:textId="77777777" w:rsidR="00FB7ECF" w:rsidRPr="00D42C8D" w:rsidRDefault="00FB7ECF" w:rsidP="00D42C8D">
      <w:pPr>
        <w:tabs>
          <w:tab w:val="left" w:pos="426"/>
        </w:tabs>
        <w:jc w:val="both"/>
        <w:rPr>
          <w:rFonts w:eastAsia="Calibri"/>
          <w:bCs/>
          <w:spacing w:val="-2"/>
        </w:rPr>
      </w:pPr>
    </w:p>
    <w:p w14:paraId="0AA45DEC" w14:textId="77777777" w:rsidR="00D42C8D" w:rsidRPr="00D42C8D" w:rsidRDefault="00D42C8D" w:rsidP="00D42C8D">
      <w:pPr>
        <w:tabs>
          <w:tab w:val="left" w:pos="426"/>
        </w:tabs>
        <w:jc w:val="both"/>
        <w:rPr>
          <w:rFonts w:eastAsia="Calibri"/>
          <w:bCs/>
          <w:spacing w:val="-2"/>
        </w:rPr>
      </w:pPr>
      <w:r w:rsidRPr="00FB7ECF">
        <w:rPr>
          <w:rFonts w:eastAsia="Calibri"/>
          <w:b/>
          <w:spacing w:val="-2"/>
        </w:rPr>
        <w:t>Develop the final questionnaire</w:t>
      </w:r>
      <w:r w:rsidRPr="00D42C8D">
        <w:rPr>
          <w:rFonts w:eastAsia="Calibri"/>
          <w:bCs/>
          <w:spacing w:val="-2"/>
        </w:rPr>
        <w:t>. Approval of the final questionnaire and sample by the project and ADB.</w:t>
      </w:r>
    </w:p>
    <w:p w14:paraId="5EB3E36D" w14:textId="77777777" w:rsidR="00D42C8D" w:rsidRPr="00D42C8D" w:rsidRDefault="00D42C8D" w:rsidP="00D42C8D">
      <w:pPr>
        <w:tabs>
          <w:tab w:val="left" w:pos="426"/>
        </w:tabs>
        <w:jc w:val="both"/>
        <w:rPr>
          <w:rFonts w:eastAsia="Calibri"/>
          <w:bCs/>
          <w:spacing w:val="-2"/>
        </w:rPr>
      </w:pPr>
    </w:p>
    <w:p w14:paraId="3628AB62" w14:textId="65A19453" w:rsidR="00D42C8D" w:rsidRDefault="00D42C8D" w:rsidP="00D42C8D">
      <w:pPr>
        <w:tabs>
          <w:tab w:val="left" w:pos="426"/>
        </w:tabs>
        <w:jc w:val="both"/>
        <w:rPr>
          <w:rFonts w:eastAsia="Calibri"/>
          <w:b/>
          <w:spacing w:val="-2"/>
          <w:u w:val="single"/>
        </w:rPr>
      </w:pPr>
      <w:r w:rsidRPr="00BA19B5">
        <w:rPr>
          <w:rFonts w:eastAsia="Calibri"/>
          <w:b/>
          <w:spacing w:val="-2"/>
          <w:u w:val="single"/>
        </w:rPr>
        <w:t>Stage 3. Fieldwork</w:t>
      </w:r>
    </w:p>
    <w:p w14:paraId="02C41A22" w14:textId="77777777" w:rsidR="00BA19B5" w:rsidRPr="00BA19B5" w:rsidRDefault="00BA19B5" w:rsidP="00D42C8D">
      <w:pPr>
        <w:tabs>
          <w:tab w:val="left" w:pos="426"/>
        </w:tabs>
        <w:jc w:val="both"/>
        <w:rPr>
          <w:rFonts w:eastAsia="Calibri"/>
          <w:b/>
          <w:spacing w:val="-2"/>
          <w:u w:val="single"/>
        </w:rPr>
      </w:pPr>
    </w:p>
    <w:p w14:paraId="51439FD3" w14:textId="77777777" w:rsidR="00D42C8D" w:rsidRPr="00D42C8D" w:rsidRDefault="00D42C8D" w:rsidP="00D42C8D">
      <w:pPr>
        <w:tabs>
          <w:tab w:val="left" w:pos="426"/>
        </w:tabs>
        <w:jc w:val="both"/>
        <w:rPr>
          <w:rFonts w:eastAsia="Calibri"/>
          <w:bCs/>
          <w:spacing w:val="-2"/>
        </w:rPr>
      </w:pPr>
      <w:r w:rsidRPr="00FB7ECF">
        <w:rPr>
          <w:rFonts w:eastAsia="Calibri"/>
          <w:b/>
          <w:spacing w:val="-2"/>
        </w:rPr>
        <w:t>Prepare for fieldwork</w:t>
      </w:r>
      <w:r w:rsidRPr="00D42C8D">
        <w:rPr>
          <w:rFonts w:eastAsia="Calibri"/>
          <w:bCs/>
          <w:spacing w:val="-2"/>
        </w:rPr>
        <w:t xml:space="preserve"> - recruit interviewers, print survey questionnaires and other field documents.</w:t>
      </w:r>
    </w:p>
    <w:p w14:paraId="563E6DB4" w14:textId="77777777" w:rsidR="00FB7ECF" w:rsidRDefault="00FB7ECF" w:rsidP="00D42C8D">
      <w:pPr>
        <w:tabs>
          <w:tab w:val="left" w:pos="426"/>
        </w:tabs>
        <w:jc w:val="both"/>
        <w:rPr>
          <w:rFonts w:eastAsia="Calibri"/>
          <w:bCs/>
          <w:spacing w:val="-2"/>
        </w:rPr>
      </w:pPr>
    </w:p>
    <w:p w14:paraId="2A573799" w14:textId="18BAEDB8" w:rsidR="00D42C8D" w:rsidRPr="00D42C8D" w:rsidRDefault="00D42C8D" w:rsidP="00D42C8D">
      <w:pPr>
        <w:tabs>
          <w:tab w:val="left" w:pos="426"/>
        </w:tabs>
        <w:jc w:val="both"/>
        <w:rPr>
          <w:rFonts w:eastAsia="Calibri"/>
          <w:bCs/>
          <w:spacing w:val="-2"/>
        </w:rPr>
      </w:pPr>
      <w:r w:rsidRPr="00FB7ECF">
        <w:rPr>
          <w:rFonts w:eastAsia="Calibri"/>
          <w:b/>
          <w:spacing w:val="-2"/>
        </w:rPr>
        <w:t>Conduct interviews and focus groups</w:t>
      </w:r>
      <w:r w:rsidRPr="00D42C8D">
        <w:rPr>
          <w:rFonts w:eastAsia="Calibri"/>
          <w:bCs/>
          <w:spacing w:val="-2"/>
        </w:rPr>
        <w:t>. The consultant interviews respondents approved in the survey sample and conducts at least one focus group in each region among fruit and vegetable chain operators to confirm the information collected during the interviews and to obtain the participants' opinions on the chain's operation in the region. Electronic devices and geo-referencing should be used for data collection. It is recommended to use CAPI data collection software, such as Survey Solution.</w:t>
      </w:r>
    </w:p>
    <w:p w14:paraId="062A5945" w14:textId="77777777" w:rsidR="00FB7ECF" w:rsidRDefault="00FB7ECF" w:rsidP="00D42C8D">
      <w:pPr>
        <w:tabs>
          <w:tab w:val="left" w:pos="426"/>
        </w:tabs>
        <w:jc w:val="both"/>
        <w:rPr>
          <w:rFonts w:eastAsia="Calibri"/>
          <w:b/>
          <w:spacing w:val="-2"/>
        </w:rPr>
      </w:pPr>
    </w:p>
    <w:p w14:paraId="6EFCA92B" w14:textId="340385A2" w:rsidR="00D42C8D" w:rsidRPr="00D42C8D" w:rsidRDefault="00D42C8D" w:rsidP="00D42C8D">
      <w:pPr>
        <w:tabs>
          <w:tab w:val="left" w:pos="426"/>
        </w:tabs>
        <w:jc w:val="both"/>
        <w:rPr>
          <w:rFonts w:eastAsia="Calibri"/>
          <w:bCs/>
          <w:spacing w:val="-2"/>
        </w:rPr>
      </w:pPr>
      <w:r w:rsidRPr="00FB7ECF">
        <w:rPr>
          <w:rFonts w:eastAsia="Calibri"/>
          <w:b/>
          <w:spacing w:val="-2"/>
        </w:rPr>
        <w:t>Check data quality.</w:t>
      </w:r>
      <w:r w:rsidRPr="00D42C8D">
        <w:rPr>
          <w:rFonts w:eastAsia="Calibri"/>
          <w:bCs/>
          <w:spacing w:val="-2"/>
        </w:rPr>
        <w:t xml:space="preserve"> To ensure data quality control, it is necessary to provide the ability to sort the data to find missing data, use automation, for example, a drop-down menu; or format the database so that it only accepts numbers; and discuss data inconsistencies and / or conclusions with the implementers.</w:t>
      </w:r>
    </w:p>
    <w:p w14:paraId="6DF2C67D" w14:textId="77777777" w:rsidR="00D42C8D" w:rsidRPr="00D42C8D" w:rsidRDefault="00D42C8D" w:rsidP="00D42C8D">
      <w:pPr>
        <w:tabs>
          <w:tab w:val="left" w:pos="426"/>
        </w:tabs>
        <w:jc w:val="both"/>
        <w:rPr>
          <w:rFonts w:eastAsia="Calibri"/>
          <w:bCs/>
          <w:spacing w:val="-2"/>
        </w:rPr>
      </w:pPr>
    </w:p>
    <w:p w14:paraId="15B58A98" w14:textId="4339FE71" w:rsidR="00D42C8D" w:rsidRDefault="00D42C8D" w:rsidP="00D42C8D">
      <w:pPr>
        <w:tabs>
          <w:tab w:val="left" w:pos="426"/>
        </w:tabs>
        <w:jc w:val="both"/>
        <w:rPr>
          <w:rFonts w:eastAsia="Calibri"/>
          <w:b/>
          <w:spacing w:val="-2"/>
          <w:u w:val="single"/>
        </w:rPr>
      </w:pPr>
      <w:r w:rsidRPr="00877286">
        <w:rPr>
          <w:rFonts w:eastAsia="Calibri"/>
          <w:b/>
          <w:spacing w:val="-2"/>
          <w:u w:val="single"/>
        </w:rPr>
        <w:t>Step 4. Data processing, analysis and preparation of the final report</w:t>
      </w:r>
    </w:p>
    <w:p w14:paraId="22E32020" w14:textId="77777777" w:rsidR="00877286" w:rsidRPr="00877286" w:rsidRDefault="00877286" w:rsidP="00D42C8D">
      <w:pPr>
        <w:tabs>
          <w:tab w:val="left" w:pos="426"/>
        </w:tabs>
        <w:jc w:val="both"/>
        <w:rPr>
          <w:rFonts w:eastAsia="Calibri"/>
          <w:b/>
          <w:spacing w:val="-2"/>
          <w:u w:val="single"/>
        </w:rPr>
      </w:pPr>
    </w:p>
    <w:p w14:paraId="7092B352" w14:textId="77777777" w:rsidR="00D42C8D" w:rsidRPr="00D42C8D" w:rsidRDefault="00D42C8D" w:rsidP="00D42C8D">
      <w:pPr>
        <w:tabs>
          <w:tab w:val="left" w:pos="426"/>
        </w:tabs>
        <w:jc w:val="both"/>
        <w:rPr>
          <w:rFonts w:eastAsia="Calibri"/>
          <w:bCs/>
          <w:spacing w:val="-2"/>
        </w:rPr>
      </w:pPr>
      <w:r w:rsidRPr="00707A82">
        <w:rPr>
          <w:rFonts w:eastAsia="Calibri"/>
          <w:b/>
          <w:spacing w:val="-2"/>
        </w:rPr>
        <w:t>Database formation.</w:t>
      </w:r>
      <w:r w:rsidRPr="00D42C8D">
        <w:rPr>
          <w:rFonts w:eastAsia="Calibri"/>
          <w:bCs/>
          <w:spacing w:val="-2"/>
        </w:rPr>
        <w:t xml:space="preserve"> The data obtained during the field work are entered into an electronic database. The collected data also need to be verified in some cases and clarified. The collected data should be aggregated by region and gender.</w:t>
      </w:r>
    </w:p>
    <w:p w14:paraId="49D0E4D6" w14:textId="77777777" w:rsidR="00707A82" w:rsidRDefault="00707A82" w:rsidP="00D42C8D">
      <w:pPr>
        <w:tabs>
          <w:tab w:val="left" w:pos="426"/>
        </w:tabs>
        <w:jc w:val="both"/>
        <w:rPr>
          <w:rFonts w:eastAsia="Calibri"/>
          <w:bCs/>
          <w:spacing w:val="-2"/>
        </w:rPr>
      </w:pPr>
    </w:p>
    <w:p w14:paraId="46F64348" w14:textId="18387AEF" w:rsidR="00D42C8D" w:rsidRPr="00D42C8D" w:rsidRDefault="00D42C8D" w:rsidP="00D42C8D">
      <w:pPr>
        <w:tabs>
          <w:tab w:val="left" w:pos="426"/>
        </w:tabs>
        <w:jc w:val="both"/>
        <w:rPr>
          <w:rFonts w:eastAsia="Calibri"/>
          <w:bCs/>
          <w:spacing w:val="-2"/>
        </w:rPr>
      </w:pPr>
      <w:r w:rsidRPr="00707A82">
        <w:rPr>
          <w:rFonts w:eastAsia="Calibri"/>
          <w:b/>
          <w:spacing w:val="-2"/>
        </w:rPr>
        <w:t>Analysis of geo-referenced data and gender.</w:t>
      </w:r>
      <w:r w:rsidRPr="00D42C8D">
        <w:rPr>
          <w:rFonts w:eastAsia="Calibri"/>
          <w:bCs/>
          <w:spacing w:val="-2"/>
        </w:rPr>
        <w:t xml:space="preserve"> Conducting an analysis with separation by region and gender will provide the necessary information to understand the initial situation with fruit and vegetable chains on the ground and the possibility of achieving project results on gender.</w:t>
      </w:r>
    </w:p>
    <w:p w14:paraId="6ED2E71E" w14:textId="77777777" w:rsidR="00707A82" w:rsidRDefault="00707A82" w:rsidP="00D42C8D">
      <w:pPr>
        <w:tabs>
          <w:tab w:val="left" w:pos="426"/>
        </w:tabs>
        <w:jc w:val="both"/>
        <w:rPr>
          <w:rFonts w:eastAsia="Calibri"/>
          <w:bCs/>
          <w:spacing w:val="-2"/>
        </w:rPr>
      </w:pPr>
    </w:p>
    <w:p w14:paraId="707FE99C" w14:textId="347D6BA1" w:rsidR="00D42C8D" w:rsidRPr="00D42C8D" w:rsidRDefault="00D42C8D" w:rsidP="00D42C8D">
      <w:pPr>
        <w:tabs>
          <w:tab w:val="left" w:pos="426"/>
        </w:tabs>
        <w:jc w:val="both"/>
        <w:rPr>
          <w:rFonts w:eastAsia="Calibri"/>
          <w:bCs/>
          <w:spacing w:val="-2"/>
        </w:rPr>
      </w:pPr>
      <w:r w:rsidRPr="00707A82">
        <w:rPr>
          <w:rFonts w:eastAsia="Calibri"/>
          <w:b/>
          <w:spacing w:val="-2"/>
        </w:rPr>
        <w:t>Preparation of a preliminary report.</w:t>
      </w:r>
      <w:r w:rsidRPr="00D42C8D">
        <w:rPr>
          <w:rFonts w:eastAsia="Calibri"/>
          <w:bCs/>
          <w:spacing w:val="-2"/>
        </w:rPr>
        <w:t xml:space="preserve"> The </w:t>
      </w:r>
      <w:r w:rsidR="00E0445D">
        <w:rPr>
          <w:rFonts w:eastAsia="Calibri"/>
          <w:bCs/>
          <w:spacing w:val="-2"/>
        </w:rPr>
        <w:t>C</w:t>
      </w:r>
      <w:r w:rsidRPr="00D42C8D">
        <w:rPr>
          <w:rFonts w:eastAsia="Calibri"/>
          <w:bCs/>
          <w:spacing w:val="-2"/>
        </w:rPr>
        <w:t>onsultant prepares a preliminary report on the conducted research and makes a presentation with the results of the work for the project. The project comments on the results of the research and the preliminary report, to which the consultant makes the necessary changes.</w:t>
      </w:r>
    </w:p>
    <w:p w14:paraId="18125418" w14:textId="77777777" w:rsidR="00707A82" w:rsidRDefault="00707A82" w:rsidP="00D42C8D">
      <w:pPr>
        <w:tabs>
          <w:tab w:val="left" w:pos="426"/>
        </w:tabs>
        <w:jc w:val="both"/>
        <w:rPr>
          <w:rFonts w:eastAsia="Calibri"/>
          <w:b/>
          <w:spacing w:val="-2"/>
        </w:rPr>
      </w:pPr>
    </w:p>
    <w:p w14:paraId="1A47DB8E" w14:textId="01D4D5C4" w:rsidR="00D42C8D" w:rsidRDefault="00D42C8D" w:rsidP="00D42C8D">
      <w:pPr>
        <w:tabs>
          <w:tab w:val="left" w:pos="426"/>
        </w:tabs>
        <w:jc w:val="both"/>
        <w:rPr>
          <w:rFonts w:eastAsia="Calibri"/>
          <w:bCs/>
          <w:spacing w:val="-2"/>
        </w:rPr>
      </w:pPr>
      <w:r w:rsidRPr="00707A82">
        <w:rPr>
          <w:rFonts w:eastAsia="Calibri"/>
          <w:b/>
          <w:spacing w:val="-2"/>
        </w:rPr>
        <w:t>Preparation of the final report.</w:t>
      </w:r>
      <w:r w:rsidRPr="00D42C8D">
        <w:rPr>
          <w:rFonts w:eastAsia="Calibri"/>
          <w:bCs/>
          <w:spacing w:val="-2"/>
        </w:rPr>
        <w:t xml:space="preserve"> The final report will also require translation into English. The consultant will submit the final version of the report, appendices and database in Excel format after receiving comments from the </w:t>
      </w:r>
      <w:r w:rsidR="00E0445D">
        <w:rPr>
          <w:rFonts w:eastAsia="Calibri"/>
          <w:bCs/>
          <w:spacing w:val="-2"/>
        </w:rPr>
        <w:t>APIU</w:t>
      </w:r>
      <w:r w:rsidRPr="00D42C8D">
        <w:rPr>
          <w:rFonts w:eastAsia="Calibri"/>
          <w:bCs/>
          <w:spacing w:val="-2"/>
        </w:rPr>
        <w:t xml:space="preserve"> and ADB. The final report is provided in Russian and English in 3 copies in printed and electronic versions. For clarity, the final report should include the results of measuring all indicators.</w:t>
      </w:r>
    </w:p>
    <w:p w14:paraId="7D494E29" w14:textId="77777777" w:rsidR="00BE1EC2" w:rsidRPr="00923804" w:rsidRDefault="00BE1EC2" w:rsidP="005D7EF7">
      <w:pPr>
        <w:jc w:val="both"/>
      </w:pPr>
    </w:p>
    <w:p w14:paraId="0FEFEFAD" w14:textId="77777777" w:rsidR="005D7EF7" w:rsidRPr="00923804" w:rsidRDefault="005D7EF7" w:rsidP="005D7EF7">
      <w:pPr>
        <w:jc w:val="both"/>
        <w:rPr>
          <w:b/>
        </w:rPr>
      </w:pPr>
      <w:r w:rsidRPr="00923804">
        <w:rPr>
          <w:b/>
        </w:rPr>
        <w:t>Institutional organization</w:t>
      </w:r>
    </w:p>
    <w:p w14:paraId="02CA6BAF" w14:textId="1C7F367B" w:rsidR="005D7EF7" w:rsidRDefault="005D7EF7" w:rsidP="005D7EF7">
      <w:pPr>
        <w:jc w:val="both"/>
      </w:pPr>
      <w:r w:rsidRPr="00FE0431">
        <w:lastRenderedPageBreak/>
        <w:t xml:space="preserve">The </w:t>
      </w:r>
      <w:r w:rsidR="00BE1EC2">
        <w:t>Con</w:t>
      </w:r>
      <w:r w:rsidR="00F805CA">
        <w:t>s</w:t>
      </w:r>
      <w:r w:rsidR="00BE1EC2">
        <w:t xml:space="preserve">ultant </w:t>
      </w:r>
      <w:r w:rsidRPr="00FE0431">
        <w:t xml:space="preserve">will work closely with the staff of the </w:t>
      </w:r>
      <w:r w:rsidR="000028FA">
        <w:t>APIU</w:t>
      </w:r>
      <w:r w:rsidRPr="00FE0431">
        <w:t>, with all partners, implementing organizations implementing the project and its components, government agencies and other organizations directly related to the implementation of the project.</w:t>
      </w:r>
    </w:p>
    <w:p w14:paraId="5759D297" w14:textId="77777777" w:rsidR="00BE1EC2" w:rsidRPr="00FE0431" w:rsidRDefault="00BE1EC2" w:rsidP="005D7EF7">
      <w:pPr>
        <w:jc w:val="both"/>
      </w:pPr>
    </w:p>
    <w:p w14:paraId="2A91D604" w14:textId="6E2B8A1F" w:rsidR="005D7EF7" w:rsidRPr="00DF498B" w:rsidRDefault="005D7EF7" w:rsidP="005D7EF7">
      <w:pPr>
        <w:jc w:val="both"/>
      </w:pPr>
      <w:r w:rsidRPr="00FE0431">
        <w:t xml:space="preserve">The </w:t>
      </w:r>
      <w:r w:rsidR="00707A82">
        <w:t>Consultant</w:t>
      </w:r>
      <w:r w:rsidRPr="00FE0431">
        <w:t xml:space="preserve"> will mobilize a team of experts capable of solving the assigned tasks and will be responsible for the high-quality and timely implementation of this </w:t>
      </w:r>
      <w:proofErr w:type="spellStart"/>
      <w:r w:rsidRPr="00FE0431">
        <w:t>Te</w:t>
      </w:r>
      <w:proofErr w:type="spellEnd"/>
      <w:r w:rsidR="00707A82">
        <w:rPr>
          <w:lang w:val="en-US"/>
        </w:rPr>
        <w:t>rms of Reference</w:t>
      </w:r>
      <w:r w:rsidRPr="00FE0431">
        <w:t>. The</w:t>
      </w:r>
      <w:r w:rsidR="00707A82">
        <w:t xml:space="preserve"> Consultant</w:t>
      </w:r>
      <w:r w:rsidRPr="00FE0431">
        <w:t xml:space="preserve"> will manage the experts and field specialists.</w:t>
      </w:r>
    </w:p>
    <w:p w14:paraId="516B732B" w14:textId="77777777" w:rsidR="00BE1EC2" w:rsidRDefault="00BE1EC2" w:rsidP="005D7EF7">
      <w:pPr>
        <w:jc w:val="both"/>
      </w:pPr>
    </w:p>
    <w:p w14:paraId="37CC2F33" w14:textId="4C210ED8" w:rsidR="005D7EF7" w:rsidRPr="00FE0431" w:rsidRDefault="005D7EF7" w:rsidP="005D7EF7">
      <w:pPr>
        <w:jc w:val="both"/>
      </w:pPr>
      <w:r w:rsidRPr="00FE0431">
        <w:t>The methodology, tools, template, work schedule, etc., as well as the intermediate and final versions of the baseline</w:t>
      </w:r>
      <w:r w:rsidR="00707A82">
        <w:t xml:space="preserve"> survey of the</w:t>
      </w:r>
      <w:r w:rsidRPr="00FE0431">
        <w:t xml:space="preserve"> project will be sent to the </w:t>
      </w:r>
      <w:r w:rsidR="000028FA">
        <w:t>APIU</w:t>
      </w:r>
      <w:r w:rsidRPr="00FE0431">
        <w:t xml:space="preserve"> for coordination.</w:t>
      </w:r>
    </w:p>
    <w:p w14:paraId="5D19A3F1" w14:textId="77777777" w:rsidR="00BE1EC2" w:rsidRDefault="00BE1EC2" w:rsidP="005D7EF7">
      <w:pPr>
        <w:jc w:val="both"/>
      </w:pPr>
    </w:p>
    <w:p w14:paraId="2F3B768B" w14:textId="1DBC8A08" w:rsidR="005D7EF7" w:rsidRPr="00FE0431" w:rsidRDefault="005D7EF7" w:rsidP="005D7EF7">
      <w:pPr>
        <w:jc w:val="both"/>
      </w:pPr>
      <w:r w:rsidRPr="00FE0431">
        <w:t xml:space="preserve">The </w:t>
      </w:r>
      <w:r w:rsidR="000028FA">
        <w:t>APIU</w:t>
      </w:r>
      <w:r w:rsidRPr="00FE0431">
        <w:t xml:space="preserve"> will provide </w:t>
      </w:r>
      <w:r w:rsidR="00707A82">
        <w:t>feedback</w:t>
      </w:r>
      <w:r w:rsidRPr="00FE0431">
        <w:t xml:space="preserve"> on each stage of this T</w:t>
      </w:r>
      <w:r w:rsidR="00707A82">
        <w:t>OR</w:t>
      </w:r>
      <w:r w:rsidRPr="00FE0431">
        <w:t xml:space="preserve"> no later than 10 days from the date of submission of comments by the owner.</w:t>
      </w:r>
    </w:p>
    <w:p w14:paraId="66F5C23E" w14:textId="77777777" w:rsidR="00BE1EC2" w:rsidRDefault="00BE1EC2" w:rsidP="005D7EF7">
      <w:pPr>
        <w:jc w:val="both"/>
      </w:pPr>
    </w:p>
    <w:p w14:paraId="2AA162EF" w14:textId="72B31159" w:rsidR="000028FA" w:rsidRPr="00A25E28" w:rsidRDefault="005D7EF7" w:rsidP="005D7EF7">
      <w:pPr>
        <w:jc w:val="both"/>
      </w:pPr>
      <w:r w:rsidRPr="00C85A1C">
        <w:t xml:space="preserve">The </w:t>
      </w:r>
      <w:r w:rsidR="000028FA">
        <w:t>APIU</w:t>
      </w:r>
      <w:r w:rsidRPr="00C85A1C">
        <w:t xml:space="preserve"> will assist the </w:t>
      </w:r>
      <w:r w:rsidR="00707A82">
        <w:t>Consultant</w:t>
      </w:r>
      <w:r w:rsidRPr="00C85A1C">
        <w:t xml:space="preserve"> in conducting the baseline </w:t>
      </w:r>
      <w:r w:rsidR="00F32AF9">
        <w:t>survey</w:t>
      </w:r>
      <w:r w:rsidRPr="00C85A1C">
        <w:t>.</w:t>
      </w:r>
    </w:p>
    <w:p w14:paraId="42C0A20C" w14:textId="77777777" w:rsidR="00707A82" w:rsidRDefault="00707A82" w:rsidP="005D7EF7">
      <w:pPr>
        <w:jc w:val="both"/>
        <w:rPr>
          <w:b/>
        </w:rPr>
      </w:pPr>
    </w:p>
    <w:p w14:paraId="7A9600D1" w14:textId="14C41E07" w:rsidR="005D7EF7" w:rsidRPr="00FE0431" w:rsidRDefault="005D7EF7" w:rsidP="005D7EF7">
      <w:pPr>
        <w:jc w:val="both"/>
        <w:rPr>
          <w:b/>
          <w:bCs/>
          <w:color w:val="000000"/>
        </w:rPr>
      </w:pPr>
      <w:bookmarkStart w:id="17" w:name="_Hlk195696835"/>
      <w:r w:rsidRPr="00FE0431">
        <w:rPr>
          <w:b/>
        </w:rPr>
        <w:t xml:space="preserve">Qualification requirements and </w:t>
      </w:r>
      <w:r w:rsidR="002A5F1E">
        <w:rPr>
          <w:b/>
        </w:rPr>
        <w:t xml:space="preserve">work </w:t>
      </w:r>
      <w:r w:rsidRPr="00FE0431">
        <w:rPr>
          <w:b/>
        </w:rPr>
        <w:t>evaluation criteria</w:t>
      </w:r>
    </w:p>
    <w:bookmarkEnd w:id="17"/>
    <w:p w14:paraId="67AA59D8" w14:textId="77777777" w:rsidR="005D7EF7" w:rsidRPr="00FE0431" w:rsidRDefault="005D7EF7" w:rsidP="005D7EF7">
      <w:pPr>
        <w:jc w:val="both"/>
      </w:pPr>
    </w:p>
    <w:p w14:paraId="0D45A07E" w14:textId="77777777" w:rsidR="005D7EF7" w:rsidRDefault="005D7EF7" w:rsidP="005D7EF7">
      <w:pPr>
        <w:ind w:right="-170"/>
      </w:pPr>
      <w:r>
        <w:t>The selected consulting company must have the following qualifications:</w:t>
      </w:r>
    </w:p>
    <w:p w14:paraId="432AC044" w14:textId="77777777" w:rsidR="005D7EF7" w:rsidRPr="00FE0431" w:rsidRDefault="005D7EF7" w:rsidP="005D7EF7"/>
    <w:p w14:paraId="491C92C3" w14:textId="683720A6" w:rsidR="00E0445D" w:rsidRDefault="005D7EF7" w:rsidP="005D7EF7">
      <w:pPr>
        <w:pStyle w:val="a4"/>
        <w:numPr>
          <w:ilvl w:val="0"/>
          <w:numId w:val="16"/>
        </w:numPr>
      </w:pPr>
      <w:r w:rsidRPr="00C85A1C">
        <w:t xml:space="preserve">A mandatory requirement is experience in conducting evaluation </w:t>
      </w:r>
      <w:r w:rsidR="00F67E3A">
        <w:t>studies</w:t>
      </w:r>
      <w:r w:rsidRPr="00C85A1C">
        <w:t xml:space="preserve"> in Kyrgyzstan during the previous 2 years, including demonstrated experience in designing and conducting evaluations and organizing research on the scale of this project (including survey and sample design)</w:t>
      </w:r>
      <w:r w:rsidR="00E0445D">
        <w:t>;</w:t>
      </w:r>
    </w:p>
    <w:p w14:paraId="4C2ED3A8" w14:textId="25EC6A08" w:rsidR="005D7EF7" w:rsidRPr="00FE0431" w:rsidRDefault="005D7EF7" w:rsidP="005D7EF7">
      <w:pPr>
        <w:pStyle w:val="a4"/>
        <w:numPr>
          <w:ilvl w:val="0"/>
          <w:numId w:val="16"/>
        </w:numPr>
      </w:pPr>
      <w:r w:rsidRPr="00FE0431">
        <w:t>Previous research experience in the field of value chain development</w:t>
      </w:r>
      <w:r w:rsidR="00E0445D">
        <w:t>;</w:t>
      </w:r>
    </w:p>
    <w:p w14:paraId="3B7AB331" w14:textId="67DF55BE" w:rsidR="005D7EF7" w:rsidRDefault="005D7EF7" w:rsidP="005D7EF7">
      <w:pPr>
        <w:pStyle w:val="a4"/>
        <w:numPr>
          <w:ilvl w:val="0"/>
          <w:numId w:val="17"/>
        </w:numPr>
        <w:ind w:right="-170"/>
      </w:pPr>
      <w:r>
        <w:t>Potential and experience in planning and organizing logistics research</w:t>
      </w:r>
      <w:r w:rsidR="00E0445D">
        <w:t>;</w:t>
      </w:r>
    </w:p>
    <w:p w14:paraId="6D392C80" w14:textId="7AE40400" w:rsidR="005D7EF7" w:rsidRDefault="005D7EF7" w:rsidP="005D7EF7">
      <w:pPr>
        <w:pStyle w:val="a4"/>
        <w:numPr>
          <w:ilvl w:val="0"/>
          <w:numId w:val="17"/>
        </w:numPr>
        <w:ind w:right="-170"/>
      </w:pPr>
      <w:r>
        <w:t xml:space="preserve">An established network of experienced </w:t>
      </w:r>
      <w:r w:rsidR="00476DD3" w:rsidRPr="00476DD3">
        <w:t>interviewers</w:t>
      </w:r>
      <w:r>
        <w:t>, supervisors and data entry clerks</w:t>
      </w:r>
      <w:r w:rsidR="00E0445D">
        <w:t>;</w:t>
      </w:r>
    </w:p>
    <w:p w14:paraId="456D1233" w14:textId="2ADA56E2" w:rsidR="005D7EF7" w:rsidRDefault="005D7EF7" w:rsidP="005D7EF7">
      <w:pPr>
        <w:pStyle w:val="a4"/>
        <w:numPr>
          <w:ilvl w:val="0"/>
          <w:numId w:val="17"/>
        </w:numPr>
        <w:ind w:right="-170"/>
      </w:pPr>
      <w:r w:rsidRPr="00C85A1C">
        <w:t>Capacity has been built in the field of data management and statistics</w:t>
      </w:r>
      <w:r w:rsidR="00E0445D">
        <w:t>;</w:t>
      </w:r>
    </w:p>
    <w:p w14:paraId="0460175B" w14:textId="6936A7A1" w:rsidR="005D7EF7" w:rsidRDefault="005D7EF7" w:rsidP="005D7EF7">
      <w:pPr>
        <w:pStyle w:val="a4"/>
        <w:numPr>
          <w:ilvl w:val="0"/>
          <w:numId w:val="17"/>
        </w:numPr>
        <w:ind w:right="-170"/>
      </w:pPr>
      <w:r>
        <w:t>Capacity has been created to analyze and present survey results</w:t>
      </w:r>
      <w:r w:rsidR="00E0445D">
        <w:t>;</w:t>
      </w:r>
    </w:p>
    <w:p w14:paraId="53AF7E10" w14:textId="77777777" w:rsidR="005D7EF7" w:rsidRDefault="005D7EF7" w:rsidP="005D7EF7">
      <w:pPr>
        <w:pStyle w:val="a4"/>
        <w:numPr>
          <w:ilvl w:val="0"/>
          <w:numId w:val="17"/>
        </w:numPr>
        <w:ind w:right="-170"/>
      </w:pPr>
      <w:r>
        <w:t>Experience in statistics and economics.</w:t>
      </w:r>
    </w:p>
    <w:p w14:paraId="0E84171D" w14:textId="77777777" w:rsidR="005D7EF7" w:rsidRDefault="005D7EF7" w:rsidP="005D7EF7">
      <w:pPr>
        <w:ind w:right="-170"/>
      </w:pPr>
    </w:p>
    <w:p w14:paraId="7C776B34" w14:textId="673FA0EF" w:rsidR="005D7EF7" w:rsidRPr="00FE0431" w:rsidRDefault="005D7EF7" w:rsidP="005D7EF7">
      <w:pPr>
        <w:ind w:right="-170"/>
        <w:jc w:val="both"/>
      </w:pPr>
      <w:r w:rsidRPr="00FE0431">
        <w:t xml:space="preserve">The proposed team </w:t>
      </w:r>
      <w:r w:rsidR="004916DD">
        <w:t xml:space="preserve">for </w:t>
      </w:r>
      <w:r w:rsidR="004916DD" w:rsidRPr="004916DD">
        <w:t>conduct</w:t>
      </w:r>
      <w:r w:rsidR="004916DD">
        <w:t>ing survey</w:t>
      </w:r>
      <w:r w:rsidR="004916DD" w:rsidRPr="004916DD">
        <w:t xml:space="preserve"> </w:t>
      </w:r>
      <w:r w:rsidRPr="00FE0431">
        <w:t xml:space="preserve">should consist of an appropriate number of qualified and experienced individuals with a proven track record of developing and implementing economic, baseline, mid-term and end-of-year studies and/or assessments and in-depth understanding of rural development and gender and social inclusion. Bidders are expected to propose a coordinator/team leader and an appropriate number of experts, field supervisors, </w:t>
      </w:r>
      <w:r w:rsidR="004916DD" w:rsidRPr="00476DD3">
        <w:t>interviewers</w:t>
      </w:r>
      <w:r w:rsidRPr="00FE0431">
        <w:t xml:space="preserve"> and support staff.</w:t>
      </w:r>
      <w:r w:rsidR="004916DD">
        <w:t xml:space="preserve"> </w:t>
      </w:r>
    </w:p>
    <w:p w14:paraId="0C58A886" w14:textId="77777777" w:rsidR="005D7EF7" w:rsidRPr="00FE0431" w:rsidRDefault="005D7EF7" w:rsidP="005D7EF7">
      <w:pPr>
        <w:ind w:right="-170"/>
        <w:jc w:val="both"/>
      </w:pPr>
    </w:p>
    <w:p w14:paraId="4045CF42" w14:textId="6BFDD1CD" w:rsidR="005D7EF7" w:rsidRPr="00201123" w:rsidRDefault="0014653D" w:rsidP="005D7EF7">
      <w:pPr>
        <w:ind w:right="-170"/>
        <w:jc w:val="both"/>
      </w:pPr>
      <w:r w:rsidRPr="0014653D">
        <w:rPr>
          <w:b/>
        </w:rPr>
        <w:t xml:space="preserve">The </w:t>
      </w:r>
      <w:r w:rsidR="004916DD">
        <w:rPr>
          <w:b/>
        </w:rPr>
        <w:t>group leader</w:t>
      </w:r>
      <w:r>
        <w:t xml:space="preserve"> must have the following qualifications:</w:t>
      </w:r>
    </w:p>
    <w:p w14:paraId="512CE1C1" w14:textId="6A3038AF" w:rsidR="005D7EF7" w:rsidRPr="00201123" w:rsidRDefault="005D7EF7" w:rsidP="005D7EF7">
      <w:pPr>
        <w:pStyle w:val="a4"/>
        <w:numPr>
          <w:ilvl w:val="0"/>
          <w:numId w:val="2"/>
        </w:numPr>
        <w:ind w:right="-170"/>
        <w:jc w:val="both"/>
      </w:pPr>
      <w:r w:rsidRPr="00201123">
        <w:t xml:space="preserve">experience (at least 5 years) in the field of agriculture, namely in </w:t>
      </w:r>
      <w:r w:rsidR="00F32AF9">
        <w:t>survey</w:t>
      </w:r>
      <w:r w:rsidRPr="00201123">
        <w:t>ing the development of the value chain, marketing of financial products, developing business plans in the agricultural sector, food industry.</w:t>
      </w:r>
    </w:p>
    <w:p w14:paraId="41DD8D98" w14:textId="77777777" w:rsidR="005D7EF7" w:rsidRPr="00201123" w:rsidRDefault="005D7EF7" w:rsidP="005D7EF7">
      <w:pPr>
        <w:pStyle w:val="a4"/>
        <w:numPr>
          <w:ilvl w:val="0"/>
          <w:numId w:val="2"/>
        </w:numPr>
        <w:ind w:right="-170"/>
        <w:jc w:val="both"/>
      </w:pPr>
      <w:r w:rsidRPr="00201123">
        <w:t>Academic degree (not lower than Master's) in economics, sociology, statistics, agricultural economics or related fields.</w:t>
      </w:r>
    </w:p>
    <w:p w14:paraId="6B8DC9F2" w14:textId="77777777" w:rsidR="005D7EF7" w:rsidRPr="00201123" w:rsidRDefault="005D7EF7" w:rsidP="005D7EF7">
      <w:pPr>
        <w:pStyle w:val="a4"/>
        <w:numPr>
          <w:ilvl w:val="0"/>
          <w:numId w:val="2"/>
        </w:numPr>
        <w:ind w:right="-170"/>
        <w:jc w:val="both"/>
      </w:pPr>
      <w:r w:rsidRPr="00201123">
        <w:t>experience in performing similar work (at least 3 contracts related to research and evaluation of international projects).</w:t>
      </w:r>
    </w:p>
    <w:p w14:paraId="39893EED" w14:textId="77777777" w:rsidR="005D7EF7" w:rsidRPr="00201123" w:rsidRDefault="005D7EF7" w:rsidP="005D7EF7">
      <w:pPr>
        <w:pStyle w:val="a4"/>
        <w:numPr>
          <w:ilvl w:val="0"/>
          <w:numId w:val="2"/>
        </w:numPr>
        <w:ind w:right="-170"/>
        <w:jc w:val="both"/>
      </w:pPr>
      <w:r w:rsidRPr="00201123">
        <w:t>great potential in data management and statistics.</w:t>
      </w:r>
    </w:p>
    <w:p w14:paraId="17826846" w14:textId="1425860A" w:rsidR="004916DD" w:rsidRPr="00E0445D" w:rsidRDefault="005D7EF7" w:rsidP="00FB0E1B">
      <w:pPr>
        <w:numPr>
          <w:ilvl w:val="0"/>
          <w:numId w:val="2"/>
        </w:numPr>
        <w:spacing w:before="60"/>
        <w:jc w:val="both"/>
        <w:rPr>
          <w:rFonts w:eastAsia="Calibri"/>
          <w:lang w:eastAsia="nl-NL"/>
        </w:rPr>
      </w:pPr>
      <w:r w:rsidRPr="00201123">
        <w:rPr>
          <w:rFonts w:eastAsia="Calibri"/>
          <w:lang w:eastAsia="nl-NL"/>
        </w:rPr>
        <w:t>experience working with government and international organizations;</w:t>
      </w:r>
    </w:p>
    <w:p w14:paraId="38A8454A" w14:textId="736E3E6F" w:rsidR="004916DD" w:rsidRPr="004916DD" w:rsidRDefault="004916DD" w:rsidP="00FB0E1B">
      <w:pPr>
        <w:spacing w:before="60"/>
        <w:jc w:val="both"/>
        <w:rPr>
          <w:rFonts w:eastAsia="Calibri"/>
          <w:bCs/>
          <w:lang w:eastAsia="nl-NL"/>
        </w:rPr>
      </w:pPr>
      <w:r w:rsidRPr="004916DD">
        <w:rPr>
          <w:rFonts w:eastAsia="Calibri"/>
          <w:bCs/>
          <w:lang w:eastAsia="nl-NL"/>
        </w:rPr>
        <w:t>Other specialists in the group conducting the s</w:t>
      </w:r>
      <w:r>
        <w:rPr>
          <w:rFonts w:eastAsia="Calibri"/>
          <w:bCs/>
          <w:lang w:eastAsia="nl-NL"/>
        </w:rPr>
        <w:t xml:space="preserve">urvey </w:t>
      </w:r>
      <w:r w:rsidRPr="004916DD">
        <w:rPr>
          <w:rFonts w:eastAsia="Calibri"/>
          <w:bCs/>
          <w:lang w:eastAsia="nl-NL"/>
        </w:rPr>
        <w:t>include:</w:t>
      </w:r>
    </w:p>
    <w:p w14:paraId="1070E781" w14:textId="7FC484E9" w:rsidR="005D7EF7" w:rsidRPr="00FB0E1B" w:rsidRDefault="005D7EF7" w:rsidP="00FB0E1B">
      <w:pPr>
        <w:spacing w:before="60"/>
        <w:jc w:val="both"/>
        <w:rPr>
          <w:rFonts w:eastAsia="Calibri"/>
          <w:lang w:eastAsia="nl-NL"/>
        </w:rPr>
      </w:pPr>
      <w:r w:rsidRPr="00FB0E1B">
        <w:rPr>
          <w:rFonts w:eastAsia="Calibri"/>
          <w:b/>
          <w:lang w:eastAsia="nl-NL"/>
        </w:rPr>
        <w:lastRenderedPageBreak/>
        <w:t xml:space="preserve">Research and </w:t>
      </w:r>
      <w:r w:rsidR="004916DD">
        <w:rPr>
          <w:rFonts w:eastAsia="Calibri"/>
          <w:b/>
          <w:lang w:eastAsia="nl-NL"/>
        </w:rPr>
        <w:t>f</w:t>
      </w:r>
      <w:r w:rsidRPr="00FB0E1B">
        <w:rPr>
          <w:rFonts w:eastAsia="Calibri"/>
          <w:b/>
          <w:lang w:eastAsia="nl-NL"/>
        </w:rPr>
        <w:t xml:space="preserve">ield </w:t>
      </w:r>
      <w:r w:rsidR="001C74A0">
        <w:rPr>
          <w:rFonts w:eastAsia="Calibri"/>
          <w:b/>
          <w:lang w:eastAsia="nl-NL"/>
        </w:rPr>
        <w:t>work</w:t>
      </w:r>
      <w:r w:rsidR="004916DD">
        <w:rPr>
          <w:rFonts w:eastAsia="Calibri"/>
          <w:b/>
          <w:lang w:eastAsia="nl-NL"/>
        </w:rPr>
        <w:t xml:space="preserve"> s</w:t>
      </w:r>
      <w:r w:rsidRPr="00FB0E1B">
        <w:rPr>
          <w:rFonts w:eastAsia="Calibri"/>
          <w:b/>
          <w:lang w:eastAsia="nl-NL"/>
        </w:rPr>
        <w:t xml:space="preserve">upervision </w:t>
      </w:r>
      <w:r w:rsidR="004916DD">
        <w:rPr>
          <w:rFonts w:eastAsia="Calibri"/>
          <w:b/>
          <w:lang w:eastAsia="nl-NL"/>
        </w:rPr>
        <w:t>e</w:t>
      </w:r>
      <w:r w:rsidRPr="00FB0E1B">
        <w:rPr>
          <w:rFonts w:eastAsia="Calibri"/>
          <w:b/>
          <w:lang w:eastAsia="nl-NL"/>
        </w:rPr>
        <w:t xml:space="preserve">xpert (Project </w:t>
      </w:r>
      <w:r w:rsidR="004916DD">
        <w:rPr>
          <w:rFonts w:eastAsia="Calibri"/>
          <w:b/>
          <w:lang w:eastAsia="nl-NL"/>
        </w:rPr>
        <w:t>m</w:t>
      </w:r>
      <w:r w:rsidRPr="00FB0E1B">
        <w:rPr>
          <w:rFonts w:eastAsia="Calibri"/>
          <w:b/>
          <w:lang w:eastAsia="nl-NL"/>
        </w:rPr>
        <w:t>anager)</w:t>
      </w:r>
      <w:r w:rsidRPr="00FB0E1B">
        <w:rPr>
          <w:rFonts w:eastAsia="Calibri"/>
          <w:lang w:eastAsia="nl-NL"/>
        </w:rPr>
        <w:t xml:space="preserve">: Minimum 5 years of experience in conducting large-scale research, experience in surveys is required. Experience in conducting </w:t>
      </w:r>
      <w:r w:rsidR="004916DD" w:rsidRPr="00FB0E1B">
        <w:rPr>
          <w:rFonts w:eastAsia="Calibri"/>
          <w:lang w:eastAsia="nl-NL"/>
        </w:rPr>
        <w:t xml:space="preserve">agricultural </w:t>
      </w:r>
      <w:r w:rsidR="004916DD">
        <w:rPr>
          <w:rFonts w:eastAsia="Calibri"/>
          <w:lang w:eastAsia="nl-NL"/>
        </w:rPr>
        <w:t>businesses</w:t>
      </w:r>
      <w:r w:rsidR="001C74A0">
        <w:rPr>
          <w:rFonts w:eastAsia="Calibri"/>
          <w:lang w:eastAsia="nl-NL"/>
        </w:rPr>
        <w:t>’</w:t>
      </w:r>
      <w:r w:rsidR="004916DD">
        <w:rPr>
          <w:rFonts w:eastAsia="Calibri"/>
          <w:lang w:eastAsia="nl-NL"/>
        </w:rPr>
        <w:t xml:space="preserve"> surveys</w:t>
      </w:r>
      <w:r w:rsidRPr="00FB0E1B">
        <w:rPr>
          <w:rFonts w:eastAsia="Calibri"/>
          <w:lang w:eastAsia="nl-NL"/>
        </w:rPr>
        <w:t xml:space="preserve"> in the Kyrgyz Republic is preferable.</w:t>
      </w:r>
    </w:p>
    <w:p w14:paraId="566DF849" w14:textId="0B3BFF3D" w:rsidR="005D7EF7" w:rsidRPr="00FB0E1B" w:rsidRDefault="005D7EF7" w:rsidP="00FB0E1B">
      <w:pPr>
        <w:spacing w:before="60"/>
        <w:jc w:val="both"/>
        <w:rPr>
          <w:rFonts w:eastAsia="Calibri"/>
          <w:lang w:eastAsia="nl-NL"/>
        </w:rPr>
      </w:pPr>
      <w:r w:rsidRPr="00FB0E1B">
        <w:rPr>
          <w:rFonts w:eastAsia="Calibri"/>
          <w:b/>
          <w:lang w:eastAsia="nl-NL"/>
        </w:rPr>
        <w:t>Social and Economic Researcher</w:t>
      </w:r>
      <w:r w:rsidRPr="00FB0E1B">
        <w:rPr>
          <w:rFonts w:eastAsia="Calibri"/>
          <w:lang w:eastAsia="nl-NL"/>
        </w:rPr>
        <w:t xml:space="preserve">: Degree in economics, sociology, agricultural economics or related field, with at least 5 years of experience </w:t>
      </w:r>
      <w:r w:rsidR="001C74A0" w:rsidRPr="00FB0E1B">
        <w:rPr>
          <w:rFonts w:eastAsia="Calibri"/>
          <w:lang w:eastAsia="nl-NL"/>
        </w:rPr>
        <w:t>analyzing</w:t>
      </w:r>
      <w:r w:rsidRPr="00FB0E1B">
        <w:rPr>
          <w:rFonts w:eastAsia="Calibri"/>
          <w:lang w:eastAsia="nl-NL"/>
        </w:rPr>
        <w:t xml:space="preserve"> survey data using </w:t>
      </w:r>
      <w:r w:rsidR="001C74A0">
        <w:rPr>
          <w:rFonts w:eastAsia="Calibri"/>
          <w:lang w:eastAsia="nl-NL"/>
        </w:rPr>
        <w:t>Excel format</w:t>
      </w:r>
      <w:r w:rsidR="0014653D" w:rsidRPr="00FB0E1B">
        <w:rPr>
          <w:rFonts w:eastAsia="Calibri"/>
          <w:lang w:val="en-US" w:eastAsia="nl-NL"/>
        </w:rPr>
        <w:t xml:space="preserve"> </w:t>
      </w:r>
      <w:r w:rsidRPr="00FB0E1B">
        <w:rPr>
          <w:rFonts w:eastAsia="Calibri"/>
          <w:lang w:eastAsia="nl-NL"/>
        </w:rPr>
        <w:t xml:space="preserve">or similar software. Strong knowledge and experience in statistical economics </w:t>
      </w:r>
      <w:r w:rsidR="001C74A0" w:rsidRPr="00FB0E1B">
        <w:rPr>
          <w:rFonts w:eastAsia="Calibri"/>
          <w:lang w:eastAsia="nl-NL"/>
        </w:rPr>
        <w:t>are</w:t>
      </w:r>
      <w:r w:rsidRPr="00FB0E1B">
        <w:rPr>
          <w:rFonts w:eastAsia="Calibri"/>
          <w:lang w:eastAsia="nl-NL"/>
        </w:rPr>
        <w:t xml:space="preserve"> essential. Ability to communicate clearly and concisely in Russian. Previous experience in </w:t>
      </w:r>
      <w:r w:rsidR="001C74A0">
        <w:rPr>
          <w:rFonts w:eastAsia="Calibri"/>
          <w:lang w:eastAsia="nl-NL"/>
        </w:rPr>
        <w:t>conducting baseline surveys</w:t>
      </w:r>
      <w:r w:rsidRPr="00FB0E1B">
        <w:rPr>
          <w:rFonts w:eastAsia="Calibri"/>
          <w:lang w:eastAsia="nl-NL"/>
        </w:rPr>
        <w:t xml:space="preserve"> is preferred.</w:t>
      </w:r>
    </w:p>
    <w:p w14:paraId="0DE023F8" w14:textId="7E93FABB" w:rsidR="00FB0E1B" w:rsidRDefault="005D7EF7" w:rsidP="00FB0E1B">
      <w:pPr>
        <w:spacing w:before="60"/>
        <w:jc w:val="both"/>
        <w:rPr>
          <w:rFonts w:eastAsia="Calibri"/>
          <w:lang w:eastAsia="nl-NL"/>
        </w:rPr>
      </w:pPr>
      <w:r w:rsidRPr="00FB0E1B">
        <w:rPr>
          <w:rFonts w:eastAsia="Calibri"/>
          <w:b/>
          <w:lang w:eastAsia="nl-NL"/>
        </w:rPr>
        <w:t>Computerized Data Entry and Database Specialist</w:t>
      </w:r>
      <w:r w:rsidRPr="00FB0E1B">
        <w:rPr>
          <w:rFonts w:eastAsia="Calibri"/>
          <w:lang w:eastAsia="nl-NL"/>
        </w:rPr>
        <w:t>: At least 3 years of experience with large survey data sets and the necessary data entry software. The Data Specialist will design an appropriate data management system with adequate quality control and finalize the data management system before the data collection team goes to the site. The data management system will also be organized so that partial data sets are regularly handed over to the project team.</w:t>
      </w:r>
    </w:p>
    <w:p w14:paraId="6AD0A1AE" w14:textId="77777777" w:rsidR="005D7EF7" w:rsidRPr="00FB0E1B" w:rsidRDefault="005D7EF7" w:rsidP="00FB0E1B">
      <w:pPr>
        <w:spacing w:before="60"/>
        <w:jc w:val="both"/>
        <w:rPr>
          <w:rFonts w:eastAsia="Calibri"/>
          <w:lang w:eastAsia="nl-NL"/>
        </w:rPr>
      </w:pPr>
      <w:r w:rsidRPr="00FB0E1B">
        <w:rPr>
          <w:rFonts w:eastAsia="Calibri"/>
          <w:lang w:eastAsia="nl-NL"/>
        </w:rPr>
        <w:t>The minimum number of key support staff positions (recommended) is as follows:</w:t>
      </w:r>
    </w:p>
    <w:p w14:paraId="20CC6540" w14:textId="793391DF" w:rsidR="001C74A0" w:rsidRDefault="005D7EF7" w:rsidP="001C74A0">
      <w:pPr>
        <w:pStyle w:val="a4"/>
        <w:numPr>
          <w:ilvl w:val="0"/>
          <w:numId w:val="30"/>
        </w:numPr>
        <w:spacing w:before="60"/>
        <w:jc w:val="both"/>
        <w:rPr>
          <w:rFonts w:eastAsia="Calibri"/>
          <w:lang w:eastAsia="nl-NL"/>
        </w:rPr>
      </w:pPr>
      <w:r w:rsidRPr="00167B66">
        <w:rPr>
          <w:rFonts w:eastAsia="Calibri"/>
          <w:b/>
          <w:lang w:eastAsia="nl-NL"/>
        </w:rPr>
        <w:t>Field Supervisors:</w:t>
      </w:r>
      <w:r w:rsidRPr="001C74A0">
        <w:rPr>
          <w:rFonts w:eastAsia="Calibri"/>
          <w:lang w:eastAsia="nl-NL"/>
        </w:rPr>
        <w:t xml:space="preserve"> A minimum of 6-7 field supervisors (optimum ratio is 1 supervisor per </w:t>
      </w:r>
      <w:r w:rsidR="001C74A0">
        <w:rPr>
          <w:rFonts w:eastAsia="Calibri"/>
          <w:lang w:eastAsia="nl-NL"/>
        </w:rPr>
        <w:t xml:space="preserve">1 </w:t>
      </w:r>
      <w:r w:rsidRPr="001C74A0">
        <w:rPr>
          <w:rFonts w:eastAsia="Calibri"/>
          <w:lang w:eastAsia="nl-NL"/>
        </w:rPr>
        <w:t xml:space="preserve">area) should be recruited, who should be selected based on the company's best practices. A minimum of 2 years of experience in conducting </w:t>
      </w:r>
      <w:r w:rsidR="001C74A0">
        <w:rPr>
          <w:rFonts w:eastAsia="Calibri"/>
          <w:lang w:eastAsia="nl-NL"/>
        </w:rPr>
        <w:t xml:space="preserve">baseline </w:t>
      </w:r>
      <w:r w:rsidRPr="001C74A0">
        <w:rPr>
          <w:rFonts w:eastAsia="Calibri"/>
          <w:lang w:eastAsia="nl-NL"/>
        </w:rPr>
        <w:t>surveys is required</w:t>
      </w:r>
      <w:r w:rsidR="001C74A0">
        <w:rPr>
          <w:rFonts w:eastAsia="Calibri"/>
          <w:lang w:eastAsia="nl-NL"/>
        </w:rPr>
        <w:t>;</w:t>
      </w:r>
    </w:p>
    <w:p w14:paraId="46596073" w14:textId="3E49DD30" w:rsidR="005D7EF7" w:rsidRPr="001C74A0" w:rsidRDefault="00167B66" w:rsidP="001C74A0">
      <w:pPr>
        <w:pStyle w:val="a4"/>
        <w:numPr>
          <w:ilvl w:val="0"/>
          <w:numId w:val="30"/>
        </w:numPr>
        <w:spacing w:before="60"/>
        <w:jc w:val="both"/>
        <w:rPr>
          <w:rFonts w:eastAsia="Calibri"/>
          <w:lang w:eastAsia="nl-NL"/>
        </w:rPr>
      </w:pPr>
      <w:r w:rsidRPr="00167B66">
        <w:rPr>
          <w:b/>
          <w:bCs/>
        </w:rPr>
        <w:t>Interviewers</w:t>
      </w:r>
      <w:r w:rsidR="0014653D" w:rsidRPr="00167B66">
        <w:rPr>
          <w:rFonts w:eastAsia="Calibri"/>
          <w:b/>
          <w:bCs/>
          <w:lang w:eastAsia="nl-NL"/>
        </w:rPr>
        <w:t>:</w:t>
      </w:r>
      <w:r w:rsidR="0014653D" w:rsidRPr="001C74A0">
        <w:rPr>
          <w:rFonts w:eastAsia="Calibri"/>
          <w:lang w:eastAsia="nl-NL"/>
        </w:rPr>
        <w:t xml:space="preserve"> At least </w:t>
      </w:r>
      <w:r>
        <w:rPr>
          <w:rFonts w:eastAsia="Calibri"/>
          <w:lang w:eastAsia="nl-NL"/>
        </w:rPr>
        <w:t xml:space="preserve">7 </w:t>
      </w:r>
      <w:r w:rsidRPr="00476DD3">
        <w:t>interviewers</w:t>
      </w:r>
      <w:r w:rsidRPr="001C74A0">
        <w:rPr>
          <w:rFonts w:eastAsia="Calibri"/>
          <w:lang w:eastAsia="nl-NL"/>
        </w:rPr>
        <w:t xml:space="preserve"> </w:t>
      </w:r>
      <w:r w:rsidR="0014653D" w:rsidRPr="001C74A0">
        <w:rPr>
          <w:rFonts w:eastAsia="Calibri"/>
          <w:lang w:eastAsia="nl-NL"/>
        </w:rPr>
        <w:t xml:space="preserve">are required. Minimum qualifications include knowledge of the local language. Preference should be given to candidates with experience in </w:t>
      </w:r>
      <w:r w:rsidR="00C058EF" w:rsidRPr="00C058EF">
        <w:rPr>
          <w:rFonts w:eastAsia="Calibri"/>
          <w:lang w:eastAsia="nl-NL"/>
        </w:rPr>
        <w:t xml:space="preserve">conducting business interviews </w:t>
      </w:r>
      <w:r w:rsidR="0014653D" w:rsidRPr="001C74A0">
        <w:rPr>
          <w:rFonts w:eastAsia="Calibri"/>
          <w:lang w:eastAsia="nl-NL"/>
        </w:rPr>
        <w:t>in rural areas of Kyrgyzstan.</w:t>
      </w:r>
    </w:p>
    <w:p w14:paraId="44953CC6" w14:textId="77777777" w:rsidR="005D7EF7" w:rsidRPr="00C058EF" w:rsidRDefault="005D7EF7" w:rsidP="00C058EF">
      <w:pPr>
        <w:jc w:val="both"/>
        <w:rPr>
          <w:b/>
        </w:rPr>
      </w:pPr>
    </w:p>
    <w:p w14:paraId="2C494DE0" w14:textId="5321D02D" w:rsidR="005D7EF7" w:rsidRPr="00377415" w:rsidRDefault="000028FA" w:rsidP="005D7EF7">
      <w:pPr>
        <w:jc w:val="both"/>
        <w:rPr>
          <w:bCs/>
        </w:rPr>
      </w:pPr>
      <w:r>
        <w:t>APIU</w:t>
      </w:r>
      <w:r>
        <w:rPr>
          <w:bCs/>
        </w:rPr>
        <w:t xml:space="preserve"> </w:t>
      </w:r>
      <w:r w:rsidR="005D7EF7">
        <w:rPr>
          <w:bCs/>
        </w:rPr>
        <w:t xml:space="preserve">is not responsible for organizing the </w:t>
      </w:r>
      <w:r w:rsidR="00F805CA">
        <w:rPr>
          <w:bCs/>
        </w:rPr>
        <w:t>service provider</w:t>
      </w:r>
      <w:r w:rsidR="005D7EF7">
        <w:rPr>
          <w:bCs/>
        </w:rPr>
        <w:t xml:space="preserve">'s workplace to perform this assignment. The </w:t>
      </w:r>
      <w:r w:rsidR="00F805CA">
        <w:rPr>
          <w:bCs/>
        </w:rPr>
        <w:t>service provider</w:t>
      </w:r>
      <w:r w:rsidR="005D7EF7">
        <w:rPr>
          <w:bCs/>
        </w:rPr>
        <w:t xml:space="preserve"> will travel to the regions and areas of the republic to conduct field </w:t>
      </w:r>
      <w:r w:rsidR="00F805CA">
        <w:rPr>
          <w:bCs/>
        </w:rPr>
        <w:t>survey</w:t>
      </w:r>
      <w:r w:rsidR="005D7EF7">
        <w:rPr>
          <w:bCs/>
        </w:rPr>
        <w:t>.</w:t>
      </w:r>
    </w:p>
    <w:p w14:paraId="133D4AF7" w14:textId="77777777" w:rsidR="005D7EF7" w:rsidRPr="00377415" w:rsidRDefault="005D7EF7" w:rsidP="005D7EF7">
      <w:pPr>
        <w:spacing w:before="60"/>
        <w:jc w:val="both"/>
        <w:rPr>
          <w:rFonts w:eastAsia="Calibri"/>
          <w:bCs/>
          <w:lang w:eastAsia="nl-NL"/>
        </w:rPr>
      </w:pPr>
    </w:p>
    <w:p w14:paraId="3171AF3D" w14:textId="77777777" w:rsidR="000F551F" w:rsidRPr="005D7EF7" w:rsidRDefault="000F551F" w:rsidP="005D7EF7"/>
    <w:sectPr w:rsidR="000F551F" w:rsidRPr="005D7EF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11CAA" w14:textId="77777777" w:rsidR="00511D22" w:rsidRDefault="00511D22" w:rsidP="00E251AA">
      <w:r>
        <w:separator/>
      </w:r>
    </w:p>
  </w:endnote>
  <w:endnote w:type="continuationSeparator" w:id="0">
    <w:p w14:paraId="48D84FA8" w14:textId="77777777" w:rsidR="00511D22" w:rsidRDefault="00511D22" w:rsidP="00E2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619758"/>
      <w:docPartObj>
        <w:docPartGallery w:val="Page Numbers (Bottom of Page)"/>
        <w:docPartUnique/>
      </w:docPartObj>
    </w:sdtPr>
    <w:sdtEndPr/>
    <w:sdtContent>
      <w:p w14:paraId="3543F091" w14:textId="23F624B4" w:rsidR="00E251AA" w:rsidRDefault="00E251AA">
        <w:pPr>
          <w:pStyle w:val="af1"/>
          <w:jc w:val="center"/>
        </w:pPr>
        <w:r>
          <w:fldChar w:fldCharType="begin"/>
        </w:r>
        <w:r>
          <w:instrText>PAGE   \* MERGEFORMAT</w:instrText>
        </w:r>
        <w:r>
          <w:fldChar w:fldCharType="separate"/>
        </w:r>
        <w:r>
          <w:rPr>
            <w:lang w:val="ru-RU"/>
          </w:rPr>
          <w:t>2</w:t>
        </w:r>
        <w:r>
          <w:fldChar w:fldCharType="end"/>
        </w:r>
      </w:p>
    </w:sdtContent>
  </w:sdt>
  <w:p w14:paraId="530EC658" w14:textId="77777777" w:rsidR="00E251AA" w:rsidRDefault="00E251A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9B11" w14:textId="77777777" w:rsidR="00511D22" w:rsidRDefault="00511D22" w:rsidP="00E251AA">
      <w:r>
        <w:separator/>
      </w:r>
    </w:p>
  </w:footnote>
  <w:footnote w:type="continuationSeparator" w:id="0">
    <w:p w14:paraId="00EF9E38" w14:textId="77777777" w:rsidR="00511D22" w:rsidRDefault="00511D22" w:rsidP="00E2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3AD"/>
    <w:multiLevelType w:val="hybridMultilevel"/>
    <w:tmpl w:val="ADE840C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026F8F"/>
    <w:multiLevelType w:val="hybridMultilevel"/>
    <w:tmpl w:val="A5E2727C"/>
    <w:lvl w:ilvl="0" w:tplc="F8D474DC">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5C8092B"/>
    <w:multiLevelType w:val="hybridMultilevel"/>
    <w:tmpl w:val="DC008402"/>
    <w:lvl w:ilvl="0" w:tplc="AFDE64C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E1057"/>
    <w:multiLevelType w:val="hybridMultilevel"/>
    <w:tmpl w:val="FBC432E4"/>
    <w:lvl w:ilvl="0" w:tplc="788AC64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D64EF"/>
    <w:multiLevelType w:val="hybridMultilevel"/>
    <w:tmpl w:val="F7BEFEB6"/>
    <w:lvl w:ilvl="0" w:tplc="569E6642">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D71E19"/>
    <w:multiLevelType w:val="hybridMultilevel"/>
    <w:tmpl w:val="C9C2A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E45A9B"/>
    <w:multiLevelType w:val="hybridMultilevel"/>
    <w:tmpl w:val="445605A6"/>
    <w:lvl w:ilvl="0" w:tplc="FC5CDEF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1A0684"/>
    <w:multiLevelType w:val="hybridMultilevel"/>
    <w:tmpl w:val="383811B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55308"/>
    <w:multiLevelType w:val="hybridMultilevel"/>
    <w:tmpl w:val="504AA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83422"/>
    <w:multiLevelType w:val="hybridMultilevel"/>
    <w:tmpl w:val="AA12DDA8"/>
    <w:lvl w:ilvl="0" w:tplc="F5E27A0C">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F97808"/>
    <w:multiLevelType w:val="hybridMultilevel"/>
    <w:tmpl w:val="8DE4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110A3E"/>
    <w:multiLevelType w:val="hybridMultilevel"/>
    <w:tmpl w:val="56CE7BDA"/>
    <w:lvl w:ilvl="0" w:tplc="AAE828E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6745C1"/>
    <w:multiLevelType w:val="hybridMultilevel"/>
    <w:tmpl w:val="A5EE0CA2"/>
    <w:lvl w:ilvl="0" w:tplc="AAE828E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864862"/>
    <w:multiLevelType w:val="hybridMultilevel"/>
    <w:tmpl w:val="5E5C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AA331C6"/>
    <w:multiLevelType w:val="hybridMultilevel"/>
    <w:tmpl w:val="63841A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F47190"/>
    <w:multiLevelType w:val="multilevel"/>
    <w:tmpl w:val="F6386F32"/>
    <w:lvl w:ilvl="0">
      <w:start w:val="5"/>
      <w:numFmt w:val="decimal"/>
      <w:lvlText w:val="%1."/>
      <w:lvlJc w:val="left"/>
      <w:pPr>
        <w:ind w:left="360" w:hanging="360"/>
      </w:pPr>
      <w:rPr>
        <w:rFonts w:hint="default"/>
        <w:b/>
      </w:rPr>
    </w:lvl>
    <w:lvl w:ilvl="1">
      <w:start w:val="2"/>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7604AB"/>
    <w:multiLevelType w:val="hybridMultilevel"/>
    <w:tmpl w:val="87C2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2" w15:restartNumberingAfterBreak="0">
    <w:nsid w:val="498817BA"/>
    <w:multiLevelType w:val="hybridMultilevel"/>
    <w:tmpl w:val="D92E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8B284D"/>
    <w:multiLevelType w:val="hybridMultilevel"/>
    <w:tmpl w:val="9312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AA51E5"/>
    <w:multiLevelType w:val="multilevel"/>
    <w:tmpl w:val="EA7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162D0E"/>
    <w:multiLevelType w:val="hybridMultilevel"/>
    <w:tmpl w:val="7A4AF52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FBD57A9"/>
    <w:multiLevelType w:val="hybridMultilevel"/>
    <w:tmpl w:val="507AB6CA"/>
    <w:lvl w:ilvl="0" w:tplc="08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36048D3"/>
    <w:multiLevelType w:val="hybridMultilevel"/>
    <w:tmpl w:val="01321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0588D"/>
    <w:multiLevelType w:val="hybridMultilevel"/>
    <w:tmpl w:val="D5082F1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B3CCD"/>
    <w:multiLevelType w:val="hybridMultilevel"/>
    <w:tmpl w:val="CB286A04"/>
    <w:lvl w:ilvl="0" w:tplc="3D38E0B2">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D83D86"/>
    <w:multiLevelType w:val="hybridMultilevel"/>
    <w:tmpl w:val="D35CFFA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5BC2C60"/>
    <w:multiLevelType w:val="hybridMultilevel"/>
    <w:tmpl w:val="5BAE9DB6"/>
    <w:lvl w:ilvl="0" w:tplc="29447B2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BA3855"/>
    <w:multiLevelType w:val="hybridMultilevel"/>
    <w:tmpl w:val="F74A955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7C7CB4"/>
    <w:multiLevelType w:val="hybridMultilevel"/>
    <w:tmpl w:val="B8D20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6"/>
  </w:num>
  <w:num w:numId="3">
    <w:abstractNumId w:val="3"/>
  </w:num>
  <w:num w:numId="4">
    <w:abstractNumId w:val="15"/>
  </w:num>
  <w:num w:numId="5">
    <w:abstractNumId w:val="29"/>
  </w:num>
  <w:num w:numId="6">
    <w:abstractNumId w:val="27"/>
  </w:num>
  <w:num w:numId="7">
    <w:abstractNumId w:val="26"/>
  </w:num>
  <w:num w:numId="8">
    <w:abstractNumId w:val="18"/>
  </w:num>
  <w:num w:numId="9">
    <w:abstractNumId w:val="19"/>
  </w:num>
  <w:num w:numId="10">
    <w:abstractNumId w:val="14"/>
  </w:num>
  <w:num w:numId="11">
    <w:abstractNumId w:val="10"/>
  </w:num>
  <w:num w:numId="12">
    <w:abstractNumId w:val="32"/>
  </w:num>
  <w:num w:numId="13">
    <w:abstractNumId w:val="17"/>
  </w:num>
  <w:num w:numId="14">
    <w:abstractNumId w:val="5"/>
  </w:num>
  <w:num w:numId="15">
    <w:abstractNumId w:val="22"/>
  </w:num>
  <w:num w:numId="16">
    <w:abstractNumId w:val="20"/>
  </w:num>
  <w:num w:numId="17">
    <w:abstractNumId w:val="13"/>
  </w:num>
  <w:num w:numId="18">
    <w:abstractNumId w:val="28"/>
  </w:num>
  <w:num w:numId="19">
    <w:abstractNumId w:val="0"/>
  </w:num>
  <w:num w:numId="20">
    <w:abstractNumId w:val="4"/>
  </w:num>
  <w:num w:numId="21">
    <w:abstractNumId w:val="31"/>
  </w:num>
  <w:num w:numId="22">
    <w:abstractNumId w:val="11"/>
  </w:num>
  <w:num w:numId="23">
    <w:abstractNumId w:val="1"/>
  </w:num>
  <w:num w:numId="24">
    <w:abstractNumId w:val="7"/>
  </w:num>
  <w:num w:numId="25">
    <w:abstractNumId w:val="2"/>
  </w:num>
  <w:num w:numId="26">
    <w:abstractNumId w:val="12"/>
  </w:num>
  <w:num w:numId="27">
    <w:abstractNumId w:val="30"/>
  </w:num>
  <w:num w:numId="28">
    <w:abstractNumId w:val="16"/>
  </w:num>
  <w:num w:numId="29">
    <w:abstractNumId w:val="9"/>
  </w:num>
  <w:num w:numId="30">
    <w:abstractNumId w:val="25"/>
  </w:num>
  <w:num w:numId="31">
    <w:abstractNumId w:val="23"/>
  </w:num>
  <w:num w:numId="32">
    <w:abstractNumId w:val="8"/>
  </w:num>
  <w:num w:numId="33">
    <w:abstractNumId w:val="2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63"/>
    <w:rsid w:val="00000648"/>
    <w:rsid w:val="000028FA"/>
    <w:rsid w:val="000236E9"/>
    <w:rsid w:val="0003068A"/>
    <w:rsid w:val="000340A2"/>
    <w:rsid w:val="00054DF4"/>
    <w:rsid w:val="000721FC"/>
    <w:rsid w:val="000965E9"/>
    <w:rsid w:val="00097BE5"/>
    <w:rsid w:val="000A2ABC"/>
    <w:rsid w:val="000A7607"/>
    <w:rsid w:val="000C05D0"/>
    <w:rsid w:val="000C39B1"/>
    <w:rsid w:val="000F15FC"/>
    <w:rsid w:val="000F551F"/>
    <w:rsid w:val="0014653D"/>
    <w:rsid w:val="00167B66"/>
    <w:rsid w:val="00176C90"/>
    <w:rsid w:val="00183C38"/>
    <w:rsid w:val="001B4A14"/>
    <w:rsid w:val="001C74A0"/>
    <w:rsid w:val="001E2896"/>
    <w:rsid w:val="00230A70"/>
    <w:rsid w:val="002650DC"/>
    <w:rsid w:val="00284744"/>
    <w:rsid w:val="002A5F1E"/>
    <w:rsid w:val="002F7321"/>
    <w:rsid w:val="003008DF"/>
    <w:rsid w:val="00374D9B"/>
    <w:rsid w:val="003A53C9"/>
    <w:rsid w:val="003A7A30"/>
    <w:rsid w:val="0040006B"/>
    <w:rsid w:val="004044A4"/>
    <w:rsid w:val="00417E51"/>
    <w:rsid w:val="00444F38"/>
    <w:rsid w:val="00476DD3"/>
    <w:rsid w:val="00477276"/>
    <w:rsid w:val="00485F7D"/>
    <w:rsid w:val="004916DD"/>
    <w:rsid w:val="004D1078"/>
    <w:rsid w:val="00511D22"/>
    <w:rsid w:val="00570BDB"/>
    <w:rsid w:val="00574E14"/>
    <w:rsid w:val="0058048B"/>
    <w:rsid w:val="0059529D"/>
    <w:rsid w:val="005D7EF7"/>
    <w:rsid w:val="005E5AE9"/>
    <w:rsid w:val="00602CCE"/>
    <w:rsid w:val="00617F59"/>
    <w:rsid w:val="00625DA2"/>
    <w:rsid w:val="00631C4C"/>
    <w:rsid w:val="0063233E"/>
    <w:rsid w:val="0067556C"/>
    <w:rsid w:val="0069770A"/>
    <w:rsid w:val="006C2B25"/>
    <w:rsid w:val="00707A82"/>
    <w:rsid w:val="00707BEF"/>
    <w:rsid w:val="00763D9A"/>
    <w:rsid w:val="00776429"/>
    <w:rsid w:val="007A4064"/>
    <w:rsid w:val="007D0C44"/>
    <w:rsid w:val="00801E04"/>
    <w:rsid w:val="0081071E"/>
    <w:rsid w:val="00826D3C"/>
    <w:rsid w:val="0083603C"/>
    <w:rsid w:val="008719C7"/>
    <w:rsid w:val="008755DF"/>
    <w:rsid w:val="00875D86"/>
    <w:rsid w:val="00877286"/>
    <w:rsid w:val="008A5DD8"/>
    <w:rsid w:val="008B4AEC"/>
    <w:rsid w:val="008B6E7B"/>
    <w:rsid w:val="008D2C0E"/>
    <w:rsid w:val="009145A1"/>
    <w:rsid w:val="00923804"/>
    <w:rsid w:val="00931063"/>
    <w:rsid w:val="009407FF"/>
    <w:rsid w:val="009470BF"/>
    <w:rsid w:val="00977B82"/>
    <w:rsid w:val="0099617F"/>
    <w:rsid w:val="009B6F12"/>
    <w:rsid w:val="009D63EE"/>
    <w:rsid w:val="00A16ED0"/>
    <w:rsid w:val="00A25E28"/>
    <w:rsid w:val="00A470C5"/>
    <w:rsid w:val="00A93F6B"/>
    <w:rsid w:val="00AD09F9"/>
    <w:rsid w:val="00AD2CFC"/>
    <w:rsid w:val="00B12669"/>
    <w:rsid w:val="00B320F8"/>
    <w:rsid w:val="00BA19B5"/>
    <w:rsid w:val="00BC5947"/>
    <w:rsid w:val="00BE1EC2"/>
    <w:rsid w:val="00BE65C4"/>
    <w:rsid w:val="00C058EF"/>
    <w:rsid w:val="00C066CB"/>
    <w:rsid w:val="00C75C9B"/>
    <w:rsid w:val="00C82099"/>
    <w:rsid w:val="00CE1930"/>
    <w:rsid w:val="00CE502B"/>
    <w:rsid w:val="00D053AF"/>
    <w:rsid w:val="00D219E6"/>
    <w:rsid w:val="00D326AB"/>
    <w:rsid w:val="00D42C8D"/>
    <w:rsid w:val="00D65197"/>
    <w:rsid w:val="00D66B9A"/>
    <w:rsid w:val="00DD1596"/>
    <w:rsid w:val="00DF786D"/>
    <w:rsid w:val="00E0445D"/>
    <w:rsid w:val="00E04C07"/>
    <w:rsid w:val="00E07642"/>
    <w:rsid w:val="00E251AA"/>
    <w:rsid w:val="00E72DE1"/>
    <w:rsid w:val="00E90BA6"/>
    <w:rsid w:val="00EC7B57"/>
    <w:rsid w:val="00EF17AC"/>
    <w:rsid w:val="00EF196C"/>
    <w:rsid w:val="00F0231B"/>
    <w:rsid w:val="00F32AF9"/>
    <w:rsid w:val="00F50EB7"/>
    <w:rsid w:val="00F5331C"/>
    <w:rsid w:val="00F654E8"/>
    <w:rsid w:val="00F67E3A"/>
    <w:rsid w:val="00F805CA"/>
    <w:rsid w:val="00F930B1"/>
    <w:rsid w:val="00FB0E1B"/>
    <w:rsid w:val="00FB5213"/>
    <w:rsid w:val="00FB7ECF"/>
    <w:rsid w:val="00FC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84F4"/>
  <w15:chartTrackingRefBased/>
  <w15:docId w15:val="{78CC1A99-246A-497D-BDFE-DA04C3A9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0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106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063"/>
    <w:rPr>
      <w:rFonts w:ascii="Times New Roman" w:eastAsia="Times New Roman" w:hAnsi="Times New Roman" w:cs="Times New Roman"/>
      <w:b/>
      <w:sz w:val="28"/>
      <w:szCs w:val="20"/>
      <w:lang w:val="en" w:eastAsia="ru-RU"/>
    </w:rPr>
  </w:style>
  <w:style w:type="character" w:customStyle="1" w:styleId="a3">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4"/>
    <w:uiPriority w:val="34"/>
    <w:qFormat/>
    <w:locked/>
    <w:rsid w:val="00931063"/>
    <w:rPr>
      <w:rFonts w:ascii="Times New Roman" w:eastAsia="Times New Roman" w:hAnsi="Times New Roman" w:cs="Times New Roman"/>
      <w:sz w:val="24"/>
      <w:szCs w:val="24"/>
      <w:lang w:val="en" w:eastAsia="ru-RU"/>
    </w:rPr>
  </w:style>
  <w:style w:type="paragraph" w:styleId="a4">
    <w:name w:val="List Paragraph"/>
    <w:aliases w:val="List_Paragraph,Multilevel para_II,List Paragraph1,Akapit z listą BS,Bullet1,ADB paragraph numbering,List Paragraph (numbered (a)),List Paragraph 1,Main numbered paragraph,Абзац вправо-1,List Paragraph11,NumberedParas,References,Bullets,CPS"/>
    <w:basedOn w:val="a"/>
    <w:link w:val="a3"/>
    <w:uiPriority w:val="34"/>
    <w:qFormat/>
    <w:rsid w:val="00931063"/>
    <w:pPr>
      <w:ind w:left="720"/>
      <w:contextualSpacing/>
    </w:pPr>
  </w:style>
  <w:style w:type="paragraph" w:styleId="a5">
    <w:name w:val="annotation text"/>
    <w:basedOn w:val="a"/>
    <w:link w:val="a6"/>
    <w:uiPriority w:val="99"/>
    <w:unhideWhenUsed/>
    <w:rsid w:val="005D7EF7"/>
    <w:rPr>
      <w:sz w:val="20"/>
      <w:szCs w:val="20"/>
    </w:rPr>
  </w:style>
  <w:style w:type="character" w:customStyle="1" w:styleId="a6">
    <w:name w:val="Текст примечания Знак"/>
    <w:basedOn w:val="a0"/>
    <w:link w:val="a5"/>
    <w:uiPriority w:val="99"/>
    <w:rsid w:val="005D7EF7"/>
    <w:rPr>
      <w:rFonts w:ascii="Times New Roman" w:eastAsia="Times New Roman" w:hAnsi="Times New Roman" w:cs="Times New Roman"/>
      <w:sz w:val="20"/>
      <w:szCs w:val="20"/>
      <w:lang w:val="en" w:eastAsia="ru-RU"/>
    </w:rPr>
  </w:style>
  <w:style w:type="paragraph" w:customStyle="1" w:styleId="IFADparagraphnumbering">
    <w:name w:val="IFAD paragraph numbering"/>
    <w:basedOn w:val="a7"/>
    <w:link w:val="IFADparagraphnumberingChar"/>
    <w:qFormat/>
    <w:rsid w:val="005D7EF7"/>
    <w:pPr>
      <w:tabs>
        <w:tab w:val="num" w:pos="567"/>
        <w:tab w:val="left" w:pos="1276"/>
      </w:tabs>
      <w:spacing w:after="240"/>
      <w:jc w:val="both"/>
    </w:pPr>
    <w:rPr>
      <w:sz w:val="22"/>
      <w:szCs w:val="20"/>
      <w:lang w:eastAsia="en-US"/>
    </w:rPr>
  </w:style>
  <w:style w:type="character" w:customStyle="1" w:styleId="IFADparagraphnumberingChar">
    <w:name w:val="IFAD paragraph numbering Char"/>
    <w:link w:val="IFADparagraphnumbering"/>
    <w:locked/>
    <w:rsid w:val="005D7EF7"/>
    <w:rPr>
      <w:rFonts w:ascii="Times New Roman" w:eastAsia="Times New Roman" w:hAnsi="Times New Roman" w:cs="Times New Roman"/>
      <w:szCs w:val="20"/>
      <w:lang w:val="en"/>
    </w:rPr>
  </w:style>
  <w:style w:type="table" w:styleId="a8">
    <w:name w:val="Table Grid"/>
    <w:basedOn w:val="a1"/>
    <w:uiPriority w:val="39"/>
    <w:rsid w:val="005D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D7EF7"/>
    <w:pPr>
      <w:spacing w:after="0" w:line="240" w:lineRule="auto"/>
    </w:pPr>
    <w:rPr>
      <w:rFonts w:ascii="Times New Roman" w:eastAsia="Times New Roman" w:hAnsi="Times New Roman" w:cs="Times New Roman"/>
      <w:sz w:val="24"/>
      <w:szCs w:val="24"/>
      <w:lang w:eastAsia="ru-RU"/>
    </w:rPr>
  </w:style>
  <w:style w:type="paragraph" w:styleId="aa">
    <w:name w:val="caption"/>
    <w:basedOn w:val="a"/>
    <w:next w:val="a"/>
    <w:uiPriority w:val="35"/>
    <w:unhideWhenUsed/>
    <w:qFormat/>
    <w:rsid w:val="005D7EF7"/>
    <w:pPr>
      <w:widowControl w:val="0"/>
      <w:autoSpaceDE w:val="0"/>
      <w:autoSpaceDN w:val="0"/>
      <w:spacing w:after="200"/>
    </w:pPr>
    <w:rPr>
      <w:rFonts w:ascii="Arial MT" w:eastAsia="Arial MT" w:hAnsi="Arial MT" w:cs="Arial MT"/>
      <w:i/>
      <w:iCs/>
      <w:color w:val="44546A" w:themeColor="text2"/>
      <w:sz w:val="18"/>
      <w:szCs w:val="18"/>
      <w:lang w:eastAsia="en-US"/>
    </w:rPr>
  </w:style>
  <w:style w:type="paragraph" w:styleId="a7">
    <w:name w:val="Body Text"/>
    <w:basedOn w:val="a"/>
    <w:link w:val="ab"/>
    <w:uiPriority w:val="99"/>
    <w:semiHidden/>
    <w:unhideWhenUsed/>
    <w:rsid w:val="005D7EF7"/>
    <w:pPr>
      <w:spacing w:after="120"/>
    </w:pPr>
  </w:style>
  <w:style w:type="character" w:customStyle="1" w:styleId="ab">
    <w:name w:val="Основной текст Знак"/>
    <w:basedOn w:val="a0"/>
    <w:link w:val="a7"/>
    <w:uiPriority w:val="99"/>
    <w:semiHidden/>
    <w:rsid w:val="005D7EF7"/>
    <w:rPr>
      <w:rFonts w:ascii="Times New Roman" w:eastAsia="Times New Roman" w:hAnsi="Times New Roman" w:cs="Times New Roman"/>
      <w:sz w:val="24"/>
      <w:szCs w:val="24"/>
      <w:lang w:val="en" w:eastAsia="ru-RU"/>
    </w:rPr>
  </w:style>
  <w:style w:type="character" w:styleId="ac">
    <w:name w:val="Hyperlink"/>
    <w:basedOn w:val="a0"/>
    <w:uiPriority w:val="99"/>
    <w:unhideWhenUsed/>
    <w:rsid w:val="00E04C07"/>
    <w:rPr>
      <w:color w:val="0000FF"/>
      <w:u w:val="single"/>
    </w:rPr>
  </w:style>
  <w:style w:type="paragraph" w:styleId="ad">
    <w:name w:val="TOC Heading"/>
    <w:basedOn w:val="1"/>
    <w:next w:val="a"/>
    <w:uiPriority w:val="39"/>
    <w:unhideWhenUsed/>
    <w:qFormat/>
    <w:rsid w:val="008A5DD8"/>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GB" w:eastAsia="en-GB"/>
    </w:rPr>
  </w:style>
  <w:style w:type="paragraph" w:styleId="11">
    <w:name w:val="toc 1"/>
    <w:basedOn w:val="a"/>
    <w:next w:val="a"/>
    <w:autoRedefine/>
    <w:uiPriority w:val="39"/>
    <w:unhideWhenUsed/>
    <w:rsid w:val="008A5DD8"/>
    <w:pPr>
      <w:spacing w:after="100"/>
    </w:pPr>
    <w:rPr>
      <w:lang w:val="ru-RU"/>
    </w:rPr>
  </w:style>
  <w:style w:type="paragraph" w:styleId="2">
    <w:name w:val="toc 2"/>
    <w:basedOn w:val="a"/>
    <w:next w:val="a"/>
    <w:autoRedefine/>
    <w:uiPriority w:val="39"/>
    <w:unhideWhenUsed/>
    <w:rsid w:val="00E251AA"/>
    <w:pPr>
      <w:tabs>
        <w:tab w:val="right" w:leader="dot" w:pos="9345"/>
      </w:tabs>
      <w:spacing w:after="100"/>
    </w:pPr>
    <w:rPr>
      <w:rFonts w:eastAsia="Calibri"/>
      <w:bCs/>
      <w:spacing w:val="-2"/>
      <w:lang w:val="ru-RU"/>
    </w:rPr>
  </w:style>
  <w:style w:type="character" w:styleId="ae">
    <w:name w:val="Unresolved Mention"/>
    <w:basedOn w:val="a0"/>
    <w:uiPriority w:val="99"/>
    <w:semiHidden/>
    <w:unhideWhenUsed/>
    <w:rsid w:val="00E251AA"/>
    <w:rPr>
      <w:color w:val="605E5C"/>
      <w:shd w:val="clear" w:color="auto" w:fill="E1DFDD"/>
    </w:rPr>
  </w:style>
  <w:style w:type="paragraph" w:styleId="af">
    <w:name w:val="header"/>
    <w:basedOn w:val="a"/>
    <w:link w:val="af0"/>
    <w:uiPriority w:val="99"/>
    <w:unhideWhenUsed/>
    <w:rsid w:val="00E251AA"/>
    <w:pPr>
      <w:tabs>
        <w:tab w:val="center" w:pos="4677"/>
        <w:tab w:val="right" w:pos="9355"/>
      </w:tabs>
    </w:pPr>
  </w:style>
  <w:style w:type="character" w:customStyle="1" w:styleId="af0">
    <w:name w:val="Верхний колонтитул Знак"/>
    <w:basedOn w:val="a0"/>
    <w:link w:val="af"/>
    <w:uiPriority w:val="99"/>
    <w:rsid w:val="00E251A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251AA"/>
    <w:pPr>
      <w:tabs>
        <w:tab w:val="center" w:pos="4677"/>
        <w:tab w:val="right" w:pos="9355"/>
      </w:tabs>
    </w:pPr>
  </w:style>
  <w:style w:type="character" w:customStyle="1" w:styleId="af2">
    <w:name w:val="Нижний колонтитул Знак"/>
    <w:basedOn w:val="a0"/>
    <w:link w:val="af1"/>
    <w:uiPriority w:val="99"/>
    <w:rsid w:val="00E251AA"/>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19E6"/>
    <w:rPr>
      <w:rFonts w:ascii="Segoe UI" w:hAnsi="Segoe UI" w:cs="Segoe UI"/>
      <w:sz w:val="18"/>
      <w:szCs w:val="18"/>
    </w:rPr>
  </w:style>
  <w:style w:type="character" w:customStyle="1" w:styleId="af4">
    <w:name w:val="Текст выноски Знак"/>
    <w:basedOn w:val="a0"/>
    <w:link w:val="af3"/>
    <w:uiPriority w:val="99"/>
    <w:semiHidden/>
    <w:rsid w:val="00D219E6"/>
    <w:rPr>
      <w:rFonts w:ascii="Segoe UI" w:eastAsia="Times New Roman" w:hAnsi="Segoe UI" w:cs="Segoe UI"/>
      <w:sz w:val="18"/>
      <w:szCs w:val="18"/>
      <w:lang w:eastAsia="ru-RU"/>
    </w:rPr>
  </w:style>
  <w:style w:type="paragraph" w:customStyle="1" w:styleId="min-w-0">
    <w:name w:val="min-w-0"/>
    <w:basedOn w:val="a"/>
    <w:rsid w:val="0063233E"/>
    <w:pPr>
      <w:spacing w:before="100" w:beforeAutospacing="1" w:after="100" w:afterAutospacing="1"/>
    </w:pPr>
    <w:rPr>
      <w:lang w:val="ru-RU"/>
    </w:rPr>
  </w:style>
  <w:style w:type="paragraph" w:customStyle="1" w:styleId="py-1">
    <w:name w:val="py-1"/>
    <w:basedOn w:val="a"/>
    <w:rsid w:val="0063233E"/>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9597">
      <w:bodyDiv w:val="1"/>
      <w:marLeft w:val="0"/>
      <w:marRight w:val="0"/>
      <w:marTop w:val="0"/>
      <w:marBottom w:val="0"/>
      <w:divBdr>
        <w:top w:val="none" w:sz="0" w:space="0" w:color="auto"/>
        <w:left w:val="none" w:sz="0" w:space="0" w:color="auto"/>
        <w:bottom w:val="none" w:sz="0" w:space="0" w:color="auto"/>
        <w:right w:val="none" w:sz="0" w:space="0" w:color="auto"/>
      </w:divBdr>
    </w:div>
    <w:div w:id="4974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com/m.exe?s=digital+storage+medium&amp;l1=1&amp;l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96E7-B4AA-4DC7-8628-64CB1CE1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8</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Bayalieva</cp:lastModifiedBy>
  <cp:revision>83</cp:revision>
  <dcterms:created xsi:type="dcterms:W3CDTF">2025-02-26T10:30:00Z</dcterms:created>
  <dcterms:modified xsi:type="dcterms:W3CDTF">2025-06-30T11:29:00Z</dcterms:modified>
</cp:coreProperties>
</file>