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5D0A0" w14:textId="715599B4" w:rsidR="00360FC1" w:rsidRPr="00AF4ED2" w:rsidRDefault="00AF4ED2" w:rsidP="00360FC1">
      <w:pPr>
        <w:tabs>
          <w:tab w:val="left" w:pos="10632"/>
        </w:tabs>
        <w:spacing w:line="276" w:lineRule="auto"/>
        <w:ind w:left="-567"/>
        <w:jc w:val="center"/>
        <w:rPr>
          <w:rFonts w:ascii="Times New Roman" w:hAnsi="Times New Roman" w:cs="Times New Roman"/>
          <w:b/>
          <w:color w:val="auto"/>
          <w:sz w:val="28"/>
          <w:szCs w:val="28"/>
          <w:lang w:val="en-US"/>
        </w:rPr>
      </w:pPr>
      <w:bookmarkStart w:id="0" w:name="_GoBack"/>
      <w:bookmarkEnd w:id="0"/>
      <w:r>
        <w:rPr>
          <w:rStyle w:val="2"/>
          <w:rFonts w:eastAsia="Microsoft Sans Serif"/>
          <w:color w:val="auto"/>
          <w:sz w:val="28"/>
          <w:szCs w:val="28"/>
          <w:lang w:val="en-US"/>
        </w:rPr>
        <w:t>Terms of Reference</w:t>
      </w:r>
    </w:p>
    <w:p w14:paraId="12F9D7F0" w14:textId="7000EE67" w:rsidR="00096A5C" w:rsidRPr="00AF4ED2" w:rsidRDefault="00AF4ED2" w:rsidP="00D77B1D">
      <w:pPr>
        <w:pStyle w:val="30"/>
        <w:shd w:val="clear" w:color="auto" w:fill="auto"/>
        <w:tabs>
          <w:tab w:val="left" w:pos="10632"/>
        </w:tabs>
        <w:spacing w:before="0" w:after="0" w:line="276" w:lineRule="auto"/>
        <w:ind w:left="-567"/>
        <w:rPr>
          <w:rStyle w:val="311pt"/>
          <w:b/>
          <w:color w:val="auto"/>
          <w:sz w:val="28"/>
          <w:szCs w:val="28"/>
          <w:lang w:val="en-US"/>
        </w:rPr>
      </w:pPr>
      <w:r>
        <w:rPr>
          <w:rStyle w:val="311pt"/>
          <w:b/>
          <w:color w:val="auto"/>
          <w:sz w:val="28"/>
          <w:szCs w:val="28"/>
          <w:lang w:val="en-US"/>
        </w:rPr>
        <w:t>CONSULTING SERVICES</w:t>
      </w:r>
      <w:r w:rsidR="00D57D9E" w:rsidRPr="00AF4ED2">
        <w:rPr>
          <w:rStyle w:val="311pt"/>
          <w:b/>
          <w:color w:val="auto"/>
          <w:sz w:val="28"/>
          <w:szCs w:val="28"/>
          <w:lang w:val="en-US"/>
        </w:rPr>
        <w:t xml:space="preserve"> </w:t>
      </w:r>
    </w:p>
    <w:p w14:paraId="446F592A" w14:textId="77777777" w:rsidR="005D22D5" w:rsidRPr="00AF4ED2" w:rsidRDefault="005D22D5" w:rsidP="00D77B1D">
      <w:pPr>
        <w:pStyle w:val="30"/>
        <w:shd w:val="clear" w:color="auto" w:fill="auto"/>
        <w:tabs>
          <w:tab w:val="left" w:pos="10632"/>
        </w:tabs>
        <w:spacing w:before="0" w:after="0" w:line="276" w:lineRule="auto"/>
        <w:ind w:left="-567"/>
        <w:rPr>
          <w:rStyle w:val="311pt"/>
          <w:b/>
          <w:color w:val="auto"/>
          <w:sz w:val="28"/>
          <w:szCs w:val="28"/>
          <w:lang w:val="en-US"/>
        </w:rPr>
      </w:pPr>
    </w:p>
    <w:p w14:paraId="178B40EE" w14:textId="70ECFA98" w:rsidR="005D22D5" w:rsidRPr="00AF4ED2" w:rsidRDefault="00AF4ED2" w:rsidP="001865BB">
      <w:pPr>
        <w:pStyle w:val="30"/>
        <w:shd w:val="clear" w:color="auto" w:fill="auto"/>
        <w:tabs>
          <w:tab w:val="left" w:pos="10632"/>
        </w:tabs>
        <w:spacing w:before="0" w:after="0" w:line="276" w:lineRule="auto"/>
        <w:ind w:left="-567"/>
        <w:jc w:val="left"/>
        <w:rPr>
          <w:rStyle w:val="311pt"/>
          <w:b/>
          <w:bCs/>
          <w:color w:val="auto"/>
          <w:sz w:val="28"/>
          <w:szCs w:val="28"/>
          <w:lang w:val="en-US"/>
        </w:rPr>
      </w:pPr>
      <w:r>
        <w:rPr>
          <w:rStyle w:val="311pt"/>
          <w:b/>
          <w:color w:val="auto"/>
          <w:sz w:val="28"/>
          <w:szCs w:val="28"/>
          <w:lang w:val="en-US"/>
        </w:rPr>
        <w:t xml:space="preserve">Introduction </w:t>
      </w:r>
    </w:p>
    <w:p w14:paraId="6DEE85BF" w14:textId="34D66900" w:rsidR="00AE0EEF" w:rsidRPr="00F37B37" w:rsidRDefault="001865BB" w:rsidP="00F854E2">
      <w:pPr>
        <w:pStyle w:val="30"/>
        <w:shd w:val="clear" w:color="auto" w:fill="auto"/>
        <w:tabs>
          <w:tab w:val="left" w:pos="10632"/>
        </w:tabs>
        <w:spacing w:before="0" w:after="0" w:line="276" w:lineRule="auto"/>
        <w:ind w:left="-567"/>
        <w:jc w:val="both"/>
        <w:rPr>
          <w:rStyle w:val="311pt"/>
          <w:bCs/>
          <w:color w:val="auto"/>
          <w:sz w:val="28"/>
          <w:szCs w:val="28"/>
          <w:lang w:val="en-US"/>
        </w:rPr>
      </w:pPr>
      <w:r w:rsidRPr="00AF4ED2">
        <w:rPr>
          <w:rStyle w:val="311pt"/>
          <w:bCs/>
          <w:color w:val="auto"/>
          <w:sz w:val="28"/>
          <w:szCs w:val="28"/>
          <w:lang w:val="en-US"/>
        </w:rPr>
        <w:tab/>
      </w:r>
      <w:r w:rsidR="00F37B37" w:rsidRPr="00F37B37">
        <w:rPr>
          <w:rStyle w:val="311pt"/>
          <w:bCs/>
          <w:color w:val="auto"/>
          <w:sz w:val="28"/>
          <w:szCs w:val="28"/>
          <w:lang w:val="en-US"/>
        </w:rPr>
        <w:t>This assignment to audit the Primary Health Care Quality Improvement Operation consists of two parts, (A) and (B). The Operation includes two World Bank financial instruments: the Program for Results (PfoR) (funding sources: (A) International Development Association (IDA) gran</w:t>
      </w:r>
      <w:r w:rsidR="00437E9C">
        <w:rPr>
          <w:rStyle w:val="311pt"/>
          <w:bCs/>
          <w:color w:val="auto"/>
          <w:sz w:val="28"/>
          <w:szCs w:val="28"/>
          <w:lang w:val="en-US"/>
        </w:rPr>
        <w:t xml:space="preserve">t D468-KG, IDA Credit 6414-KG, </w:t>
      </w:r>
      <w:r w:rsidR="00F37B37" w:rsidRPr="00F37B37">
        <w:rPr>
          <w:rStyle w:val="311pt"/>
          <w:bCs/>
          <w:color w:val="auto"/>
          <w:sz w:val="28"/>
          <w:szCs w:val="28"/>
          <w:lang w:val="en-US"/>
        </w:rPr>
        <w:t>and (B) Grant TF0B1552 and Investment Project Financing (IPF) (sources: Grant TF C7574 and Grant TF C7573), which are subject to separate audit taking into account the requirements and procedures specific to PfoR and IPF</w:t>
      </w:r>
      <w:r w:rsidR="007F67DA" w:rsidRPr="00F37B37">
        <w:rPr>
          <w:b w:val="0"/>
          <w:sz w:val="28"/>
          <w:szCs w:val="28"/>
          <w:shd w:val="clear" w:color="auto" w:fill="FFFFFF"/>
          <w:lang w:val="en-US" w:eastAsia="ru-RU" w:bidi="ru-RU"/>
        </w:rPr>
        <w:t>.</w:t>
      </w:r>
      <w:r w:rsidR="005D22D5" w:rsidRPr="00F37B37">
        <w:rPr>
          <w:rStyle w:val="311pt"/>
          <w:bCs/>
          <w:color w:val="auto"/>
          <w:sz w:val="28"/>
          <w:szCs w:val="28"/>
          <w:lang w:val="en-US"/>
        </w:rPr>
        <w:t xml:space="preserve"> </w:t>
      </w:r>
    </w:p>
    <w:p w14:paraId="1D9EF126" w14:textId="77777777" w:rsidR="005D22D5" w:rsidRPr="00F37B37" w:rsidRDefault="005D22D5" w:rsidP="001865BB">
      <w:pPr>
        <w:pStyle w:val="30"/>
        <w:shd w:val="clear" w:color="auto" w:fill="auto"/>
        <w:tabs>
          <w:tab w:val="left" w:pos="10632"/>
        </w:tabs>
        <w:spacing w:before="0" w:after="0" w:line="276" w:lineRule="auto"/>
        <w:ind w:left="-567"/>
        <w:jc w:val="left"/>
        <w:rPr>
          <w:rStyle w:val="311pt"/>
          <w:b/>
          <w:color w:val="auto"/>
          <w:sz w:val="28"/>
          <w:szCs w:val="28"/>
          <w:lang w:val="en-US"/>
        </w:rPr>
      </w:pPr>
    </w:p>
    <w:p w14:paraId="3B759995" w14:textId="3A47EB61" w:rsidR="007F67DA" w:rsidRPr="00437E9C" w:rsidRDefault="00EB05D6" w:rsidP="00437E9C">
      <w:pPr>
        <w:pStyle w:val="30"/>
        <w:tabs>
          <w:tab w:val="left" w:pos="10632"/>
        </w:tabs>
        <w:spacing w:line="276" w:lineRule="auto"/>
        <w:ind w:left="-567"/>
        <w:jc w:val="both"/>
        <w:rPr>
          <w:rStyle w:val="311pt"/>
          <w:b/>
          <w:bCs/>
          <w:color w:val="auto"/>
          <w:sz w:val="28"/>
          <w:szCs w:val="28"/>
          <w:shd w:val="clear" w:color="auto" w:fill="auto"/>
          <w:lang w:val="en-US" w:eastAsia="en-US" w:bidi="ar-SA"/>
        </w:rPr>
      </w:pPr>
      <w:r>
        <w:rPr>
          <w:rStyle w:val="311pt"/>
          <w:b/>
          <w:color w:val="auto"/>
          <w:sz w:val="28"/>
          <w:szCs w:val="28"/>
        </w:rPr>
        <w:t>А</w:t>
      </w:r>
      <w:r w:rsidRPr="00437E9C">
        <w:rPr>
          <w:rStyle w:val="311pt"/>
          <w:b/>
          <w:color w:val="auto"/>
          <w:sz w:val="28"/>
          <w:szCs w:val="28"/>
          <w:lang w:val="en-US"/>
        </w:rPr>
        <w:t>)</w:t>
      </w:r>
      <w:r w:rsidR="007F67DA" w:rsidRPr="00437E9C">
        <w:rPr>
          <w:rStyle w:val="311pt"/>
          <w:b/>
          <w:color w:val="auto"/>
          <w:sz w:val="28"/>
          <w:szCs w:val="28"/>
          <w:lang w:val="en-US"/>
        </w:rPr>
        <w:t xml:space="preserve"> </w:t>
      </w:r>
      <w:r w:rsidRPr="00437E9C">
        <w:rPr>
          <w:rStyle w:val="311pt"/>
          <w:b/>
          <w:color w:val="auto"/>
          <w:sz w:val="28"/>
          <w:szCs w:val="28"/>
          <w:lang w:val="en-US"/>
        </w:rPr>
        <w:t xml:space="preserve"> </w:t>
      </w:r>
      <w:r w:rsidR="00437E9C" w:rsidRPr="00437E9C">
        <w:rPr>
          <w:sz w:val="28"/>
          <w:szCs w:val="28"/>
          <w:lang w:val="en-US"/>
        </w:rPr>
        <w:t>FINANCIAL AUDIT OF THE PRIMARY HEALTH CARE QUALITY IMPROVEMENT PROGRAM</w:t>
      </w:r>
      <w:r w:rsidR="00437E9C">
        <w:rPr>
          <w:sz w:val="28"/>
          <w:szCs w:val="28"/>
          <w:lang w:val="en-US"/>
        </w:rPr>
        <w:t xml:space="preserve"> FOR RESULTS</w:t>
      </w:r>
      <w:r w:rsidR="00437E9C" w:rsidRPr="00437E9C">
        <w:rPr>
          <w:sz w:val="28"/>
          <w:szCs w:val="28"/>
          <w:lang w:val="en-US"/>
        </w:rPr>
        <w:t xml:space="preserve"> </w:t>
      </w:r>
      <w:r w:rsidR="00EC35AC" w:rsidRPr="00437E9C">
        <w:rPr>
          <w:sz w:val="28"/>
          <w:szCs w:val="28"/>
          <w:lang w:val="en-US"/>
        </w:rPr>
        <w:t>(</w:t>
      </w:r>
      <w:r w:rsidR="00437E9C">
        <w:rPr>
          <w:sz w:val="28"/>
          <w:szCs w:val="28"/>
          <w:lang w:val="en-US"/>
        </w:rPr>
        <w:t>IDA GRANT</w:t>
      </w:r>
      <w:r w:rsidR="00DC6008" w:rsidRPr="00437E9C">
        <w:rPr>
          <w:sz w:val="28"/>
          <w:szCs w:val="28"/>
          <w:lang w:val="en-US"/>
        </w:rPr>
        <w:t xml:space="preserve"> </w:t>
      </w:r>
      <w:r w:rsidR="00EC35AC" w:rsidRPr="00437E9C">
        <w:rPr>
          <w:sz w:val="28"/>
          <w:szCs w:val="28"/>
          <w:lang w:val="en-US"/>
        </w:rPr>
        <w:t xml:space="preserve">D468-KG, </w:t>
      </w:r>
      <w:r w:rsidR="00437E9C">
        <w:rPr>
          <w:sz w:val="28"/>
          <w:szCs w:val="28"/>
          <w:lang w:val="en-US"/>
        </w:rPr>
        <w:t>IDA CREDIT</w:t>
      </w:r>
      <w:r w:rsidR="00DC6008" w:rsidRPr="00437E9C">
        <w:rPr>
          <w:sz w:val="28"/>
          <w:szCs w:val="28"/>
          <w:lang w:val="en-US"/>
        </w:rPr>
        <w:t xml:space="preserve"> </w:t>
      </w:r>
      <w:r w:rsidR="00F56EF1" w:rsidRPr="00437E9C">
        <w:rPr>
          <w:sz w:val="28"/>
          <w:szCs w:val="28"/>
          <w:lang w:val="en-US"/>
        </w:rPr>
        <w:t>6414-KG,</w:t>
      </w:r>
      <w:r w:rsidR="00EC35AC" w:rsidRPr="00437E9C">
        <w:rPr>
          <w:sz w:val="28"/>
          <w:szCs w:val="28"/>
          <w:lang w:val="en-US"/>
        </w:rPr>
        <w:t xml:space="preserve"> TF</w:t>
      </w:r>
      <w:r w:rsidR="00791AA2" w:rsidRPr="00437E9C">
        <w:rPr>
          <w:sz w:val="28"/>
          <w:szCs w:val="28"/>
          <w:lang w:val="en-US"/>
        </w:rPr>
        <w:t>0</w:t>
      </w:r>
      <w:r w:rsidR="00EC35AC" w:rsidRPr="00437E9C">
        <w:rPr>
          <w:sz w:val="28"/>
          <w:szCs w:val="28"/>
          <w:lang w:val="en-US"/>
        </w:rPr>
        <w:t>B1552)</w:t>
      </w:r>
      <w:r w:rsidR="00D77B1D" w:rsidRPr="00437E9C">
        <w:rPr>
          <w:rStyle w:val="311pt"/>
          <w:b/>
          <w:color w:val="auto"/>
          <w:sz w:val="28"/>
          <w:szCs w:val="28"/>
          <w:lang w:val="en-US"/>
        </w:rPr>
        <w:t>,</w:t>
      </w:r>
      <w:r w:rsidR="005F5298" w:rsidRPr="00437E9C">
        <w:rPr>
          <w:rStyle w:val="311pt"/>
          <w:b/>
          <w:color w:val="auto"/>
          <w:sz w:val="28"/>
          <w:szCs w:val="28"/>
          <w:lang w:val="en-US"/>
        </w:rPr>
        <w:t xml:space="preserve"> </w:t>
      </w:r>
      <w:r w:rsidR="00437E9C" w:rsidRPr="00437E9C">
        <w:rPr>
          <w:sz w:val="28"/>
          <w:szCs w:val="28"/>
          <w:lang w:val="en-US"/>
        </w:rPr>
        <w:t>FOR THE PERIOD FROM JANUARY 1, 2025 TO DECEMBER 31, 2025 AND FROM J</w:t>
      </w:r>
      <w:r w:rsidR="00437E9C">
        <w:rPr>
          <w:sz w:val="28"/>
          <w:szCs w:val="28"/>
          <w:lang w:val="en-US"/>
        </w:rPr>
        <w:t xml:space="preserve">ANUARY 1, 2026 TO JUNE 30, 2026 </w:t>
      </w:r>
      <w:r w:rsidR="00B752FD" w:rsidRPr="00437E9C">
        <w:rPr>
          <w:rStyle w:val="311pt"/>
          <w:b/>
          <w:color w:val="auto"/>
          <w:sz w:val="28"/>
          <w:szCs w:val="28"/>
          <w:lang w:val="en-US"/>
        </w:rPr>
        <w:t>(</w:t>
      </w:r>
      <w:r w:rsidR="00437E9C" w:rsidRPr="00437E9C">
        <w:rPr>
          <w:rStyle w:val="4"/>
          <w:rFonts w:eastAsia="Microsoft Sans Serif"/>
          <w:color w:val="auto"/>
          <w:sz w:val="28"/>
          <w:szCs w:val="28"/>
          <w:lang w:val="en-US"/>
        </w:rPr>
        <w:t>including the subsequent grace period</w:t>
      </w:r>
      <w:r w:rsidR="00B752FD" w:rsidRPr="00437E9C">
        <w:rPr>
          <w:rStyle w:val="311pt"/>
          <w:b/>
          <w:color w:val="auto"/>
          <w:sz w:val="28"/>
          <w:szCs w:val="28"/>
          <w:lang w:val="en-US"/>
        </w:rPr>
        <w:t>)</w:t>
      </w:r>
      <w:r w:rsidR="005D3F34" w:rsidRPr="00437E9C">
        <w:rPr>
          <w:rStyle w:val="311pt"/>
          <w:b/>
          <w:color w:val="auto"/>
          <w:sz w:val="28"/>
          <w:szCs w:val="28"/>
          <w:lang w:val="en-US"/>
        </w:rPr>
        <w:t>.</w:t>
      </w:r>
      <w:r w:rsidR="00E4674F" w:rsidRPr="00437E9C">
        <w:rPr>
          <w:rStyle w:val="311pt"/>
          <w:b/>
          <w:color w:val="auto"/>
          <w:sz w:val="28"/>
          <w:szCs w:val="28"/>
          <w:lang w:val="en-US"/>
        </w:rPr>
        <w:t xml:space="preserve"> </w:t>
      </w:r>
    </w:p>
    <w:p w14:paraId="3AB5D0A3" w14:textId="601C41DB" w:rsidR="00D2364F" w:rsidRPr="00AF4ED2" w:rsidRDefault="00AF4ED2" w:rsidP="001865BB">
      <w:pPr>
        <w:pStyle w:val="30"/>
        <w:tabs>
          <w:tab w:val="left" w:pos="10632"/>
        </w:tabs>
        <w:spacing w:before="0" w:after="0" w:line="276" w:lineRule="auto"/>
        <w:ind w:left="-567"/>
        <w:jc w:val="left"/>
        <w:rPr>
          <w:rStyle w:val="311pt"/>
          <w:b/>
          <w:color w:val="auto"/>
          <w:sz w:val="28"/>
          <w:szCs w:val="28"/>
          <w:lang w:val="en-US"/>
        </w:rPr>
      </w:pPr>
      <w:r>
        <w:rPr>
          <w:rStyle w:val="311pt"/>
          <w:b/>
          <w:color w:val="auto"/>
          <w:sz w:val="28"/>
          <w:szCs w:val="28"/>
          <w:lang w:val="en-US"/>
        </w:rPr>
        <w:t>Background</w:t>
      </w:r>
    </w:p>
    <w:p w14:paraId="51AA5DC7" w14:textId="77777777" w:rsidR="00437E9C" w:rsidRPr="00437E9C" w:rsidRDefault="00437E9C" w:rsidP="00437E9C">
      <w:pPr>
        <w:tabs>
          <w:tab w:val="left" w:pos="10632"/>
        </w:tabs>
        <w:spacing w:line="276" w:lineRule="auto"/>
        <w:ind w:left="-567" w:firstLine="567"/>
        <w:jc w:val="both"/>
        <w:rPr>
          <w:rStyle w:val="4"/>
          <w:rFonts w:eastAsia="Microsoft Sans Serif"/>
          <w:color w:val="auto"/>
          <w:sz w:val="28"/>
          <w:szCs w:val="28"/>
          <w:lang w:val="en-US"/>
        </w:rPr>
      </w:pPr>
      <w:r w:rsidRPr="00437E9C">
        <w:rPr>
          <w:rStyle w:val="4"/>
          <w:rFonts w:eastAsia="Microsoft Sans Serif"/>
          <w:color w:val="auto"/>
          <w:sz w:val="28"/>
          <w:szCs w:val="28"/>
          <w:lang w:val="en-US"/>
        </w:rPr>
        <w:t>The Kyrgyz Republic has developed a new Health Development Program for 2019-2030 called “Healthy person – Prosperous Country”, which includes a program-targeted approach for investing in population health and modernizing the healthcare delivery system.</w:t>
      </w:r>
    </w:p>
    <w:p w14:paraId="0FDC7DD4" w14:textId="77777777" w:rsidR="00437E9C" w:rsidRPr="00437E9C" w:rsidRDefault="00437E9C" w:rsidP="00437E9C">
      <w:pPr>
        <w:tabs>
          <w:tab w:val="left" w:pos="10632"/>
        </w:tabs>
        <w:spacing w:line="276" w:lineRule="auto"/>
        <w:ind w:left="-567" w:firstLine="567"/>
        <w:jc w:val="both"/>
        <w:rPr>
          <w:rStyle w:val="4"/>
          <w:rFonts w:eastAsia="Microsoft Sans Serif"/>
          <w:color w:val="auto"/>
          <w:sz w:val="28"/>
          <w:szCs w:val="28"/>
          <w:lang w:val="en-US"/>
        </w:rPr>
      </w:pPr>
      <w:r w:rsidRPr="00437E9C">
        <w:rPr>
          <w:rStyle w:val="4"/>
          <w:rFonts w:eastAsia="Microsoft Sans Serif"/>
          <w:color w:val="auto"/>
          <w:sz w:val="28"/>
          <w:szCs w:val="28"/>
          <w:lang w:val="en-US"/>
        </w:rPr>
        <w:t>The program identified priority areas, including the improvement of primary health care (hereinafter referred to as PHC) and public health, and the strengthening of various elements of the health system. It was approved by Government Resolution No. 600 of December 20, 2018. PHC is a fundamental pillar of the health system, and strengthening PHC is a prerequisite for many higher-level reforms.</w:t>
      </w:r>
    </w:p>
    <w:p w14:paraId="18D3DC06" w14:textId="77777777" w:rsidR="00437E9C" w:rsidRPr="00437E9C" w:rsidRDefault="00437E9C" w:rsidP="00437E9C">
      <w:pPr>
        <w:tabs>
          <w:tab w:val="left" w:pos="10632"/>
        </w:tabs>
        <w:spacing w:line="276" w:lineRule="auto"/>
        <w:ind w:left="-567" w:firstLine="567"/>
        <w:jc w:val="both"/>
        <w:rPr>
          <w:rStyle w:val="4"/>
          <w:rFonts w:eastAsia="Microsoft Sans Serif"/>
          <w:color w:val="auto"/>
          <w:sz w:val="28"/>
          <w:szCs w:val="28"/>
          <w:lang w:val="en-US"/>
        </w:rPr>
      </w:pPr>
      <w:r w:rsidRPr="00437E9C">
        <w:rPr>
          <w:rStyle w:val="4"/>
          <w:rFonts w:eastAsia="Microsoft Sans Serif"/>
          <w:color w:val="auto"/>
          <w:sz w:val="28"/>
          <w:szCs w:val="28"/>
          <w:lang w:val="en-US"/>
        </w:rPr>
        <w:t xml:space="preserve">To ensure a targeted approach and the best chance of success, the Primary Health Care Quality Improvement Program (the Program) shifts from broad support for the entire health care sector to a small number of carefully selected areas within the PHC system.  The Program also relies on the use of the "Program for Results" (PforR) financing instrument of the World Bank to encourage ownership and ensure the achievement of specific results. This instrument ties the allocation of funds to the achievement of clearly defined tangible, transparent, and verifiable results. The PforR instrument allows focusing on achieving results instead of funding inputs/resources, as used to be under the Sector-Wide Approach (SWAp).  </w:t>
      </w:r>
    </w:p>
    <w:p w14:paraId="12AC99E4" w14:textId="77777777" w:rsidR="00437E9C" w:rsidRPr="00437E9C" w:rsidRDefault="00437E9C" w:rsidP="00437E9C">
      <w:pPr>
        <w:tabs>
          <w:tab w:val="left" w:pos="10632"/>
        </w:tabs>
        <w:spacing w:line="276" w:lineRule="auto"/>
        <w:ind w:left="-567" w:firstLine="567"/>
        <w:jc w:val="both"/>
        <w:rPr>
          <w:rStyle w:val="4"/>
          <w:rFonts w:eastAsia="Microsoft Sans Serif"/>
          <w:color w:val="auto"/>
          <w:sz w:val="28"/>
          <w:szCs w:val="28"/>
          <w:lang w:val="en-US"/>
        </w:rPr>
      </w:pPr>
      <w:r w:rsidRPr="00437E9C">
        <w:rPr>
          <w:rStyle w:val="4"/>
          <w:rFonts w:eastAsia="Microsoft Sans Serif"/>
          <w:color w:val="auto"/>
          <w:sz w:val="28"/>
          <w:szCs w:val="28"/>
          <w:lang w:val="en-US"/>
        </w:rPr>
        <w:lastRenderedPageBreak/>
        <w:t xml:space="preserve">As part of its Financial Cooperation with the Kyrgyz Republic, Germany supports the implementation of a multilateral donor-funded Program for Results as part of the 2019-2030 State Health Development Program by providing co-financing for the World Bank-managed PHC Quality Improvement Program. </w:t>
      </w:r>
    </w:p>
    <w:p w14:paraId="3AB5D0A8" w14:textId="02986CCA" w:rsidR="00257DF8" w:rsidRPr="00437E9C" w:rsidRDefault="00437E9C" w:rsidP="00437E9C">
      <w:pPr>
        <w:tabs>
          <w:tab w:val="left" w:pos="10632"/>
        </w:tabs>
        <w:spacing w:line="276" w:lineRule="auto"/>
        <w:ind w:left="-567" w:firstLine="567"/>
        <w:jc w:val="both"/>
        <w:rPr>
          <w:rStyle w:val="4"/>
          <w:rFonts w:eastAsia="Microsoft Sans Serif"/>
          <w:color w:val="auto"/>
          <w:sz w:val="28"/>
          <w:szCs w:val="28"/>
          <w:lang w:val="en-US"/>
        </w:rPr>
      </w:pPr>
      <w:r w:rsidRPr="00437E9C">
        <w:rPr>
          <w:rStyle w:val="4"/>
          <w:rFonts w:eastAsia="Microsoft Sans Serif"/>
          <w:color w:val="auto"/>
          <w:sz w:val="28"/>
          <w:szCs w:val="28"/>
          <w:lang w:val="en-US"/>
        </w:rPr>
        <w:t>The Program is financed by Joint Financiers: the German Development Bank (KfW), the Swiss Agency for Development and Cooperation (SDC), and the International Development Association (IDA).</w:t>
      </w:r>
    </w:p>
    <w:p w14:paraId="3AB5D0A9" w14:textId="5ABEEF64" w:rsidR="00257DF8" w:rsidRPr="00F23F02" w:rsidRDefault="00437E9C" w:rsidP="00F83414">
      <w:pPr>
        <w:tabs>
          <w:tab w:val="left" w:pos="10632"/>
        </w:tabs>
        <w:spacing w:line="276" w:lineRule="auto"/>
        <w:ind w:left="-567" w:firstLine="567"/>
        <w:jc w:val="both"/>
        <w:rPr>
          <w:rStyle w:val="4"/>
          <w:rFonts w:eastAsia="Microsoft Sans Serif"/>
          <w:color w:val="auto"/>
          <w:sz w:val="28"/>
          <w:szCs w:val="28"/>
          <w:lang w:val="en-US"/>
        </w:rPr>
      </w:pPr>
      <w:r w:rsidRPr="00437E9C">
        <w:rPr>
          <w:rStyle w:val="4"/>
          <w:rFonts w:eastAsia="Microsoft Sans Serif"/>
          <w:color w:val="auto"/>
          <w:sz w:val="28"/>
          <w:szCs w:val="28"/>
          <w:lang w:val="en-US"/>
        </w:rPr>
        <w:t xml:space="preserve">In addition, KfW is providing parallel financial support for the implementation of Accompanying Measures to assist the Ministry of Health of the Kyrgyz Republic, the MHIF, and health care organizations of the Kyrgyz Republic in the organizational implementation of the Program and the development of capacity needed for PforR. </w:t>
      </w:r>
      <w:r w:rsidRPr="00F23F02">
        <w:rPr>
          <w:rStyle w:val="4"/>
          <w:rFonts w:eastAsia="Microsoft Sans Serif"/>
          <w:color w:val="auto"/>
          <w:sz w:val="28"/>
          <w:szCs w:val="28"/>
          <w:lang w:val="en-US"/>
        </w:rPr>
        <w:t>For these purposes, KfW has allocated 3.45 million euros.</w:t>
      </w:r>
      <w:r w:rsidR="00257DF8" w:rsidRPr="00F23F02">
        <w:rPr>
          <w:rStyle w:val="4"/>
          <w:rFonts w:eastAsia="Microsoft Sans Serif"/>
          <w:color w:val="auto"/>
          <w:sz w:val="28"/>
          <w:szCs w:val="28"/>
          <w:lang w:val="en-US"/>
        </w:rPr>
        <w:t xml:space="preserve"> </w:t>
      </w:r>
    </w:p>
    <w:p w14:paraId="481FEBA0" w14:textId="77777777" w:rsidR="00F23F02" w:rsidRPr="00F23F02" w:rsidRDefault="00F23F02" w:rsidP="00F23F02">
      <w:pPr>
        <w:tabs>
          <w:tab w:val="left" w:pos="10632"/>
        </w:tabs>
        <w:spacing w:line="276" w:lineRule="auto"/>
        <w:ind w:left="-567" w:firstLine="567"/>
        <w:jc w:val="both"/>
        <w:rPr>
          <w:rStyle w:val="4"/>
          <w:rFonts w:eastAsia="Microsoft Sans Serif"/>
          <w:color w:val="auto"/>
          <w:sz w:val="28"/>
          <w:szCs w:val="28"/>
          <w:lang w:val="en-US"/>
        </w:rPr>
      </w:pPr>
      <w:r w:rsidRPr="00F23F02">
        <w:rPr>
          <w:rStyle w:val="4"/>
          <w:rFonts w:eastAsia="Microsoft Sans Serif"/>
          <w:color w:val="auto"/>
          <w:sz w:val="28"/>
          <w:szCs w:val="28"/>
          <w:lang w:val="en-US"/>
        </w:rPr>
        <w:t>Total commitment for the Program for the period (2020 to 2027) is estimated at US$34.75 million. Under the terms of IDA funding, US$20 million equivalent has been envisioned from IDA funds including US$10 million equivalent grant and US$10 million equivalent credit. Co-financing from Joint Financiers (SDC and KfW) will be included in the World Bank-managed Multi-Donor Trust Fund (MDTF) with the World Bank-managed and Recipient-managed Trust Funds of US$14.75 million.</w:t>
      </w:r>
    </w:p>
    <w:p w14:paraId="0B9F3CEF" w14:textId="77777777" w:rsidR="00F23F02" w:rsidRPr="00F23F02" w:rsidRDefault="00F23F02" w:rsidP="00F23F02">
      <w:pPr>
        <w:tabs>
          <w:tab w:val="left" w:pos="10632"/>
        </w:tabs>
        <w:spacing w:line="276" w:lineRule="auto"/>
        <w:ind w:left="-567" w:firstLine="567"/>
        <w:jc w:val="both"/>
        <w:rPr>
          <w:rStyle w:val="4"/>
          <w:rFonts w:eastAsia="Microsoft Sans Serif"/>
          <w:color w:val="auto"/>
          <w:sz w:val="28"/>
          <w:szCs w:val="28"/>
          <w:lang w:val="en-US"/>
        </w:rPr>
      </w:pPr>
      <w:r w:rsidRPr="00F23F02">
        <w:rPr>
          <w:rStyle w:val="4"/>
          <w:rFonts w:eastAsia="Microsoft Sans Serif"/>
          <w:color w:val="auto"/>
          <w:sz w:val="28"/>
          <w:szCs w:val="28"/>
          <w:lang w:val="en-US"/>
        </w:rPr>
        <w:t>The systemic approach adopted by the Program aims to improve the quality of health care by addressing the various fundamental elements of the national quality improvement system: data collection, measurement of continuous quality of health care, monitoring, feedback, improving the knowledge/competence of health care providers, and incentives.</w:t>
      </w:r>
    </w:p>
    <w:p w14:paraId="3AB5D0AB" w14:textId="76F14E33" w:rsidR="00091BB1" w:rsidRPr="00F23F02" w:rsidRDefault="00F23F02" w:rsidP="00F23F02">
      <w:pPr>
        <w:tabs>
          <w:tab w:val="left" w:pos="10632"/>
        </w:tabs>
        <w:spacing w:line="276" w:lineRule="auto"/>
        <w:ind w:left="-567" w:firstLine="567"/>
        <w:jc w:val="both"/>
        <w:rPr>
          <w:rStyle w:val="4"/>
          <w:rFonts w:eastAsia="Microsoft Sans Serif"/>
          <w:color w:val="auto"/>
          <w:sz w:val="28"/>
          <w:szCs w:val="28"/>
          <w:lang w:val="en-US"/>
        </w:rPr>
      </w:pPr>
      <w:r w:rsidRPr="00F23F02">
        <w:rPr>
          <w:rStyle w:val="4"/>
          <w:rFonts w:eastAsia="Microsoft Sans Serif"/>
          <w:color w:val="auto"/>
          <w:sz w:val="28"/>
          <w:szCs w:val="28"/>
          <w:lang w:val="en-US"/>
        </w:rPr>
        <w:t>The program is implemented by the Ministry of Finance of the Kyrgyz Republic (hereinafter - MoF), the Ministry of Health of the Kyrgyz Republic (hereinafter - MoH) and the Mandatory Health Insurance Fund under the Ministry of Health of the Kyrgyz Republic (hereinafter - MHIF).</w:t>
      </w:r>
      <w:r w:rsidR="00301BFD" w:rsidRPr="00F23F02">
        <w:rPr>
          <w:rStyle w:val="4"/>
          <w:rFonts w:eastAsia="Microsoft Sans Serif"/>
          <w:color w:val="auto"/>
          <w:sz w:val="28"/>
          <w:szCs w:val="28"/>
          <w:lang w:val="en-US"/>
        </w:rPr>
        <w:t xml:space="preserve"> </w:t>
      </w:r>
    </w:p>
    <w:p w14:paraId="76CC194A" w14:textId="77777777" w:rsidR="00D72FBA" w:rsidRPr="00F23F02" w:rsidRDefault="00D72FBA" w:rsidP="00301BFD">
      <w:pPr>
        <w:tabs>
          <w:tab w:val="left" w:pos="10632"/>
        </w:tabs>
        <w:spacing w:line="276" w:lineRule="auto"/>
        <w:ind w:left="-567" w:firstLine="567"/>
        <w:jc w:val="both"/>
        <w:rPr>
          <w:rStyle w:val="4"/>
          <w:rFonts w:eastAsia="Microsoft Sans Serif"/>
          <w:color w:val="auto"/>
          <w:sz w:val="28"/>
          <w:szCs w:val="28"/>
          <w:lang w:val="en-U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40"/>
        <w:gridCol w:w="1688"/>
        <w:gridCol w:w="1680"/>
        <w:gridCol w:w="2147"/>
        <w:gridCol w:w="1701"/>
      </w:tblGrid>
      <w:tr w:rsidR="00F23F02" w:rsidRPr="00BC7B3D" w14:paraId="19F35CB3" w14:textId="4465E565" w:rsidTr="00BC7B3D">
        <w:tc>
          <w:tcPr>
            <w:tcW w:w="567" w:type="dxa"/>
            <w:tcBorders>
              <w:top w:val="single" w:sz="4" w:space="0" w:color="auto"/>
              <w:left w:val="single" w:sz="4" w:space="0" w:color="auto"/>
              <w:bottom w:val="single" w:sz="4" w:space="0" w:color="auto"/>
              <w:right w:val="single" w:sz="4" w:space="0" w:color="auto"/>
            </w:tcBorders>
            <w:vAlign w:val="center"/>
            <w:hideMark/>
          </w:tcPr>
          <w:p w14:paraId="00FBFD8F" w14:textId="0EB63B08" w:rsidR="00F23F02" w:rsidRPr="00BC7B3D" w:rsidRDefault="00F23F02" w:rsidP="00BC7B3D">
            <w:pPr>
              <w:pStyle w:val="OmniPage14"/>
              <w:tabs>
                <w:tab w:val="left" w:pos="-720"/>
              </w:tabs>
              <w:suppressAutoHyphens/>
              <w:spacing w:line="240" w:lineRule="auto"/>
              <w:ind w:right="61"/>
              <w:jc w:val="center"/>
              <w:rPr>
                <w:b/>
                <w:spacing w:val="-2"/>
                <w:sz w:val="24"/>
                <w:szCs w:val="24"/>
                <w:lang w:val="ru-RU"/>
              </w:rPr>
            </w:pPr>
            <w:r w:rsidRPr="00BC7B3D">
              <w:rPr>
                <w:b/>
                <w:spacing w:val="-2"/>
                <w:sz w:val="24"/>
                <w:szCs w:val="24"/>
                <w:lang w:val="ru-RU"/>
              </w:rPr>
              <w:t>№</w:t>
            </w:r>
          </w:p>
        </w:tc>
        <w:tc>
          <w:tcPr>
            <w:tcW w:w="2140" w:type="dxa"/>
            <w:tcBorders>
              <w:top w:val="single" w:sz="4" w:space="0" w:color="auto"/>
              <w:left w:val="single" w:sz="4" w:space="0" w:color="auto"/>
              <w:bottom w:val="single" w:sz="4" w:space="0" w:color="auto"/>
              <w:right w:val="single" w:sz="4" w:space="0" w:color="auto"/>
            </w:tcBorders>
            <w:vAlign w:val="center"/>
            <w:hideMark/>
          </w:tcPr>
          <w:p w14:paraId="5E3B197C" w14:textId="18F858E8" w:rsidR="00F23F02" w:rsidRPr="00BC7B3D" w:rsidRDefault="00F23F02" w:rsidP="00BC7B3D">
            <w:pPr>
              <w:pStyle w:val="OmniPage14"/>
              <w:tabs>
                <w:tab w:val="left" w:pos="-720"/>
              </w:tabs>
              <w:suppressAutoHyphens/>
              <w:spacing w:line="240" w:lineRule="auto"/>
              <w:ind w:right="61"/>
              <w:jc w:val="center"/>
              <w:rPr>
                <w:b/>
                <w:spacing w:val="-2"/>
                <w:sz w:val="24"/>
                <w:szCs w:val="24"/>
                <w:lang w:val="ru-RU"/>
              </w:rPr>
            </w:pPr>
            <w:r w:rsidRPr="00BC7B3D">
              <w:rPr>
                <w:b/>
                <w:spacing w:val="-2"/>
                <w:sz w:val="24"/>
                <w:szCs w:val="24"/>
              </w:rPr>
              <w:t>Reporting period</w:t>
            </w:r>
          </w:p>
        </w:tc>
        <w:tc>
          <w:tcPr>
            <w:tcW w:w="1688" w:type="dxa"/>
            <w:tcBorders>
              <w:top w:val="single" w:sz="4" w:space="0" w:color="auto"/>
              <w:left w:val="single" w:sz="4" w:space="0" w:color="auto"/>
              <w:bottom w:val="single" w:sz="4" w:space="0" w:color="auto"/>
              <w:right w:val="single" w:sz="4" w:space="0" w:color="auto"/>
            </w:tcBorders>
            <w:vAlign w:val="center"/>
            <w:hideMark/>
          </w:tcPr>
          <w:p w14:paraId="1C4D8F47" w14:textId="278DB0DB" w:rsidR="00F23F02" w:rsidRPr="00BC7B3D" w:rsidRDefault="00F23F02" w:rsidP="00BC7B3D">
            <w:pPr>
              <w:pStyle w:val="OmniPage14"/>
              <w:tabs>
                <w:tab w:val="left" w:pos="-720"/>
              </w:tabs>
              <w:suppressAutoHyphens/>
              <w:spacing w:line="240" w:lineRule="auto"/>
              <w:ind w:right="61"/>
              <w:jc w:val="center"/>
              <w:rPr>
                <w:b/>
                <w:spacing w:val="-2"/>
                <w:sz w:val="24"/>
                <w:szCs w:val="24"/>
              </w:rPr>
            </w:pPr>
            <w:r w:rsidRPr="00BC7B3D">
              <w:rPr>
                <w:b/>
                <w:spacing w:val="-2"/>
                <w:sz w:val="24"/>
                <w:szCs w:val="24"/>
              </w:rPr>
              <w:t>Preliminary budgets of healthcare organizations subject to audit</w:t>
            </w:r>
          </w:p>
        </w:tc>
        <w:tc>
          <w:tcPr>
            <w:tcW w:w="1680" w:type="dxa"/>
            <w:tcBorders>
              <w:top w:val="single" w:sz="4" w:space="0" w:color="auto"/>
              <w:left w:val="single" w:sz="4" w:space="0" w:color="auto"/>
              <w:bottom w:val="single" w:sz="4" w:space="0" w:color="auto"/>
              <w:right w:val="single" w:sz="4" w:space="0" w:color="auto"/>
            </w:tcBorders>
            <w:vAlign w:val="center"/>
          </w:tcPr>
          <w:p w14:paraId="6077F420" w14:textId="29F0A75D" w:rsidR="00F23F02" w:rsidRPr="00BC7B3D" w:rsidRDefault="00F23F02" w:rsidP="00BC7B3D">
            <w:pPr>
              <w:pStyle w:val="OmniPage14"/>
              <w:tabs>
                <w:tab w:val="left" w:pos="-720"/>
              </w:tabs>
              <w:suppressAutoHyphens/>
              <w:spacing w:line="240" w:lineRule="auto"/>
              <w:ind w:right="61"/>
              <w:jc w:val="center"/>
              <w:rPr>
                <w:b/>
                <w:spacing w:val="-2"/>
                <w:sz w:val="24"/>
                <w:szCs w:val="24"/>
                <w:lang w:val="ru-RU"/>
              </w:rPr>
            </w:pPr>
            <w:r w:rsidRPr="00BC7B3D">
              <w:rPr>
                <w:b/>
                <w:spacing w:val="-2"/>
                <w:sz w:val="24"/>
                <w:szCs w:val="24"/>
              </w:rPr>
              <w:t>Sources</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BC38573" w14:textId="77777777" w:rsidR="00F23F02" w:rsidRPr="00BC7B3D" w:rsidRDefault="00F23F02" w:rsidP="00BC7B3D">
            <w:pPr>
              <w:jc w:val="center"/>
              <w:rPr>
                <w:rFonts w:ascii="Times New Roman" w:hAnsi="Times New Roman" w:cs="Times New Roman"/>
                <w:b/>
                <w:spacing w:val="-2"/>
              </w:rPr>
            </w:pPr>
            <w:r w:rsidRPr="00BC7B3D">
              <w:rPr>
                <w:rFonts w:ascii="Times New Roman" w:hAnsi="Times New Roman" w:cs="Times New Roman"/>
                <w:b/>
                <w:spacing w:val="-2"/>
              </w:rPr>
              <w:t>Date of report submission</w:t>
            </w:r>
          </w:p>
          <w:p w14:paraId="667E64F1" w14:textId="52C07133" w:rsidR="00F23F02" w:rsidRPr="00BC7B3D" w:rsidRDefault="00F23F02" w:rsidP="00BC7B3D">
            <w:pPr>
              <w:pStyle w:val="OmniPage14"/>
              <w:tabs>
                <w:tab w:val="left" w:pos="-720"/>
              </w:tabs>
              <w:suppressAutoHyphens/>
              <w:spacing w:line="240" w:lineRule="auto"/>
              <w:ind w:right="61"/>
              <w:jc w:val="center"/>
              <w:rPr>
                <w:b/>
                <w:spacing w:val="-2"/>
                <w:sz w:val="24"/>
                <w:szCs w:val="24"/>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14:paraId="141E3853" w14:textId="69A8B250" w:rsidR="00F23F02" w:rsidRPr="00BC7B3D" w:rsidRDefault="00F23F02" w:rsidP="00BC7B3D">
            <w:pPr>
              <w:pStyle w:val="OmniPage14"/>
              <w:tabs>
                <w:tab w:val="left" w:pos="-720"/>
              </w:tabs>
              <w:suppressAutoHyphens/>
              <w:spacing w:line="240" w:lineRule="auto"/>
              <w:ind w:right="61"/>
              <w:jc w:val="center"/>
              <w:rPr>
                <w:b/>
                <w:spacing w:val="-2"/>
                <w:sz w:val="24"/>
                <w:szCs w:val="24"/>
                <w:lang w:val="ru-RU"/>
              </w:rPr>
            </w:pPr>
            <w:r w:rsidRPr="00BC7B3D">
              <w:rPr>
                <w:b/>
                <w:spacing w:val="-2"/>
                <w:sz w:val="24"/>
                <w:szCs w:val="24"/>
                <w:lang w:val="ru-RU"/>
              </w:rPr>
              <w:t>Audit report notes</w:t>
            </w:r>
          </w:p>
        </w:tc>
      </w:tr>
      <w:tr w:rsidR="00F23F02" w:rsidRPr="00BC7B3D" w14:paraId="05348FF9" w14:textId="66637974" w:rsidTr="00BC7B3D">
        <w:trPr>
          <w:trHeight w:val="700"/>
        </w:trPr>
        <w:tc>
          <w:tcPr>
            <w:tcW w:w="567" w:type="dxa"/>
            <w:tcBorders>
              <w:top w:val="single" w:sz="4" w:space="0" w:color="auto"/>
              <w:left w:val="single" w:sz="4" w:space="0" w:color="auto"/>
              <w:bottom w:val="single" w:sz="4" w:space="0" w:color="auto"/>
              <w:right w:val="single" w:sz="4" w:space="0" w:color="auto"/>
            </w:tcBorders>
            <w:vAlign w:val="center"/>
          </w:tcPr>
          <w:p w14:paraId="28380F21" w14:textId="094933D3" w:rsidR="00F23F02" w:rsidRPr="00BC7B3D" w:rsidRDefault="00F23F02" w:rsidP="00F23F02">
            <w:pPr>
              <w:pStyle w:val="OmniPage14"/>
              <w:tabs>
                <w:tab w:val="left" w:pos="-720"/>
              </w:tabs>
              <w:suppressAutoHyphens/>
              <w:spacing w:line="240" w:lineRule="auto"/>
              <w:ind w:right="61"/>
              <w:jc w:val="center"/>
              <w:rPr>
                <w:spacing w:val="-2"/>
                <w:sz w:val="24"/>
                <w:szCs w:val="24"/>
                <w:lang w:val="ru-RU"/>
              </w:rPr>
            </w:pPr>
            <w:r w:rsidRPr="00BC7B3D">
              <w:rPr>
                <w:spacing w:val="-2"/>
                <w:sz w:val="24"/>
                <w:szCs w:val="24"/>
                <w:lang w:val="ru-RU"/>
              </w:rPr>
              <w:t>1</w:t>
            </w:r>
          </w:p>
        </w:tc>
        <w:tc>
          <w:tcPr>
            <w:tcW w:w="2140" w:type="dxa"/>
            <w:tcBorders>
              <w:top w:val="single" w:sz="4" w:space="0" w:color="auto"/>
              <w:left w:val="single" w:sz="4" w:space="0" w:color="auto"/>
              <w:bottom w:val="single" w:sz="4" w:space="0" w:color="auto"/>
              <w:right w:val="single" w:sz="4" w:space="0" w:color="auto"/>
            </w:tcBorders>
            <w:vAlign w:val="center"/>
            <w:hideMark/>
          </w:tcPr>
          <w:p w14:paraId="09A91F23" w14:textId="73999493" w:rsidR="00F23F02" w:rsidRPr="00BC7B3D" w:rsidRDefault="00F23F02" w:rsidP="00F23F02">
            <w:pPr>
              <w:pStyle w:val="OmniPage14"/>
              <w:tabs>
                <w:tab w:val="left" w:pos="-720"/>
              </w:tabs>
              <w:suppressAutoHyphens/>
              <w:spacing w:line="240" w:lineRule="auto"/>
              <w:ind w:right="61"/>
              <w:rPr>
                <w:spacing w:val="-2"/>
                <w:sz w:val="24"/>
                <w:szCs w:val="24"/>
                <w:lang w:val="ru-RU"/>
              </w:rPr>
            </w:pPr>
            <w:r w:rsidRPr="00BC7B3D">
              <w:rPr>
                <w:sz w:val="24"/>
                <w:szCs w:val="24"/>
                <w:lang w:val="ru-RU"/>
              </w:rPr>
              <w:t>January 1, 2025, - December 31, 2025</w:t>
            </w:r>
          </w:p>
        </w:tc>
        <w:tc>
          <w:tcPr>
            <w:tcW w:w="1688" w:type="dxa"/>
            <w:tcBorders>
              <w:top w:val="single" w:sz="4" w:space="0" w:color="auto"/>
              <w:left w:val="single" w:sz="4" w:space="0" w:color="auto"/>
              <w:bottom w:val="single" w:sz="4" w:space="0" w:color="auto"/>
              <w:right w:val="single" w:sz="4" w:space="0" w:color="auto"/>
            </w:tcBorders>
            <w:vAlign w:val="center"/>
            <w:hideMark/>
          </w:tcPr>
          <w:p w14:paraId="65E5CC47" w14:textId="77777777" w:rsidR="00F23F02" w:rsidRPr="00BC7B3D" w:rsidRDefault="00F23F02" w:rsidP="00BC7B3D">
            <w:pPr>
              <w:pStyle w:val="OmniPage14"/>
              <w:tabs>
                <w:tab w:val="left" w:pos="-720"/>
              </w:tabs>
              <w:suppressAutoHyphens/>
              <w:spacing w:line="240" w:lineRule="auto"/>
              <w:ind w:right="61"/>
              <w:rPr>
                <w:rStyle w:val="4"/>
                <w:rFonts w:eastAsia="Microsoft Sans Serif"/>
                <w:sz w:val="24"/>
                <w:szCs w:val="24"/>
              </w:rPr>
            </w:pPr>
            <w:r w:rsidRPr="00BC7B3D">
              <w:rPr>
                <w:rStyle w:val="4"/>
                <w:rFonts w:eastAsia="Microsoft Sans Serif"/>
                <w:sz w:val="24"/>
                <w:szCs w:val="24"/>
              </w:rPr>
              <w:t xml:space="preserve">USD </w:t>
            </w:r>
            <w:r w:rsidRPr="00BC7B3D">
              <w:rPr>
                <w:rStyle w:val="4"/>
                <w:rFonts w:eastAsia="Microsoft Sans Serif"/>
                <w:sz w:val="24"/>
                <w:szCs w:val="24"/>
                <w:lang w:val="ky-KG"/>
              </w:rPr>
              <w:t>140,298</w:t>
            </w:r>
            <w:r w:rsidRPr="00BC7B3D">
              <w:rPr>
                <w:rStyle w:val="4"/>
                <w:rFonts w:eastAsia="Microsoft Sans Serif"/>
                <w:sz w:val="24"/>
                <w:szCs w:val="24"/>
              </w:rPr>
              <w:t>,</w:t>
            </w:r>
            <w:r w:rsidRPr="00BC7B3D">
              <w:rPr>
                <w:rStyle w:val="4"/>
                <w:rFonts w:eastAsia="Microsoft Sans Serif"/>
                <w:sz w:val="24"/>
                <w:szCs w:val="24"/>
                <w:lang w:val="ky-KG"/>
              </w:rPr>
              <w:t>5</w:t>
            </w:r>
            <w:r w:rsidRPr="00BC7B3D">
              <w:rPr>
                <w:rStyle w:val="4"/>
                <w:rFonts w:eastAsia="Microsoft Sans Serif"/>
                <w:sz w:val="24"/>
                <w:szCs w:val="24"/>
              </w:rPr>
              <w:t>00</w:t>
            </w:r>
          </w:p>
          <w:p w14:paraId="381C3365" w14:textId="16146357" w:rsidR="00F23F02" w:rsidRPr="00BC7B3D" w:rsidRDefault="00F23F02" w:rsidP="00BC7B3D">
            <w:pPr>
              <w:pStyle w:val="OmniPage14"/>
              <w:tabs>
                <w:tab w:val="left" w:pos="-720"/>
              </w:tabs>
              <w:suppressAutoHyphens/>
              <w:spacing w:line="240" w:lineRule="auto"/>
              <w:ind w:right="61"/>
              <w:rPr>
                <w:spacing w:val="-2"/>
                <w:sz w:val="24"/>
                <w:szCs w:val="24"/>
                <w:lang w:val="ru-RU"/>
              </w:rPr>
            </w:pPr>
          </w:p>
        </w:tc>
        <w:tc>
          <w:tcPr>
            <w:tcW w:w="1680" w:type="dxa"/>
            <w:tcBorders>
              <w:top w:val="single" w:sz="4" w:space="0" w:color="auto"/>
              <w:left w:val="single" w:sz="4" w:space="0" w:color="auto"/>
              <w:bottom w:val="single" w:sz="4" w:space="0" w:color="auto"/>
              <w:right w:val="single" w:sz="4" w:space="0" w:color="auto"/>
            </w:tcBorders>
            <w:vAlign w:val="center"/>
          </w:tcPr>
          <w:p w14:paraId="6BA825C0" w14:textId="4EB19197" w:rsidR="00F23F02" w:rsidRPr="00BC7B3D" w:rsidRDefault="00F23F02" w:rsidP="00BC7B3D">
            <w:pPr>
              <w:pStyle w:val="OmniPage14"/>
              <w:tabs>
                <w:tab w:val="left" w:pos="-720"/>
              </w:tabs>
              <w:suppressAutoHyphens/>
              <w:spacing w:line="240" w:lineRule="auto"/>
              <w:ind w:right="61"/>
              <w:rPr>
                <w:spacing w:val="-2"/>
                <w:sz w:val="24"/>
                <w:szCs w:val="24"/>
                <w:lang w:val="ru-RU"/>
              </w:rPr>
            </w:pPr>
            <w:r w:rsidRPr="00BC7B3D">
              <w:rPr>
                <w:spacing w:val="-2"/>
                <w:sz w:val="24"/>
                <w:szCs w:val="24"/>
                <w:lang w:val="ru-RU"/>
              </w:rPr>
              <w:t>All program-related sources</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CEC6D94" w14:textId="4A627790" w:rsidR="00F23F02" w:rsidRPr="00BC7B3D" w:rsidRDefault="00F23F02" w:rsidP="00BC7B3D">
            <w:pPr>
              <w:pStyle w:val="OmniPage14"/>
              <w:tabs>
                <w:tab w:val="left" w:pos="-720"/>
              </w:tabs>
              <w:suppressAutoHyphens/>
              <w:spacing w:line="240" w:lineRule="auto"/>
              <w:ind w:right="61"/>
              <w:rPr>
                <w:spacing w:val="-2"/>
                <w:sz w:val="24"/>
                <w:szCs w:val="24"/>
                <w:lang w:val="ru-RU"/>
              </w:rPr>
            </w:pPr>
            <w:r w:rsidRPr="00BC7B3D">
              <w:rPr>
                <w:spacing w:val="-2"/>
                <w:sz w:val="24"/>
                <w:szCs w:val="24"/>
              </w:rPr>
              <w:t>By</w:t>
            </w:r>
            <w:r w:rsidRPr="00BC7B3D">
              <w:rPr>
                <w:spacing w:val="-2"/>
                <w:sz w:val="24"/>
                <w:szCs w:val="24"/>
                <w:lang w:val="ru-RU"/>
              </w:rPr>
              <w:t xml:space="preserve"> 1</w:t>
            </w:r>
            <w:r w:rsidRPr="00BC7B3D">
              <w:rPr>
                <w:spacing w:val="-2"/>
                <w:sz w:val="24"/>
                <w:szCs w:val="24"/>
              </w:rPr>
              <w:t>5</w:t>
            </w:r>
            <w:r w:rsidRPr="00BC7B3D">
              <w:rPr>
                <w:spacing w:val="-2"/>
                <w:sz w:val="24"/>
                <w:szCs w:val="24"/>
                <w:lang w:val="ru-RU"/>
              </w:rPr>
              <w:t xml:space="preserve"> </w:t>
            </w:r>
            <w:r w:rsidRPr="00BC7B3D">
              <w:rPr>
                <w:spacing w:val="-2"/>
                <w:sz w:val="24"/>
                <w:szCs w:val="24"/>
              </w:rPr>
              <w:t>September</w:t>
            </w:r>
            <w:r w:rsidRPr="00BC7B3D">
              <w:rPr>
                <w:spacing w:val="-2"/>
                <w:sz w:val="24"/>
                <w:szCs w:val="24"/>
                <w:lang w:val="ru-RU"/>
              </w:rPr>
              <w:t xml:space="preserve"> 2026</w:t>
            </w:r>
          </w:p>
        </w:tc>
        <w:tc>
          <w:tcPr>
            <w:tcW w:w="1701" w:type="dxa"/>
            <w:tcBorders>
              <w:top w:val="single" w:sz="4" w:space="0" w:color="auto"/>
              <w:left w:val="single" w:sz="4" w:space="0" w:color="auto"/>
              <w:bottom w:val="single" w:sz="4" w:space="0" w:color="auto"/>
              <w:right w:val="single" w:sz="4" w:space="0" w:color="auto"/>
            </w:tcBorders>
            <w:vAlign w:val="center"/>
          </w:tcPr>
          <w:p w14:paraId="113744EA" w14:textId="73F39BC5" w:rsidR="00F23F02" w:rsidRPr="00BC7B3D" w:rsidRDefault="00F23F02" w:rsidP="00BC7B3D">
            <w:pPr>
              <w:pStyle w:val="OmniPage14"/>
              <w:tabs>
                <w:tab w:val="left" w:pos="-720"/>
              </w:tabs>
              <w:suppressAutoHyphens/>
              <w:spacing w:line="240" w:lineRule="auto"/>
              <w:ind w:right="61"/>
              <w:rPr>
                <w:spacing w:val="-2"/>
                <w:sz w:val="24"/>
                <w:szCs w:val="24"/>
              </w:rPr>
            </w:pPr>
            <w:r w:rsidRPr="00BC7B3D">
              <w:rPr>
                <w:spacing w:val="-2"/>
                <w:sz w:val="24"/>
                <w:szCs w:val="24"/>
              </w:rPr>
              <w:t>taking into account PHC organizations</w:t>
            </w:r>
          </w:p>
        </w:tc>
      </w:tr>
      <w:tr w:rsidR="00F23F02" w:rsidRPr="00BC7B3D" w14:paraId="10B281A9" w14:textId="105B7C75" w:rsidTr="00BC7B3D">
        <w:trPr>
          <w:trHeight w:val="700"/>
        </w:trPr>
        <w:tc>
          <w:tcPr>
            <w:tcW w:w="567" w:type="dxa"/>
            <w:tcBorders>
              <w:top w:val="single" w:sz="4" w:space="0" w:color="auto"/>
              <w:left w:val="single" w:sz="4" w:space="0" w:color="auto"/>
              <w:bottom w:val="single" w:sz="4" w:space="0" w:color="auto"/>
              <w:right w:val="single" w:sz="4" w:space="0" w:color="auto"/>
            </w:tcBorders>
            <w:vAlign w:val="center"/>
          </w:tcPr>
          <w:p w14:paraId="4C8408B1" w14:textId="77777777" w:rsidR="00F23F02" w:rsidRPr="00BC7B3D" w:rsidRDefault="00F23F02" w:rsidP="00F23F02">
            <w:pPr>
              <w:pStyle w:val="OmniPage14"/>
              <w:tabs>
                <w:tab w:val="left" w:pos="-720"/>
              </w:tabs>
              <w:suppressAutoHyphens/>
              <w:spacing w:line="240" w:lineRule="auto"/>
              <w:ind w:right="61"/>
              <w:jc w:val="center"/>
              <w:rPr>
                <w:spacing w:val="-2"/>
                <w:sz w:val="24"/>
                <w:szCs w:val="24"/>
                <w:lang w:val="ru-RU"/>
              </w:rPr>
            </w:pPr>
            <w:r w:rsidRPr="00BC7B3D">
              <w:rPr>
                <w:spacing w:val="-2"/>
                <w:sz w:val="24"/>
                <w:szCs w:val="24"/>
                <w:lang w:val="ru-RU"/>
              </w:rPr>
              <w:t>2</w:t>
            </w:r>
          </w:p>
        </w:tc>
        <w:tc>
          <w:tcPr>
            <w:tcW w:w="2140" w:type="dxa"/>
            <w:tcBorders>
              <w:top w:val="single" w:sz="4" w:space="0" w:color="auto"/>
              <w:left w:val="single" w:sz="4" w:space="0" w:color="auto"/>
              <w:bottom w:val="single" w:sz="4" w:space="0" w:color="auto"/>
              <w:right w:val="single" w:sz="4" w:space="0" w:color="auto"/>
            </w:tcBorders>
            <w:vAlign w:val="center"/>
          </w:tcPr>
          <w:p w14:paraId="004E41DA" w14:textId="71993A5F" w:rsidR="00F23F02" w:rsidRPr="00BC7B3D" w:rsidRDefault="00F23F02" w:rsidP="00F23F02">
            <w:pPr>
              <w:pStyle w:val="OmniPage14"/>
              <w:tabs>
                <w:tab w:val="left" w:pos="-720"/>
              </w:tabs>
              <w:suppressAutoHyphens/>
              <w:spacing w:line="240" w:lineRule="auto"/>
              <w:ind w:right="61"/>
              <w:rPr>
                <w:spacing w:val="-2"/>
                <w:sz w:val="24"/>
                <w:szCs w:val="24"/>
              </w:rPr>
            </w:pPr>
            <w:r w:rsidRPr="00BC7B3D">
              <w:rPr>
                <w:sz w:val="24"/>
                <w:szCs w:val="24"/>
              </w:rPr>
              <w:t>January 1, 2026, - June 30, 2026 (including subsequent grace period</w:t>
            </w:r>
          </w:p>
        </w:tc>
        <w:tc>
          <w:tcPr>
            <w:tcW w:w="1688" w:type="dxa"/>
            <w:tcBorders>
              <w:top w:val="single" w:sz="4" w:space="0" w:color="auto"/>
              <w:left w:val="single" w:sz="4" w:space="0" w:color="auto"/>
              <w:bottom w:val="single" w:sz="4" w:space="0" w:color="auto"/>
              <w:right w:val="single" w:sz="4" w:space="0" w:color="auto"/>
            </w:tcBorders>
            <w:vAlign w:val="center"/>
          </w:tcPr>
          <w:p w14:paraId="5540E99D" w14:textId="6FA61EFC" w:rsidR="00F23F02" w:rsidRPr="00BC7B3D" w:rsidRDefault="00F23F02" w:rsidP="00BC7B3D">
            <w:pPr>
              <w:pStyle w:val="OmniPage14"/>
              <w:tabs>
                <w:tab w:val="left" w:pos="-720"/>
              </w:tabs>
              <w:suppressAutoHyphens/>
              <w:spacing w:line="240" w:lineRule="auto"/>
              <w:ind w:right="61"/>
              <w:rPr>
                <w:spacing w:val="-2"/>
                <w:sz w:val="24"/>
                <w:szCs w:val="24"/>
                <w:lang w:val="ru-RU"/>
              </w:rPr>
            </w:pPr>
            <w:r w:rsidRPr="00BC7B3D">
              <w:rPr>
                <w:spacing w:val="-2"/>
                <w:sz w:val="24"/>
                <w:szCs w:val="24"/>
              </w:rPr>
              <w:t xml:space="preserve">USD 152,019,100 </w:t>
            </w:r>
          </w:p>
        </w:tc>
        <w:tc>
          <w:tcPr>
            <w:tcW w:w="1680" w:type="dxa"/>
            <w:tcBorders>
              <w:top w:val="single" w:sz="4" w:space="0" w:color="auto"/>
              <w:left w:val="single" w:sz="4" w:space="0" w:color="auto"/>
              <w:bottom w:val="single" w:sz="4" w:space="0" w:color="auto"/>
              <w:right w:val="single" w:sz="4" w:space="0" w:color="auto"/>
            </w:tcBorders>
            <w:vAlign w:val="center"/>
          </w:tcPr>
          <w:p w14:paraId="6DECEEAF" w14:textId="66330276" w:rsidR="00F23F02" w:rsidRPr="00BC7B3D" w:rsidRDefault="00F23F02" w:rsidP="00BC7B3D">
            <w:pPr>
              <w:pStyle w:val="OmniPage14"/>
              <w:tabs>
                <w:tab w:val="left" w:pos="-720"/>
              </w:tabs>
              <w:suppressAutoHyphens/>
              <w:spacing w:line="240" w:lineRule="auto"/>
              <w:ind w:right="61"/>
              <w:rPr>
                <w:spacing w:val="-2"/>
                <w:sz w:val="24"/>
                <w:szCs w:val="24"/>
                <w:lang w:val="ru-RU"/>
              </w:rPr>
            </w:pPr>
            <w:r w:rsidRPr="00BC7B3D">
              <w:rPr>
                <w:spacing w:val="-2"/>
                <w:sz w:val="24"/>
                <w:szCs w:val="24"/>
                <w:lang w:val="ru-RU"/>
              </w:rPr>
              <w:t>All program-related sources</w:t>
            </w:r>
          </w:p>
        </w:tc>
        <w:tc>
          <w:tcPr>
            <w:tcW w:w="2147" w:type="dxa"/>
            <w:tcBorders>
              <w:top w:val="single" w:sz="4" w:space="0" w:color="auto"/>
              <w:left w:val="single" w:sz="4" w:space="0" w:color="auto"/>
              <w:bottom w:val="single" w:sz="4" w:space="0" w:color="auto"/>
              <w:right w:val="single" w:sz="4" w:space="0" w:color="auto"/>
            </w:tcBorders>
            <w:vAlign w:val="center"/>
          </w:tcPr>
          <w:p w14:paraId="364F0653" w14:textId="2D8A0875" w:rsidR="00F23F02" w:rsidRPr="00BC7B3D" w:rsidRDefault="00F23F02" w:rsidP="00BC7B3D">
            <w:pPr>
              <w:pStyle w:val="OmniPage14"/>
              <w:tabs>
                <w:tab w:val="left" w:pos="-720"/>
              </w:tabs>
              <w:suppressAutoHyphens/>
              <w:spacing w:line="240" w:lineRule="auto"/>
              <w:ind w:right="61"/>
              <w:rPr>
                <w:spacing w:val="-2"/>
                <w:sz w:val="24"/>
                <w:szCs w:val="24"/>
                <w:lang w:val="ru-RU"/>
              </w:rPr>
            </w:pPr>
            <w:r w:rsidRPr="00BC7B3D">
              <w:rPr>
                <w:spacing w:val="-2"/>
                <w:sz w:val="24"/>
                <w:szCs w:val="24"/>
              </w:rPr>
              <w:t>By</w:t>
            </w:r>
            <w:r w:rsidRPr="00BC7B3D">
              <w:rPr>
                <w:spacing w:val="-2"/>
                <w:sz w:val="24"/>
                <w:szCs w:val="24"/>
                <w:lang w:val="ru-RU"/>
              </w:rPr>
              <w:t xml:space="preserve"> 28 </w:t>
            </w:r>
            <w:r w:rsidRPr="00BC7B3D">
              <w:rPr>
                <w:spacing w:val="-2"/>
                <w:sz w:val="24"/>
                <w:szCs w:val="24"/>
              </w:rPr>
              <w:t>February</w:t>
            </w:r>
            <w:r w:rsidRPr="00BC7B3D">
              <w:rPr>
                <w:spacing w:val="-2"/>
                <w:sz w:val="24"/>
                <w:szCs w:val="24"/>
                <w:lang w:val="ru-RU"/>
              </w:rPr>
              <w:t xml:space="preserve"> 2027</w:t>
            </w:r>
          </w:p>
        </w:tc>
        <w:tc>
          <w:tcPr>
            <w:tcW w:w="1701" w:type="dxa"/>
            <w:tcBorders>
              <w:top w:val="single" w:sz="4" w:space="0" w:color="auto"/>
              <w:left w:val="single" w:sz="4" w:space="0" w:color="auto"/>
              <w:bottom w:val="single" w:sz="4" w:space="0" w:color="auto"/>
              <w:right w:val="single" w:sz="4" w:space="0" w:color="auto"/>
            </w:tcBorders>
            <w:vAlign w:val="center"/>
          </w:tcPr>
          <w:p w14:paraId="20C257DE" w14:textId="231171BC" w:rsidR="00F23F02" w:rsidRPr="00BC7B3D" w:rsidRDefault="00F23F02" w:rsidP="00BC7B3D">
            <w:pPr>
              <w:pStyle w:val="OmniPage14"/>
              <w:tabs>
                <w:tab w:val="left" w:pos="-720"/>
              </w:tabs>
              <w:suppressAutoHyphens/>
              <w:spacing w:line="240" w:lineRule="auto"/>
              <w:ind w:right="61"/>
              <w:rPr>
                <w:spacing w:val="-2"/>
                <w:sz w:val="24"/>
                <w:szCs w:val="24"/>
              </w:rPr>
            </w:pPr>
            <w:r w:rsidRPr="00BC7B3D">
              <w:rPr>
                <w:spacing w:val="-2"/>
                <w:sz w:val="24"/>
                <w:szCs w:val="24"/>
              </w:rPr>
              <w:t>taking into account PHC organizations</w:t>
            </w:r>
          </w:p>
        </w:tc>
      </w:tr>
    </w:tbl>
    <w:p w14:paraId="6C965231" w14:textId="77777777" w:rsidR="00F162A4" w:rsidRPr="00F23F02" w:rsidRDefault="00F162A4" w:rsidP="00301BFD">
      <w:pPr>
        <w:tabs>
          <w:tab w:val="left" w:pos="10632"/>
        </w:tabs>
        <w:spacing w:line="276" w:lineRule="auto"/>
        <w:ind w:left="-567" w:firstLine="567"/>
        <w:jc w:val="both"/>
        <w:rPr>
          <w:rStyle w:val="4"/>
          <w:rFonts w:eastAsia="Microsoft Sans Serif"/>
          <w:color w:val="auto"/>
          <w:sz w:val="28"/>
          <w:szCs w:val="28"/>
          <w:lang w:val="en-US"/>
        </w:rPr>
      </w:pPr>
    </w:p>
    <w:p w14:paraId="47F805D9" w14:textId="25AB9660" w:rsidR="00C22E74" w:rsidRPr="00F854E2" w:rsidRDefault="0044106E" w:rsidP="0012477A">
      <w:pPr>
        <w:tabs>
          <w:tab w:val="left" w:pos="10632"/>
        </w:tabs>
        <w:spacing w:line="276" w:lineRule="auto"/>
        <w:ind w:left="-567" w:firstLine="567"/>
        <w:jc w:val="both"/>
        <w:rPr>
          <w:rStyle w:val="4"/>
          <w:rFonts w:eastAsia="Microsoft Sans Serif"/>
          <w:color w:val="auto"/>
          <w:sz w:val="28"/>
          <w:szCs w:val="28"/>
          <w:lang w:val="ky-KG"/>
        </w:rPr>
      </w:pPr>
      <w:r w:rsidRPr="0044106E">
        <w:rPr>
          <w:rStyle w:val="4"/>
          <w:rFonts w:eastAsia="Microsoft Sans Serif"/>
          <w:color w:val="auto"/>
          <w:sz w:val="28"/>
          <w:szCs w:val="28"/>
          <w:lang w:val="ky-KG"/>
        </w:rPr>
        <w:lastRenderedPageBreak/>
        <w:t>In 2026, during the audit, it is mandatory to audit the balances for the period from January 7, 2020, to December 31, 2024, and the expenses incurred by the Kochkor District Family Medicine Center, the Aravan District Family Medicine Center, the Kara-Suu District Family Medicine Center, and the Uzgen District Family Medicine Center in the amount of $3,770,285.</w:t>
      </w:r>
      <w:r w:rsidR="00C22E74" w:rsidRPr="00F854E2">
        <w:rPr>
          <w:rStyle w:val="4"/>
          <w:rFonts w:eastAsia="Microsoft Sans Serif"/>
          <w:color w:val="auto"/>
          <w:sz w:val="28"/>
          <w:szCs w:val="28"/>
          <w:lang w:val="ky-KG"/>
        </w:rPr>
        <w:t xml:space="preserve"> </w:t>
      </w:r>
      <w:r w:rsidR="00982BEB" w:rsidRPr="00F854E2">
        <w:rPr>
          <w:rStyle w:val="4"/>
          <w:rFonts w:eastAsia="Microsoft Sans Serif"/>
          <w:color w:val="auto"/>
          <w:sz w:val="28"/>
          <w:szCs w:val="28"/>
          <w:lang w:val="ky-KG"/>
        </w:rPr>
        <w:t xml:space="preserve"> </w:t>
      </w:r>
    </w:p>
    <w:p w14:paraId="0A31EBFF" w14:textId="77777777" w:rsidR="00F56EF1" w:rsidRPr="0044106E" w:rsidRDefault="00F56EF1" w:rsidP="0012477A">
      <w:pPr>
        <w:tabs>
          <w:tab w:val="left" w:pos="10632"/>
        </w:tabs>
        <w:spacing w:line="276" w:lineRule="auto"/>
        <w:ind w:left="-567" w:firstLine="760"/>
        <w:jc w:val="both"/>
        <w:rPr>
          <w:rStyle w:val="33"/>
          <w:rFonts w:eastAsia="Microsoft Sans Serif"/>
          <w:bCs w:val="0"/>
          <w:i/>
          <w:color w:val="auto"/>
          <w:sz w:val="28"/>
          <w:szCs w:val="28"/>
          <w:lang w:val="en-US"/>
        </w:rPr>
      </w:pPr>
      <w:bookmarkStart w:id="1" w:name="bookmark3"/>
    </w:p>
    <w:bookmarkEnd w:id="1"/>
    <w:p w14:paraId="3AB5D0AC" w14:textId="798B057F" w:rsidR="00360FC1" w:rsidRPr="0044106E" w:rsidRDefault="0044106E" w:rsidP="0012477A">
      <w:pPr>
        <w:tabs>
          <w:tab w:val="left" w:pos="10632"/>
        </w:tabs>
        <w:spacing w:line="276" w:lineRule="auto"/>
        <w:ind w:left="-567" w:firstLine="760"/>
        <w:jc w:val="both"/>
        <w:rPr>
          <w:rFonts w:ascii="Times New Roman" w:hAnsi="Times New Roman" w:cs="Times New Roman"/>
          <w:color w:val="auto"/>
          <w:sz w:val="28"/>
          <w:szCs w:val="28"/>
          <w:lang w:val="en-US"/>
        </w:rPr>
      </w:pPr>
      <w:r>
        <w:rPr>
          <w:rStyle w:val="33"/>
          <w:rFonts w:eastAsia="Microsoft Sans Serif"/>
          <w:bCs w:val="0"/>
          <w:color w:val="auto"/>
          <w:sz w:val="28"/>
          <w:szCs w:val="28"/>
          <w:lang w:val="en-US"/>
        </w:rPr>
        <w:t>Objective</w:t>
      </w:r>
    </w:p>
    <w:p w14:paraId="4D106261" w14:textId="1FCB2C93" w:rsidR="005D74AE" w:rsidRDefault="00BC7B3D" w:rsidP="0012477A">
      <w:pPr>
        <w:tabs>
          <w:tab w:val="left" w:pos="10632"/>
        </w:tabs>
        <w:spacing w:line="276" w:lineRule="auto"/>
        <w:ind w:left="-567" w:firstLine="567"/>
        <w:jc w:val="both"/>
        <w:rPr>
          <w:rStyle w:val="4"/>
          <w:rFonts w:eastAsia="Microsoft Sans Serif"/>
          <w:color w:val="auto"/>
          <w:sz w:val="28"/>
          <w:szCs w:val="28"/>
          <w:lang w:val="ky-KG"/>
        </w:rPr>
      </w:pPr>
      <w:r w:rsidRPr="00BC7B3D">
        <w:rPr>
          <w:rStyle w:val="4"/>
          <w:rFonts w:eastAsia="Microsoft Sans Serif"/>
          <w:color w:val="auto"/>
          <w:sz w:val="28"/>
          <w:szCs w:val="28"/>
          <w:lang w:val="en-US"/>
        </w:rPr>
        <w:t>The objective of the audit of the Primary Health Care Quality Improvement Program (PHCQIP) (IDA GRANT D468-KG, IDA CREDIT 6414-KG, GRANT TF0B1552, GRANT TF C7573-KG and GRANT TF C7574-KG) is to enable the auditor to express a professional opinion on the financial statements of the Program as of the end of the financial year / period. Accounting systems (books and documents) kept at the Treasury under the Ministry of Finance, Ministry of Health of the Kyrgyz Republic and subordinate health care organizations that receive budget funds directly through the MoH, as well as the MHIF and its territorial offices provide the basis for preparation of the Program’s consolidated financial statements and are established to reflect the financial transactions in respect of the Program</w:t>
      </w:r>
      <w:r w:rsidR="00360FC1" w:rsidRPr="00BC7B3D">
        <w:rPr>
          <w:rStyle w:val="4"/>
          <w:rFonts w:eastAsia="Microsoft Sans Serif"/>
          <w:color w:val="auto"/>
          <w:sz w:val="28"/>
          <w:szCs w:val="28"/>
          <w:lang w:val="en-US"/>
        </w:rPr>
        <w:t>.</w:t>
      </w:r>
      <w:r w:rsidR="006B31CC">
        <w:rPr>
          <w:rStyle w:val="4"/>
          <w:rFonts w:eastAsia="Microsoft Sans Serif"/>
          <w:color w:val="auto"/>
          <w:sz w:val="28"/>
          <w:szCs w:val="28"/>
          <w:lang w:val="ky-KG"/>
        </w:rPr>
        <w:t xml:space="preserve"> </w:t>
      </w:r>
    </w:p>
    <w:p w14:paraId="6F8143BB" w14:textId="516D2C7E" w:rsidR="005D74AE" w:rsidRPr="00511C9C" w:rsidRDefault="001108D3" w:rsidP="0012477A">
      <w:pPr>
        <w:tabs>
          <w:tab w:val="left" w:pos="10632"/>
        </w:tabs>
        <w:spacing w:line="276" w:lineRule="auto"/>
        <w:ind w:left="-567" w:firstLine="567"/>
        <w:jc w:val="both"/>
        <w:rPr>
          <w:rStyle w:val="4"/>
          <w:rFonts w:eastAsia="Microsoft Sans Serif"/>
          <w:i/>
          <w:color w:val="auto"/>
          <w:sz w:val="28"/>
          <w:szCs w:val="28"/>
          <w:lang w:val="ky-KG"/>
        </w:rPr>
      </w:pPr>
      <w:r w:rsidRPr="001108D3">
        <w:rPr>
          <w:rStyle w:val="4"/>
          <w:rFonts w:eastAsia="Microsoft Sans Serif"/>
          <w:i/>
          <w:color w:val="auto"/>
          <w:sz w:val="28"/>
          <w:szCs w:val="28"/>
          <w:lang w:val="ky-KG"/>
        </w:rPr>
        <w:t>When compiling a list of organizations for audit, the audit company must take into account the list of organizations audited in the previous periods and ensure audit planning to enable timely audit within given timeline. The number of selected health organizations/facilities shall be at least 45 from all regions of the republic. List of healthcare organizations/facilities to be audited shall be agreed and approved by the Ministry of Health</w:t>
      </w:r>
      <w:r w:rsidR="005D74AE">
        <w:rPr>
          <w:rStyle w:val="4"/>
          <w:rFonts w:eastAsia="Microsoft Sans Serif"/>
          <w:i/>
          <w:color w:val="auto"/>
          <w:sz w:val="28"/>
          <w:szCs w:val="28"/>
          <w:lang w:val="ky-KG"/>
        </w:rPr>
        <w:t>.</w:t>
      </w:r>
    </w:p>
    <w:p w14:paraId="57BA209C" w14:textId="77777777" w:rsidR="003052DD" w:rsidRPr="001108D3" w:rsidRDefault="003052DD" w:rsidP="0012477A">
      <w:pPr>
        <w:tabs>
          <w:tab w:val="left" w:pos="10632"/>
        </w:tabs>
        <w:spacing w:line="276" w:lineRule="auto"/>
        <w:ind w:left="-567" w:firstLine="567"/>
        <w:jc w:val="both"/>
        <w:rPr>
          <w:rStyle w:val="33"/>
          <w:rFonts w:eastAsia="Microsoft Sans Serif"/>
          <w:bCs w:val="0"/>
          <w:color w:val="auto"/>
          <w:sz w:val="28"/>
          <w:szCs w:val="28"/>
          <w:lang w:val="en-US"/>
        </w:rPr>
      </w:pPr>
      <w:bookmarkStart w:id="2" w:name="bookmark4"/>
    </w:p>
    <w:bookmarkEnd w:id="2"/>
    <w:p w14:paraId="3AB5D0AE" w14:textId="2BA17FD1" w:rsidR="00360FC1" w:rsidRPr="001108D3" w:rsidRDefault="001108D3" w:rsidP="0012477A">
      <w:pPr>
        <w:tabs>
          <w:tab w:val="left" w:pos="10632"/>
        </w:tabs>
        <w:spacing w:line="276" w:lineRule="auto"/>
        <w:jc w:val="both"/>
        <w:rPr>
          <w:rFonts w:ascii="Times New Roman" w:hAnsi="Times New Roman" w:cs="Times New Roman"/>
          <w:color w:val="auto"/>
          <w:sz w:val="28"/>
          <w:szCs w:val="28"/>
          <w:lang w:val="en-US"/>
        </w:rPr>
      </w:pPr>
      <w:r w:rsidRPr="001108D3">
        <w:rPr>
          <w:rStyle w:val="33"/>
          <w:rFonts w:eastAsia="Microsoft Sans Serif"/>
          <w:bCs w:val="0"/>
          <w:color w:val="auto"/>
          <w:sz w:val="28"/>
          <w:szCs w:val="28"/>
          <w:lang w:val="en-US"/>
        </w:rPr>
        <w:t>Responsibility for preparation of financial statements</w:t>
      </w:r>
    </w:p>
    <w:p w14:paraId="3AB5D0AF" w14:textId="5BE63475" w:rsidR="00360FC1" w:rsidRPr="001108D3" w:rsidRDefault="001108D3" w:rsidP="0012477A">
      <w:pPr>
        <w:tabs>
          <w:tab w:val="left" w:pos="10632"/>
        </w:tabs>
        <w:spacing w:line="276" w:lineRule="auto"/>
        <w:ind w:left="-567" w:firstLine="500"/>
        <w:jc w:val="both"/>
        <w:rPr>
          <w:rStyle w:val="4"/>
          <w:rFonts w:eastAsia="Microsoft Sans Serif"/>
          <w:color w:val="auto"/>
          <w:sz w:val="28"/>
          <w:szCs w:val="28"/>
          <w:lang w:val="en-US"/>
        </w:rPr>
      </w:pPr>
      <w:r w:rsidRPr="001108D3">
        <w:rPr>
          <w:rStyle w:val="4"/>
          <w:rFonts w:eastAsia="Microsoft Sans Serif"/>
          <w:color w:val="auto"/>
          <w:sz w:val="28"/>
          <w:szCs w:val="28"/>
          <w:lang w:val="en-US"/>
        </w:rPr>
        <w:t>The responsibility for the preparation of financial statements including proper disclosure of information shall be with the Deputy Minister and PIU Manager. This includes the maintenance of adequate accounting records and internal controls, the selection and application of accounting policies, and the safeguarding of the assets of the Program. As part of the audit process, the auditor will request written confirmation from management concerning representations made to us in connection with the audit</w:t>
      </w:r>
      <w:r w:rsidR="00360FC1" w:rsidRPr="001108D3">
        <w:rPr>
          <w:rStyle w:val="4"/>
          <w:rFonts w:eastAsia="Microsoft Sans Serif"/>
          <w:color w:val="auto"/>
          <w:sz w:val="28"/>
          <w:szCs w:val="28"/>
          <w:lang w:val="en-US"/>
        </w:rPr>
        <w:t>.</w:t>
      </w:r>
    </w:p>
    <w:p w14:paraId="7AE5A88F" w14:textId="77777777" w:rsidR="007B23D0" w:rsidRPr="001108D3" w:rsidRDefault="007B23D0" w:rsidP="0012477A">
      <w:pPr>
        <w:tabs>
          <w:tab w:val="left" w:pos="10632"/>
        </w:tabs>
        <w:spacing w:line="276" w:lineRule="auto"/>
        <w:ind w:left="-567" w:firstLine="500"/>
        <w:jc w:val="both"/>
        <w:rPr>
          <w:rFonts w:ascii="Times New Roman" w:hAnsi="Times New Roman" w:cs="Times New Roman"/>
          <w:color w:val="auto"/>
          <w:sz w:val="28"/>
          <w:szCs w:val="28"/>
          <w:lang w:val="en-US"/>
        </w:rPr>
      </w:pPr>
    </w:p>
    <w:p w14:paraId="3AB5D0B0" w14:textId="07C16027" w:rsidR="00360FC1" w:rsidRPr="006C12DF" w:rsidRDefault="001108D3" w:rsidP="0012477A">
      <w:pPr>
        <w:tabs>
          <w:tab w:val="left" w:pos="10632"/>
        </w:tabs>
        <w:spacing w:line="276" w:lineRule="auto"/>
        <w:ind w:left="-567" w:firstLine="500"/>
        <w:jc w:val="both"/>
        <w:rPr>
          <w:rFonts w:ascii="Times New Roman" w:hAnsi="Times New Roman" w:cs="Times New Roman"/>
          <w:color w:val="auto"/>
          <w:sz w:val="28"/>
          <w:szCs w:val="28"/>
          <w:lang w:val="ky-KG"/>
        </w:rPr>
      </w:pPr>
      <w:r w:rsidRPr="001108D3">
        <w:rPr>
          <w:rStyle w:val="23"/>
          <w:rFonts w:eastAsia="Microsoft Sans Serif"/>
          <w:color w:val="auto"/>
          <w:sz w:val="28"/>
          <w:szCs w:val="28"/>
          <w:lang w:val="en-US"/>
        </w:rPr>
        <w:t>Scope of Audit</w:t>
      </w:r>
      <w:r w:rsidR="00E753DE" w:rsidRPr="006C12DF">
        <w:rPr>
          <w:rStyle w:val="23"/>
          <w:rFonts w:eastAsia="Microsoft Sans Serif"/>
          <w:color w:val="auto"/>
          <w:sz w:val="28"/>
          <w:szCs w:val="28"/>
          <w:lang w:val="ky-KG"/>
        </w:rPr>
        <w:t xml:space="preserve"> </w:t>
      </w:r>
    </w:p>
    <w:p w14:paraId="3AB5D0B1" w14:textId="594A4617" w:rsidR="00360FC1" w:rsidRPr="001108D3" w:rsidRDefault="001108D3" w:rsidP="0012477A">
      <w:pPr>
        <w:tabs>
          <w:tab w:val="left" w:pos="10632"/>
        </w:tabs>
        <w:spacing w:line="276" w:lineRule="auto"/>
        <w:ind w:left="-567" w:right="62" w:firstLine="420"/>
        <w:jc w:val="both"/>
        <w:rPr>
          <w:rFonts w:ascii="Times New Roman" w:hAnsi="Times New Roman" w:cs="Times New Roman"/>
          <w:color w:val="auto"/>
          <w:sz w:val="28"/>
          <w:szCs w:val="28"/>
          <w:lang w:val="en-US"/>
        </w:rPr>
      </w:pPr>
      <w:r w:rsidRPr="001108D3">
        <w:rPr>
          <w:rStyle w:val="4"/>
          <w:rFonts w:eastAsia="Microsoft Sans Serif"/>
          <w:color w:val="auto"/>
          <w:sz w:val="28"/>
          <w:szCs w:val="28"/>
          <w:lang w:val="en-US"/>
        </w:rPr>
        <w:t xml:space="preserve">The audit will be conducted in accordance with International Standards on Auditing (ISA) published by the International Auditing and Assurance Standards Board </w:t>
      </w:r>
      <w:r w:rsidR="00401BDB" w:rsidRPr="001108D3">
        <w:rPr>
          <w:rFonts w:ascii="Times New Roman" w:hAnsi="Times New Roman" w:cs="Times New Roman"/>
          <w:color w:val="auto"/>
          <w:sz w:val="28"/>
          <w:szCs w:val="28"/>
          <w:lang w:val="en-US"/>
        </w:rPr>
        <w:t>(</w:t>
      </w:r>
      <w:r w:rsidR="00401BDB">
        <w:rPr>
          <w:rFonts w:ascii="Times New Roman" w:hAnsi="Times New Roman" w:cs="Times New Roman"/>
          <w:color w:val="auto"/>
          <w:sz w:val="28"/>
          <w:szCs w:val="28"/>
          <w:lang w:val="en-US"/>
        </w:rPr>
        <w:t>IAASB</w:t>
      </w:r>
      <w:r w:rsidR="00401BDB" w:rsidRPr="001108D3">
        <w:rPr>
          <w:rFonts w:ascii="Times New Roman" w:hAnsi="Times New Roman" w:cs="Times New Roman"/>
          <w:color w:val="auto"/>
          <w:sz w:val="28"/>
          <w:szCs w:val="28"/>
          <w:lang w:val="en-US"/>
        </w:rPr>
        <w:t>)</w:t>
      </w:r>
      <w:r w:rsidR="00360FC1" w:rsidRPr="001108D3">
        <w:rPr>
          <w:rStyle w:val="4"/>
          <w:rFonts w:eastAsia="Microsoft Sans Serif"/>
          <w:color w:val="auto"/>
          <w:sz w:val="28"/>
          <w:szCs w:val="28"/>
          <w:lang w:val="en-US"/>
        </w:rPr>
        <w:t>.</w:t>
      </w:r>
    </w:p>
    <w:p w14:paraId="3AB5D0B2" w14:textId="7051B555" w:rsidR="00360FC1" w:rsidRPr="001108D3" w:rsidRDefault="001108D3" w:rsidP="0012477A">
      <w:pPr>
        <w:tabs>
          <w:tab w:val="left" w:pos="10632"/>
        </w:tabs>
        <w:spacing w:line="276" w:lineRule="auto"/>
        <w:ind w:left="-567" w:right="62" w:firstLine="420"/>
        <w:jc w:val="both"/>
        <w:rPr>
          <w:rFonts w:ascii="Times New Roman" w:hAnsi="Times New Roman" w:cs="Times New Roman"/>
          <w:color w:val="auto"/>
          <w:sz w:val="28"/>
          <w:szCs w:val="28"/>
          <w:lang w:val="en-US"/>
        </w:rPr>
      </w:pPr>
      <w:r w:rsidRPr="001108D3">
        <w:rPr>
          <w:rStyle w:val="4"/>
          <w:rFonts w:eastAsia="Microsoft Sans Serif"/>
          <w:color w:val="auto"/>
          <w:sz w:val="28"/>
          <w:szCs w:val="28"/>
          <w:lang w:val="en-US"/>
        </w:rPr>
        <w:t xml:space="preserve">Those Standards require that the auditor plans and performs the audit to obtain reasonable assurance about whether the financial statements are free of material misstatements. An audit includes examining, on a test basis, evidence supporting the amounts and disclosures in the financial statements. An audit also includes assessing the </w:t>
      </w:r>
      <w:r w:rsidRPr="001108D3">
        <w:rPr>
          <w:rStyle w:val="4"/>
          <w:rFonts w:eastAsia="Microsoft Sans Serif"/>
          <w:color w:val="auto"/>
          <w:sz w:val="28"/>
          <w:szCs w:val="28"/>
          <w:lang w:val="en-US"/>
        </w:rPr>
        <w:lastRenderedPageBreak/>
        <w:t>accounting principles used and significant estimates made by management, as well as evaluating the overall financial statement presentation</w:t>
      </w:r>
      <w:r w:rsidR="00360FC1" w:rsidRPr="001108D3">
        <w:rPr>
          <w:rStyle w:val="4"/>
          <w:rFonts w:eastAsia="Microsoft Sans Serif"/>
          <w:color w:val="auto"/>
          <w:sz w:val="28"/>
          <w:szCs w:val="28"/>
          <w:lang w:val="en-US"/>
        </w:rPr>
        <w:t>.</w:t>
      </w:r>
    </w:p>
    <w:p w14:paraId="3AB5D0B3" w14:textId="79061082" w:rsidR="00360FC1" w:rsidRPr="001108D3" w:rsidRDefault="001108D3" w:rsidP="0012477A">
      <w:pPr>
        <w:tabs>
          <w:tab w:val="left" w:pos="8837"/>
          <w:tab w:val="left" w:pos="9319"/>
          <w:tab w:val="left" w:pos="10632"/>
        </w:tabs>
        <w:spacing w:line="276" w:lineRule="auto"/>
        <w:ind w:left="-567" w:right="62" w:firstLine="420"/>
        <w:jc w:val="both"/>
        <w:rPr>
          <w:rFonts w:ascii="Times New Roman" w:hAnsi="Times New Roman" w:cs="Times New Roman"/>
          <w:color w:val="auto"/>
          <w:sz w:val="28"/>
          <w:szCs w:val="28"/>
          <w:lang w:val="en-US"/>
        </w:rPr>
      </w:pPr>
      <w:r w:rsidRPr="001108D3">
        <w:rPr>
          <w:rStyle w:val="4"/>
          <w:rFonts w:eastAsia="Microsoft Sans Serif"/>
          <w:color w:val="auto"/>
          <w:sz w:val="28"/>
          <w:szCs w:val="28"/>
          <w:lang w:val="en-US"/>
        </w:rPr>
        <w:t>In complying with ISA, the auditor is expected to pay particular attention to the following matters</w:t>
      </w:r>
      <w:r w:rsidR="00360FC1" w:rsidRPr="001108D3">
        <w:rPr>
          <w:rStyle w:val="4"/>
          <w:rFonts w:eastAsia="Microsoft Sans Serif"/>
          <w:color w:val="auto"/>
          <w:sz w:val="28"/>
          <w:szCs w:val="28"/>
          <w:lang w:val="en-US"/>
        </w:rPr>
        <w:t>:</w:t>
      </w:r>
    </w:p>
    <w:p w14:paraId="25E82B67" w14:textId="77777777" w:rsidR="001108D3" w:rsidRPr="001108D3" w:rsidRDefault="001108D3" w:rsidP="0012477A">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bCs/>
          <w:sz w:val="28"/>
          <w:szCs w:val="28"/>
          <w:lang w:val="en-US"/>
        </w:rPr>
        <w:t xml:space="preserve">In planning and performing the audit to reduce audit risk to an acceptably low level, the auditor should consider the risks of material misstatements in the financial statements due to fraud as required by </w:t>
      </w:r>
      <w:hyperlink r:id="rId8" w:history="1">
        <w:r w:rsidRPr="001108D3">
          <w:rPr>
            <w:rStyle w:val="af4"/>
            <w:rFonts w:ascii="Times New Roman" w:hAnsi="Times New Roman" w:cs="Times New Roman"/>
            <w:bCs/>
            <w:sz w:val="28"/>
            <w:szCs w:val="28"/>
            <w:lang w:val="en-US"/>
          </w:rPr>
          <w:t xml:space="preserve">International Standard on Auditing 240: </w:t>
        </w:r>
        <w:r w:rsidRPr="001108D3">
          <w:rPr>
            <w:rStyle w:val="af4"/>
            <w:rFonts w:ascii="Times New Roman" w:hAnsi="Times New Roman" w:cs="Times New Roman"/>
            <w:sz w:val="28"/>
            <w:szCs w:val="28"/>
            <w:lang w:val="en-US"/>
          </w:rPr>
          <w:t>The Auditor’s Responsibilities Relating to Fraud in an Audit of Financial Statements</w:t>
        </w:r>
      </w:hyperlink>
      <w:r w:rsidRPr="001108D3">
        <w:rPr>
          <w:rFonts w:ascii="Times New Roman" w:hAnsi="Times New Roman" w:cs="Times New Roman"/>
          <w:bCs/>
          <w:sz w:val="28"/>
          <w:szCs w:val="28"/>
          <w:lang w:val="en-US"/>
        </w:rPr>
        <w:t>.</w:t>
      </w:r>
      <w:r w:rsidRPr="001108D3">
        <w:rPr>
          <w:rFonts w:ascii="Times New Roman" w:hAnsi="Times New Roman" w:cs="Times New Roman"/>
          <w:sz w:val="28"/>
          <w:szCs w:val="28"/>
          <w:lang w:val="en-US"/>
        </w:rPr>
        <w:t xml:space="preserve"> </w:t>
      </w:r>
    </w:p>
    <w:p w14:paraId="56D5C531" w14:textId="77777777" w:rsidR="001108D3" w:rsidRPr="001108D3" w:rsidRDefault="001108D3" w:rsidP="0012477A">
      <w:pPr>
        <w:widowControl/>
        <w:numPr>
          <w:ilvl w:val="0"/>
          <w:numId w:val="1"/>
        </w:numPr>
        <w:autoSpaceDE w:val="0"/>
        <w:autoSpaceDN w:val="0"/>
        <w:adjustRightInd w:val="0"/>
        <w:spacing w:line="276" w:lineRule="auto"/>
        <w:ind w:left="284" w:hanging="568"/>
        <w:jc w:val="both"/>
        <w:rPr>
          <w:rFonts w:ascii="Times New Roman" w:hAnsi="Times New Roman" w:cs="Times New Roman"/>
          <w:sz w:val="28"/>
          <w:szCs w:val="28"/>
          <w:lang w:val="en-US"/>
        </w:rPr>
      </w:pPr>
      <w:r w:rsidRPr="001108D3">
        <w:rPr>
          <w:rFonts w:ascii="Times New Roman" w:hAnsi="Times New Roman" w:cs="Times New Roman"/>
          <w:bCs/>
          <w:sz w:val="28"/>
          <w:szCs w:val="28"/>
          <w:lang w:val="en-US"/>
        </w:rPr>
        <w:t xml:space="preserve">When designing and performing audit procedures and in evaluating and reporting the results thereof, the auditor should recognize that noncompliance by the entity with laws and regulations may materially affect the financial statements as required by </w:t>
      </w:r>
      <w:hyperlink r:id="rId9" w:history="1">
        <w:r w:rsidRPr="001108D3">
          <w:rPr>
            <w:rStyle w:val="af4"/>
            <w:rFonts w:ascii="Times New Roman" w:hAnsi="Times New Roman" w:cs="Times New Roman"/>
            <w:bCs/>
            <w:sz w:val="28"/>
            <w:szCs w:val="28"/>
            <w:lang w:val="en-US"/>
          </w:rPr>
          <w:t>International Standard on Auditing 250: Consideration of Laws and Regulations in an Audit of Financial Statements</w:t>
        </w:r>
      </w:hyperlink>
      <w:r w:rsidRPr="001108D3">
        <w:rPr>
          <w:rFonts w:ascii="Times New Roman" w:hAnsi="Times New Roman" w:cs="Times New Roman"/>
          <w:bCs/>
          <w:sz w:val="28"/>
          <w:szCs w:val="28"/>
          <w:lang w:val="en-US"/>
        </w:rPr>
        <w:t>.</w:t>
      </w:r>
    </w:p>
    <w:p w14:paraId="61FABA2C" w14:textId="77777777" w:rsidR="001108D3" w:rsidRPr="001108D3" w:rsidRDefault="001108D3" w:rsidP="0012477A">
      <w:pPr>
        <w:widowControl/>
        <w:numPr>
          <w:ilvl w:val="0"/>
          <w:numId w:val="1"/>
        </w:numPr>
        <w:autoSpaceDE w:val="0"/>
        <w:autoSpaceDN w:val="0"/>
        <w:adjustRightInd w:val="0"/>
        <w:spacing w:line="276" w:lineRule="auto"/>
        <w:ind w:left="284" w:hanging="568"/>
        <w:jc w:val="both"/>
        <w:rPr>
          <w:rFonts w:ascii="Times New Roman" w:hAnsi="Times New Roman" w:cs="Times New Roman"/>
          <w:sz w:val="28"/>
          <w:szCs w:val="28"/>
          <w:lang w:val="en-US"/>
        </w:rPr>
      </w:pPr>
      <w:r w:rsidRPr="001108D3">
        <w:rPr>
          <w:rFonts w:ascii="Times New Roman" w:hAnsi="Times New Roman" w:cs="Times New Roman"/>
          <w:sz w:val="28"/>
          <w:szCs w:val="28"/>
          <w:lang w:val="en-US"/>
        </w:rPr>
        <w:t xml:space="preserve">The auditor should communicate audit matters of governance interest arising from </w:t>
      </w:r>
      <w:r w:rsidRPr="001108D3">
        <w:rPr>
          <w:rFonts w:ascii="Times New Roman" w:hAnsi="Times New Roman" w:cs="Times New Roman"/>
          <w:bCs/>
          <w:sz w:val="28"/>
          <w:szCs w:val="28"/>
          <w:lang w:val="en-US"/>
        </w:rPr>
        <w:t>the</w:t>
      </w:r>
      <w:r w:rsidRPr="001108D3">
        <w:rPr>
          <w:rFonts w:ascii="Times New Roman" w:hAnsi="Times New Roman" w:cs="Times New Roman"/>
          <w:sz w:val="28"/>
          <w:szCs w:val="28"/>
          <w:lang w:val="en-US"/>
        </w:rPr>
        <w:t xml:space="preserve"> audit of financial statements to those charged with governance of an entity as required by </w:t>
      </w:r>
      <w:hyperlink r:id="rId10" w:history="1">
        <w:r w:rsidRPr="001108D3">
          <w:rPr>
            <w:rFonts w:ascii="Times New Roman" w:hAnsi="Times New Roman" w:cs="Times New Roman"/>
            <w:color w:val="0000FF"/>
            <w:sz w:val="28"/>
            <w:szCs w:val="28"/>
            <w:u w:val="single"/>
            <w:lang w:val="en-US"/>
          </w:rPr>
          <w:t>International Standard on Auditing 260: Communication of Audit Matters with those Charged with Governance</w:t>
        </w:r>
      </w:hyperlink>
      <w:r w:rsidRPr="001108D3">
        <w:rPr>
          <w:rFonts w:ascii="Times New Roman" w:hAnsi="Times New Roman" w:cs="Times New Roman"/>
          <w:sz w:val="28"/>
          <w:szCs w:val="28"/>
          <w:lang w:val="en-US"/>
        </w:rPr>
        <w:t>.</w:t>
      </w:r>
    </w:p>
    <w:p w14:paraId="6AC50DDD" w14:textId="77777777" w:rsidR="001108D3" w:rsidRPr="001108D3" w:rsidRDefault="001108D3" w:rsidP="0012477A">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sz w:val="28"/>
          <w:szCs w:val="28"/>
          <w:lang w:val="en-US"/>
        </w:rPr>
        <w:t xml:space="preserve">The auditor should communicate appropriately to those charged with governance and management deficiencies in internal control that the auditor has identified in an audit of financial statements as required by </w:t>
      </w:r>
      <w:hyperlink r:id="rId11" w:history="1">
        <w:r w:rsidRPr="001108D3">
          <w:rPr>
            <w:rStyle w:val="af4"/>
            <w:rFonts w:ascii="Times New Roman" w:hAnsi="Times New Roman" w:cs="Times New Roman"/>
            <w:sz w:val="28"/>
            <w:szCs w:val="28"/>
            <w:lang w:val="en-US"/>
          </w:rPr>
          <w:t>International Standard on Auditing 265: Communicating Deficiencies in Internal Control to Those Charged with Governance and Management</w:t>
        </w:r>
      </w:hyperlink>
      <w:r w:rsidRPr="001108D3">
        <w:rPr>
          <w:rFonts w:ascii="Times New Roman" w:hAnsi="Times New Roman" w:cs="Times New Roman"/>
          <w:sz w:val="28"/>
          <w:szCs w:val="28"/>
          <w:lang w:val="en-US"/>
        </w:rPr>
        <w:t>.</w:t>
      </w:r>
    </w:p>
    <w:p w14:paraId="24B1B5FF" w14:textId="77777777" w:rsidR="001108D3" w:rsidRPr="001108D3" w:rsidRDefault="001108D3" w:rsidP="0012477A">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bCs/>
          <w:sz w:val="28"/>
          <w:szCs w:val="28"/>
          <w:lang w:val="en-US"/>
        </w:rPr>
        <w:t xml:space="preserve">In </w:t>
      </w:r>
      <w:r w:rsidRPr="001108D3">
        <w:rPr>
          <w:rFonts w:ascii="Times New Roman" w:hAnsi="Times New Roman" w:cs="Times New Roman"/>
          <w:sz w:val="28"/>
          <w:szCs w:val="28"/>
          <w:lang w:val="en-US"/>
        </w:rPr>
        <w:t>order</w:t>
      </w:r>
      <w:r w:rsidRPr="001108D3">
        <w:rPr>
          <w:rFonts w:ascii="Times New Roman" w:hAnsi="Times New Roman" w:cs="Times New Roman"/>
          <w:bCs/>
          <w:sz w:val="28"/>
          <w:szCs w:val="28"/>
          <w:lang w:val="en-US"/>
        </w:rPr>
        <w:t xml:space="preserve"> to reduce audit risk to an acceptably low level, the auditor should determine overall responses to assessed risks at the financial statement level, and should design and perform further audit procedures to respond to assessed risks at the assertion level as required by </w:t>
      </w:r>
      <w:hyperlink r:id="rId12" w:history="1">
        <w:r w:rsidRPr="001108D3">
          <w:rPr>
            <w:rStyle w:val="af4"/>
            <w:rFonts w:ascii="Times New Roman" w:hAnsi="Times New Roman" w:cs="Times New Roman"/>
            <w:bCs/>
            <w:sz w:val="28"/>
            <w:szCs w:val="28"/>
            <w:lang w:val="en-US"/>
          </w:rPr>
          <w:t>International Standard on Auditing 330: The Auditor’s Procedures in Response to Assessed Risks</w:t>
        </w:r>
      </w:hyperlink>
      <w:r w:rsidRPr="001108D3">
        <w:rPr>
          <w:rFonts w:ascii="Times New Roman" w:hAnsi="Times New Roman" w:cs="Times New Roman"/>
          <w:bCs/>
          <w:sz w:val="28"/>
          <w:szCs w:val="28"/>
          <w:lang w:val="en-US"/>
        </w:rPr>
        <w:t>.</w:t>
      </w:r>
    </w:p>
    <w:p w14:paraId="509FC1E4" w14:textId="77777777" w:rsidR="001108D3" w:rsidRPr="001108D3" w:rsidRDefault="001108D3" w:rsidP="0012477A">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bCs/>
          <w:sz w:val="28"/>
          <w:szCs w:val="28"/>
          <w:lang w:val="en-US"/>
        </w:rPr>
        <w:t xml:space="preserve">In instances where certain aspects of an entity’s operations are performed by a third party service provider, the auditor is expected to include an understanding and assessment of the internal control environment of the service provider during the audit process as required by </w:t>
      </w:r>
      <w:hyperlink r:id="rId13" w:history="1">
        <w:r w:rsidRPr="001108D3">
          <w:rPr>
            <w:rStyle w:val="af4"/>
            <w:rFonts w:ascii="Times New Roman" w:hAnsi="Times New Roman" w:cs="Times New Roman"/>
            <w:bCs/>
            <w:sz w:val="28"/>
            <w:szCs w:val="28"/>
            <w:lang w:val="en-US"/>
          </w:rPr>
          <w:t>International Standard on Auditing 402: Audit Considerations Relating to an Entity Using a Service Organization</w:t>
        </w:r>
      </w:hyperlink>
      <w:r w:rsidRPr="001108D3">
        <w:rPr>
          <w:rFonts w:ascii="Times New Roman" w:hAnsi="Times New Roman" w:cs="Times New Roman"/>
          <w:bCs/>
          <w:sz w:val="28"/>
          <w:szCs w:val="28"/>
          <w:lang w:val="en-US"/>
        </w:rPr>
        <w:t>.</w:t>
      </w:r>
    </w:p>
    <w:p w14:paraId="54212799" w14:textId="768078CE" w:rsidR="00D541CF" w:rsidRPr="001108D3" w:rsidRDefault="001108D3" w:rsidP="0012477A">
      <w:pPr>
        <w:numPr>
          <w:ilvl w:val="0"/>
          <w:numId w:val="1"/>
        </w:numPr>
        <w:tabs>
          <w:tab w:val="left" w:pos="284"/>
          <w:tab w:val="left" w:pos="927"/>
          <w:tab w:val="left" w:pos="10632"/>
        </w:tabs>
        <w:spacing w:line="276" w:lineRule="auto"/>
        <w:ind w:left="284" w:right="62" w:hanging="568"/>
        <w:jc w:val="both"/>
        <w:rPr>
          <w:rFonts w:ascii="Times New Roman" w:hAnsi="Times New Roman" w:cs="Times New Roman"/>
          <w:color w:val="auto"/>
          <w:sz w:val="28"/>
          <w:szCs w:val="28"/>
          <w:lang w:val="en-US"/>
        </w:rPr>
      </w:pPr>
      <w:r w:rsidRPr="001108D3">
        <w:rPr>
          <w:rFonts w:ascii="Times New Roman" w:hAnsi="Times New Roman" w:cs="Times New Roman"/>
          <w:bCs/>
          <w:sz w:val="28"/>
          <w:szCs w:val="28"/>
          <w:lang w:val="en-US"/>
        </w:rPr>
        <w:t xml:space="preserve">As part of the audit process, the auditor is expected to obtain written representations from management and, where appropriate, those charged with governance as required by </w:t>
      </w:r>
      <w:hyperlink r:id="rId14" w:history="1">
        <w:r w:rsidRPr="001108D3">
          <w:rPr>
            <w:rStyle w:val="af4"/>
            <w:rFonts w:ascii="Times New Roman" w:hAnsi="Times New Roman" w:cs="Times New Roman"/>
            <w:bCs/>
            <w:sz w:val="28"/>
            <w:szCs w:val="28"/>
            <w:lang w:val="en-US"/>
          </w:rPr>
          <w:t>International Standard on Auditing 580: Written Representations</w:t>
        </w:r>
      </w:hyperlink>
      <w:r w:rsidRPr="001108D3">
        <w:rPr>
          <w:rFonts w:ascii="Times New Roman" w:hAnsi="Times New Roman" w:cs="Times New Roman"/>
          <w:bCs/>
          <w:sz w:val="28"/>
          <w:szCs w:val="28"/>
          <w:lang w:val="en-US"/>
        </w:rPr>
        <w:t>.</w:t>
      </w:r>
    </w:p>
    <w:p w14:paraId="0588CD33" w14:textId="6C34C7EF" w:rsidR="00A96A3A" w:rsidRDefault="00A96A3A" w:rsidP="0012477A">
      <w:pPr>
        <w:tabs>
          <w:tab w:val="left" w:pos="284"/>
          <w:tab w:val="left" w:pos="927"/>
          <w:tab w:val="left" w:pos="10632"/>
        </w:tabs>
        <w:spacing w:line="276" w:lineRule="auto"/>
        <w:ind w:left="284" w:right="62"/>
        <w:jc w:val="both"/>
        <w:rPr>
          <w:rFonts w:ascii="Times New Roman" w:hAnsi="Times New Roman" w:cs="Times New Roman"/>
          <w:color w:val="auto"/>
          <w:sz w:val="28"/>
          <w:szCs w:val="28"/>
          <w:lang w:val="en-US"/>
        </w:rPr>
      </w:pPr>
    </w:p>
    <w:p w14:paraId="3AB5D0BB" w14:textId="27B929E4" w:rsidR="00360FC1" w:rsidRPr="004312D1" w:rsidRDefault="004312D1" w:rsidP="0012477A">
      <w:pPr>
        <w:tabs>
          <w:tab w:val="left" w:pos="284"/>
          <w:tab w:val="left" w:pos="927"/>
          <w:tab w:val="left" w:pos="10632"/>
        </w:tabs>
        <w:spacing w:line="276" w:lineRule="auto"/>
        <w:ind w:left="-567" w:right="62"/>
        <w:jc w:val="both"/>
        <w:rPr>
          <w:rStyle w:val="4"/>
          <w:rFonts w:eastAsia="Microsoft Sans Serif"/>
          <w:color w:val="auto"/>
          <w:sz w:val="28"/>
          <w:szCs w:val="28"/>
          <w:lang w:val="en-US"/>
        </w:rPr>
      </w:pPr>
      <w:r w:rsidRPr="004312D1">
        <w:rPr>
          <w:rStyle w:val="4"/>
          <w:rFonts w:eastAsia="Microsoft Sans Serif"/>
          <w:color w:val="auto"/>
          <w:sz w:val="28"/>
          <w:szCs w:val="28"/>
          <w:lang w:val="en-US"/>
        </w:rPr>
        <w:t xml:space="preserve">In evidencing compliance with agreed Program financing arrangements the auditor is </w:t>
      </w:r>
      <w:r w:rsidRPr="004312D1">
        <w:rPr>
          <w:rStyle w:val="4"/>
          <w:rFonts w:eastAsia="Microsoft Sans Serif"/>
          <w:color w:val="auto"/>
          <w:sz w:val="28"/>
          <w:szCs w:val="28"/>
          <w:lang w:val="en-US"/>
        </w:rPr>
        <w:lastRenderedPageBreak/>
        <w:t>expected to carry out tests to confirm that</w:t>
      </w:r>
      <w:r w:rsidR="00360FC1" w:rsidRPr="004312D1">
        <w:rPr>
          <w:rStyle w:val="4"/>
          <w:rFonts w:eastAsia="Microsoft Sans Serif"/>
          <w:color w:val="auto"/>
          <w:sz w:val="28"/>
          <w:szCs w:val="28"/>
          <w:lang w:val="en-US"/>
        </w:rPr>
        <w:t>:</w:t>
      </w:r>
    </w:p>
    <w:p w14:paraId="06C0D312" w14:textId="4B7EB513" w:rsidR="00A96A3A" w:rsidRPr="00A96A3A" w:rsidRDefault="00A96A3A" w:rsidP="0012477A">
      <w:pPr>
        <w:widowControl/>
        <w:numPr>
          <w:ilvl w:val="0"/>
          <w:numId w:val="21"/>
        </w:numPr>
        <w:tabs>
          <w:tab w:val="clear" w:pos="1440"/>
        </w:tabs>
        <w:spacing w:line="276" w:lineRule="auto"/>
        <w:ind w:left="284" w:hanging="357"/>
        <w:jc w:val="both"/>
        <w:rPr>
          <w:rFonts w:ascii="Times New Roman" w:hAnsi="Times New Roman" w:cs="Times New Roman"/>
          <w:sz w:val="28"/>
          <w:szCs w:val="28"/>
          <w:lang w:val="en-US"/>
        </w:rPr>
      </w:pPr>
      <w:r w:rsidRPr="00A96A3A">
        <w:rPr>
          <w:rFonts w:ascii="Times New Roman" w:hAnsi="Times New Roman" w:cs="Times New Roman"/>
          <w:bCs/>
          <w:sz w:val="28"/>
          <w:szCs w:val="28"/>
          <w:lang w:val="en-US"/>
        </w:rPr>
        <w:t>Program funds (donor funds consolidated with budgetary funds and extrabudgetary funds where applicable) have been used in accordance with conditions of the general conditions, relevant financing agreements, with due attention to economy and efficiency, and only for the purposes for which the financing was provided</w:t>
      </w:r>
      <w:r w:rsidRPr="00A96A3A">
        <w:rPr>
          <w:rFonts w:ascii="Times New Roman" w:hAnsi="Times New Roman" w:cs="Times New Roman"/>
          <w:snapToGrid w:val="0"/>
          <w:sz w:val="28"/>
          <w:szCs w:val="28"/>
          <w:lang w:val="en-US"/>
        </w:rPr>
        <w:t xml:space="preserve">. </w:t>
      </w:r>
    </w:p>
    <w:p w14:paraId="2E6DFD0F" w14:textId="77777777" w:rsidR="00A96A3A" w:rsidRPr="00A96A3A" w:rsidRDefault="00A96A3A" w:rsidP="0012477A">
      <w:pPr>
        <w:spacing w:line="276" w:lineRule="auto"/>
        <w:ind w:left="284"/>
        <w:jc w:val="both"/>
        <w:rPr>
          <w:rFonts w:ascii="Times New Roman" w:hAnsi="Times New Roman" w:cs="Times New Roman"/>
          <w:sz w:val="28"/>
          <w:szCs w:val="28"/>
          <w:lang w:val="en-US"/>
        </w:rPr>
      </w:pPr>
      <w:r w:rsidRPr="00A96A3A">
        <w:rPr>
          <w:rFonts w:ascii="Times New Roman" w:hAnsi="Times New Roman" w:cs="Times New Roman"/>
          <w:sz w:val="28"/>
          <w:szCs w:val="28"/>
          <w:lang w:val="en-US"/>
        </w:rPr>
        <w:t>Relevant general conditions and financing agreements are the Financing Agreement (IDA Grant D468-KG and IDA Credit 6414-KG) dated September 9, 2019, the Grant Agreement (TF0B1552) dated June 19, 2020, and the "General Conditions for IDA Financing: Program-for-Results" dated December 14, 2018.</w:t>
      </w:r>
    </w:p>
    <w:p w14:paraId="4C91F6AA" w14:textId="77777777" w:rsidR="00A96A3A" w:rsidRPr="00A96A3A" w:rsidRDefault="00A96A3A" w:rsidP="0012477A">
      <w:pPr>
        <w:pStyle w:val="af2"/>
        <w:numPr>
          <w:ilvl w:val="0"/>
          <w:numId w:val="21"/>
        </w:numPr>
        <w:tabs>
          <w:tab w:val="clear" w:pos="1440"/>
        </w:tabs>
        <w:spacing w:line="276" w:lineRule="auto"/>
        <w:ind w:left="284" w:hanging="357"/>
        <w:jc w:val="both"/>
        <w:rPr>
          <w:sz w:val="28"/>
          <w:szCs w:val="28"/>
        </w:rPr>
      </w:pPr>
      <w:r w:rsidRPr="00A96A3A">
        <w:rPr>
          <w:sz w:val="28"/>
          <w:szCs w:val="28"/>
        </w:rPr>
        <w:t>Goods and services financed have been procured in accordance with the relevant procurement regulations and financing agreements;</w:t>
      </w:r>
    </w:p>
    <w:p w14:paraId="16B0BAA1" w14:textId="77777777" w:rsidR="00A96A3A" w:rsidRPr="00A96A3A" w:rsidRDefault="00A96A3A" w:rsidP="0012477A">
      <w:pPr>
        <w:widowControl/>
        <w:numPr>
          <w:ilvl w:val="0"/>
          <w:numId w:val="21"/>
        </w:numPr>
        <w:spacing w:line="276" w:lineRule="auto"/>
        <w:ind w:left="284" w:hanging="357"/>
        <w:jc w:val="both"/>
        <w:rPr>
          <w:rFonts w:ascii="Times New Roman" w:hAnsi="Times New Roman" w:cs="Times New Roman"/>
          <w:snapToGrid w:val="0"/>
          <w:sz w:val="28"/>
          <w:szCs w:val="28"/>
          <w:lang w:val="en-US"/>
        </w:rPr>
      </w:pPr>
      <w:r w:rsidRPr="00A96A3A">
        <w:rPr>
          <w:rFonts w:ascii="Times New Roman" w:hAnsi="Times New Roman" w:cs="Times New Roman"/>
          <w:snapToGrid w:val="0"/>
          <w:sz w:val="28"/>
          <w:szCs w:val="28"/>
          <w:lang w:val="en-US"/>
        </w:rPr>
        <w:t xml:space="preserve">Necessary supporting documents, records, and accounts have been kept in respect of all Program ventures. The auditor is expected to verify that respective reports issued during the period were in agreement with the underlying books of account;   </w:t>
      </w:r>
    </w:p>
    <w:p w14:paraId="14F46CA3" w14:textId="77777777" w:rsidR="00A96A3A" w:rsidRPr="00A96A3A" w:rsidRDefault="00A96A3A" w:rsidP="0012477A">
      <w:pPr>
        <w:pStyle w:val="af2"/>
        <w:numPr>
          <w:ilvl w:val="0"/>
          <w:numId w:val="21"/>
        </w:numPr>
        <w:tabs>
          <w:tab w:val="clear" w:pos="1440"/>
        </w:tabs>
        <w:spacing w:line="276" w:lineRule="auto"/>
        <w:ind w:left="284" w:hanging="357"/>
        <w:jc w:val="both"/>
        <w:rPr>
          <w:sz w:val="28"/>
          <w:szCs w:val="28"/>
        </w:rPr>
      </w:pPr>
      <w:r w:rsidRPr="00A96A3A">
        <w:rPr>
          <w:sz w:val="28"/>
          <w:szCs w:val="28"/>
        </w:rPr>
        <w:t>Where Special Accounts have been used, they have been maintained in accordance with the provisions of the relevant general conditions, relevant financing agreements and Program Operational Manual and other relevant Program documents;</w:t>
      </w:r>
    </w:p>
    <w:p w14:paraId="7FF85AE4" w14:textId="183B527E" w:rsidR="00A96A3A" w:rsidRPr="00A96A3A" w:rsidRDefault="00A96A3A" w:rsidP="0012477A">
      <w:pPr>
        <w:widowControl/>
        <w:numPr>
          <w:ilvl w:val="0"/>
          <w:numId w:val="21"/>
        </w:numPr>
        <w:tabs>
          <w:tab w:val="clear" w:pos="1440"/>
        </w:tabs>
        <w:spacing w:after="240" w:line="276" w:lineRule="auto"/>
        <w:ind w:left="284" w:hanging="357"/>
        <w:jc w:val="both"/>
        <w:rPr>
          <w:rFonts w:ascii="Times New Roman" w:hAnsi="Times New Roman" w:cs="Times New Roman"/>
          <w:snapToGrid w:val="0"/>
          <w:sz w:val="28"/>
          <w:szCs w:val="28"/>
          <w:lang w:val="en-US"/>
        </w:rPr>
      </w:pPr>
      <w:r w:rsidRPr="00A96A3A">
        <w:rPr>
          <w:rFonts w:ascii="Times New Roman" w:hAnsi="Times New Roman" w:cs="Times New Roman"/>
          <w:snapToGrid w:val="0"/>
          <w:sz w:val="28"/>
          <w:szCs w:val="28"/>
          <w:lang w:val="en-US"/>
        </w:rPr>
        <w:t>Compliance on each of the financial covenants of the Financing Agreement (IDA Grant D468-KG and IDA Credit 6414-KG) dated September 9, 2019, Grant Agreement (TF0B1552) dated June 19, 2020.</w:t>
      </w:r>
    </w:p>
    <w:p w14:paraId="3AB5D0C3" w14:textId="3814B122" w:rsidR="00360FC1" w:rsidRPr="00A96A3A" w:rsidRDefault="00A96A3A" w:rsidP="0012477A">
      <w:pPr>
        <w:tabs>
          <w:tab w:val="left" w:pos="10632"/>
        </w:tabs>
        <w:spacing w:line="276" w:lineRule="auto"/>
        <w:ind w:left="-567" w:firstLine="567"/>
        <w:jc w:val="both"/>
        <w:rPr>
          <w:rStyle w:val="33"/>
          <w:rFonts w:eastAsia="Microsoft Sans Serif"/>
          <w:bCs w:val="0"/>
          <w:color w:val="auto"/>
          <w:sz w:val="28"/>
          <w:szCs w:val="28"/>
          <w:lang w:val="en-US"/>
        </w:rPr>
      </w:pPr>
      <w:r w:rsidRPr="00A96A3A">
        <w:rPr>
          <w:rStyle w:val="33"/>
          <w:rFonts w:eastAsia="Microsoft Sans Serif"/>
          <w:bCs w:val="0"/>
          <w:color w:val="auto"/>
          <w:sz w:val="28"/>
          <w:szCs w:val="28"/>
          <w:lang w:val="en-US"/>
        </w:rPr>
        <w:t>Program Financial Statements</w:t>
      </w:r>
    </w:p>
    <w:p w14:paraId="16FAF77F" w14:textId="00C87907" w:rsidR="00FE572C" w:rsidRPr="006C12DF" w:rsidRDefault="00A96A3A" w:rsidP="0012477A">
      <w:pPr>
        <w:tabs>
          <w:tab w:val="left" w:pos="10632"/>
        </w:tabs>
        <w:spacing w:line="276" w:lineRule="auto"/>
        <w:ind w:left="-567" w:firstLine="567"/>
        <w:jc w:val="both"/>
        <w:rPr>
          <w:rFonts w:ascii="Times New Roman" w:hAnsi="Times New Roman" w:cs="Times New Roman"/>
          <w:color w:val="auto"/>
          <w:sz w:val="28"/>
          <w:szCs w:val="28"/>
        </w:rPr>
      </w:pPr>
      <w:r w:rsidRPr="00A96A3A">
        <w:rPr>
          <w:rFonts w:ascii="Times New Roman" w:hAnsi="Times New Roman" w:cs="Times New Roman"/>
          <w:color w:val="auto"/>
          <w:sz w:val="28"/>
          <w:szCs w:val="28"/>
          <w:lang w:val="en-US"/>
        </w:rPr>
        <w:t xml:space="preserve">The financial statements of the Program shall include, at a minimum, the information required by IPSAS “Financial Statements on a Cash Basis,” issued by the International Public Sector Accounting Standards Board (IPSASB). </w:t>
      </w:r>
      <w:r w:rsidRPr="00A96A3A">
        <w:rPr>
          <w:rFonts w:ascii="Times New Roman" w:hAnsi="Times New Roman" w:cs="Times New Roman"/>
          <w:color w:val="auto"/>
          <w:sz w:val="28"/>
          <w:szCs w:val="28"/>
        </w:rPr>
        <w:t>The statements shall include</w:t>
      </w:r>
      <w:r w:rsidR="00987296" w:rsidRPr="006C12DF">
        <w:rPr>
          <w:rFonts w:ascii="Times New Roman" w:hAnsi="Times New Roman" w:cs="Times New Roman"/>
          <w:color w:val="auto"/>
          <w:sz w:val="28"/>
          <w:szCs w:val="28"/>
        </w:rPr>
        <w:t>:</w:t>
      </w:r>
    </w:p>
    <w:p w14:paraId="15DAD84C" w14:textId="77777777" w:rsidR="00461610" w:rsidRPr="00461610" w:rsidRDefault="00461610" w:rsidP="0012477A">
      <w:pPr>
        <w:pStyle w:val="a3"/>
        <w:widowControl/>
        <w:numPr>
          <w:ilvl w:val="0"/>
          <w:numId w:val="22"/>
        </w:numPr>
        <w:spacing w:after="240" w:line="276" w:lineRule="auto"/>
        <w:ind w:left="284" w:hanging="426"/>
        <w:jc w:val="both"/>
        <w:rPr>
          <w:rStyle w:val="4"/>
          <w:rFonts w:eastAsia="Microsoft Sans Serif"/>
          <w:sz w:val="28"/>
          <w:szCs w:val="28"/>
          <w:lang w:val="en-US"/>
        </w:rPr>
      </w:pPr>
      <w:r w:rsidRPr="00461610">
        <w:rPr>
          <w:rStyle w:val="4"/>
          <w:rFonts w:eastAsia="Microsoft Sans Serif"/>
          <w:sz w:val="28"/>
          <w:szCs w:val="28"/>
          <w:lang w:val="en-US"/>
        </w:rPr>
        <w:t>Report (consolidated) on financial resources received from each financing source, budget, and report on Program expenditures by main program items and main expenditure categories both for the current fiscal year and accumulated as of the reporting date;</w:t>
      </w:r>
    </w:p>
    <w:p w14:paraId="07A890BD" w14:textId="77777777" w:rsidR="00461610" w:rsidRPr="00461610" w:rsidRDefault="00461610" w:rsidP="0012477A">
      <w:pPr>
        <w:pStyle w:val="a3"/>
        <w:widowControl/>
        <w:numPr>
          <w:ilvl w:val="0"/>
          <w:numId w:val="22"/>
        </w:numPr>
        <w:spacing w:after="240" w:line="276" w:lineRule="auto"/>
        <w:ind w:left="284" w:hanging="426"/>
        <w:jc w:val="both"/>
        <w:rPr>
          <w:rStyle w:val="4"/>
          <w:rFonts w:eastAsia="Microsoft Sans Serif"/>
          <w:bCs/>
          <w:sz w:val="28"/>
          <w:szCs w:val="28"/>
          <w:lang w:val="en-US" w:eastAsia="en-US" w:bidi="ar-SA"/>
        </w:rPr>
      </w:pPr>
      <w:r w:rsidRPr="00461610">
        <w:rPr>
          <w:rStyle w:val="4"/>
          <w:rFonts w:eastAsia="Microsoft Sans Serif"/>
          <w:bCs/>
          <w:sz w:val="28"/>
          <w:szCs w:val="28"/>
          <w:lang w:val="en-GB" w:eastAsia="en-US" w:bidi="ar-SA"/>
        </w:rPr>
        <w:t>R</w:t>
      </w:r>
      <w:r w:rsidRPr="00461610">
        <w:rPr>
          <w:rStyle w:val="4"/>
          <w:rFonts w:eastAsia="Microsoft Sans Serif"/>
          <w:bCs/>
          <w:sz w:val="28"/>
          <w:szCs w:val="28"/>
          <w:lang w:val="en-US" w:eastAsia="en-US" w:bidi="ar-SA"/>
        </w:rPr>
        <w:t>eport on funds received for each Disbursement-Linked Indicator, both for the current fiscal year and accumulated as of the reporting date; and</w:t>
      </w:r>
    </w:p>
    <w:p w14:paraId="68C54DD1" w14:textId="77777777" w:rsidR="00461610" w:rsidRPr="00461610" w:rsidRDefault="00461610" w:rsidP="0012477A">
      <w:pPr>
        <w:pStyle w:val="a3"/>
        <w:widowControl/>
        <w:numPr>
          <w:ilvl w:val="0"/>
          <w:numId w:val="22"/>
        </w:numPr>
        <w:spacing w:after="240" w:line="276" w:lineRule="auto"/>
        <w:ind w:left="284" w:hanging="426"/>
        <w:jc w:val="both"/>
        <w:rPr>
          <w:rStyle w:val="4"/>
          <w:rFonts w:eastAsia="Microsoft Sans Serif"/>
          <w:bCs/>
          <w:sz w:val="28"/>
          <w:szCs w:val="28"/>
          <w:lang w:val="en-US" w:eastAsia="en-US" w:bidi="ar-SA"/>
        </w:rPr>
      </w:pPr>
      <w:r w:rsidRPr="00461610">
        <w:rPr>
          <w:rStyle w:val="4"/>
          <w:rFonts w:eastAsia="Microsoft Sans Serif"/>
          <w:sz w:val="28"/>
          <w:szCs w:val="28"/>
          <w:lang w:val="en-US"/>
        </w:rPr>
        <w:t>Notes comprising a summary of significant accounting policies and other explanatory notes;</w:t>
      </w:r>
    </w:p>
    <w:p w14:paraId="69D8E6B7" w14:textId="77777777" w:rsidR="00461610" w:rsidRPr="00461610" w:rsidRDefault="00461610" w:rsidP="0012477A">
      <w:pPr>
        <w:pStyle w:val="a3"/>
        <w:widowControl/>
        <w:numPr>
          <w:ilvl w:val="0"/>
          <w:numId w:val="22"/>
        </w:numPr>
        <w:spacing w:after="240" w:line="276" w:lineRule="auto"/>
        <w:ind w:left="284" w:hanging="426"/>
        <w:jc w:val="both"/>
        <w:rPr>
          <w:rFonts w:ascii="Times New Roman" w:hAnsi="Times New Roman" w:cs="Times New Roman"/>
          <w:bCs/>
          <w:sz w:val="28"/>
          <w:szCs w:val="28"/>
          <w:lang w:val="en-US"/>
        </w:rPr>
      </w:pPr>
      <w:r w:rsidRPr="00461610">
        <w:rPr>
          <w:rFonts w:ascii="Times New Roman" w:hAnsi="Times New Roman" w:cs="Times New Roman"/>
          <w:bCs/>
          <w:sz w:val="28"/>
          <w:szCs w:val="28"/>
          <w:lang w:val="en-US"/>
        </w:rPr>
        <w:t>If the organization publishes its approved budget, the comparison of budget and actual figures either as a separate supplemental financial statement or as a budget column in the statement of receipts and disbursements.</w:t>
      </w:r>
    </w:p>
    <w:p w14:paraId="5F8BEF43" w14:textId="7BAAFDD6" w:rsidR="00D541CF" w:rsidRPr="00461610" w:rsidRDefault="00461610" w:rsidP="0012477A">
      <w:pPr>
        <w:pStyle w:val="a3"/>
        <w:widowControl/>
        <w:numPr>
          <w:ilvl w:val="0"/>
          <w:numId w:val="22"/>
        </w:numPr>
        <w:spacing w:after="240" w:line="276" w:lineRule="auto"/>
        <w:ind w:left="284" w:hanging="426"/>
        <w:jc w:val="both"/>
        <w:rPr>
          <w:rFonts w:ascii="Times New Roman" w:hAnsi="Times New Roman" w:cs="Times New Roman"/>
          <w:bCs/>
          <w:sz w:val="28"/>
          <w:szCs w:val="28"/>
          <w:lang w:val="en-US"/>
        </w:rPr>
      </w:pPr>
      <w:r w:rsidRPr="00461610">
        <w:rPr>
          <w:rFonts w:ascii="Times New Roman" w:hAnsi="Times New Roman" w:cs="Times New Roman"/>
          <w:bCs/>
          <w:sz w:val="28"/>
          <w:szCs w:val="28"/>
          <w:lang w:val="en-US"/>
        </w:rPr>
        <w:lastRenderedPageBreak/>
        <w:t>In the event of violations in health care organizations, the act must be drawn up for further evidence and submitted to the Ministry of Health of the Kyrgyz Republic.</w:t>
      </w:r>
    </w:p>
    <w:p w14:paraId="3AB5D0D3" w14:textId="0A38C993" w:rsidR="00360FC1" w:rsidRPr="00461610" w:rsidRDefault="00461610" w:rsidP="0012477A">
      <w:pPr>
        <w:tabs>
          <w:tab w:val="left" w:pos="10632"/>
        </w:tabs>
        <w:spacing w:line="276" w:lineRule="auto"/>
        <w:rPr>
          <w:rFonts w:ascii="Times New Roman" w:hAnsi="Times New Roman" w:cs="Times New Roman"/>
          <w:b/>
          <w:color w:val="auto"/>
          <w:sz w:val="28"/>
          <w:szCs w:val="28"/>
          <w:lang w:val="en-US"/>
        </w:rPr>
      </w:pPr>
      <w:r>
        <w:rPr>
          <w:rStyle w:val="4"/>
          <w:rFonts w:eastAsia="Microsoft Sans Serif"/>
          <w:b/>
          <w:color w:val="auto"/>
          <w:sz w:val="28"/>
          <w:szCs w:val="28"/>
          <w:lang w:val="en-US"/>
        </w:rPr>
        <w:t>Audit reports</w:t>
      </w:r>
    </w:p>
    <w:p w14:paraId="3AB5D0D4" w14:textId="7D62802C" w:rsidR="00360FC1" w:rsidRPr="00461610" w:rsidRDefault="00461610" w:rsidP="0012477A">
      <w:pPr>
        <w:tabs>
          <w:tab w:val="left" w:pos="10632"/>
        </w:tabs>
        <w:spacing w:line="276" w:lineRule="auto"/>
        <w:ind w:left="-567" w:firstLine="567"/>
        <w:jc w:val="both"/>
        <w:rPr>
          <w:rFonts w:ascii="Times New Roman" w:hAnsi="Times New Roman" w:cs="Times New Roman"/>
          <w:color w:val="auto"/>
          <w:sz w:val="28"/>
          <w:szCs w:val="28"/>
          <w:lang w:val="en-US"/>
        </w:rPr>
      </w:pPr>
      <w:r w:rsidRPr="00461610">
        <w:rPr>
          <w:rStyle w:val="4"/>
          <w:rFonts w:eastAsia="Microsoft Sans Serif"/>
          <w:color w:val="auto"/>
          <w:sz w:val="28"/>
          <w:szCs w:val="28"/>
          <w:lang w:val="en-US"/>
        </w:rPr>
        <w:t xml:space="preserve">Auditors will issue an audit opinion on the Program Financial Statements. Audit will also include verification and confirmation (or otherwise) that the individuals or entities debarred or suspended by the Bank are not awarded contracts under the Program during the period of such debarment or suspension. The list of the Bank's Debarred and Cross-Debarred firms and individuals can be found at </w:t>
      </w:r>
      <w:hyperlink r:id="rId15" w:history="1">
        <w:r w:rsidRPr="00F81915">
          <w:rPr>
            <w:rStyle w:val="af4"/>
            <w:rFonts w:ascii="Times New Roman" w:hAnsi="Times New Roman" w:cs="Times New Roman"/>
            <w:sz w:val="28"/>
            <w:szCs w:val="28"/>
            <w:lang w:val="en-US"/>
          </w:rPr>
          <w:t>www.worldbank.org/debarr</w:t>
        </w:r>
      </w:hyperlink>
      <w:r>
        <w:rPr>
          <w:rStyle w:val="4"/>
          <w:rFonts w:eastAsia="Microsoft Sans Serif"/>
          <w:color w:val="auto"/>
          <w:sz w:val="28"/>
          <w:szCs w:val="28"/>
          <w:lang w:val="en-US"/>
        </w:rPr>
        <w:t xml:space="preserve"> </w:t>
      </w:r>
    </w:p>
    <w:p w14:paraId="3AB5D0D5" w14:textId="04BD8641" w:rsidR="00360FC1" w:rsidRPr="00461610" w:rsidRDefault="00461610" w:rsidP="0012477A">
      <w:pPr>
        <w:tabs>
          <w:tab w:val="left" w:pos="10632"/>
        </w:tabs>
        <w:spacing w:line="276" w:lineRule="auto"/>
        <w:ind w:left="-567" w:firstLine="567"/>
        <w:jc w:val="both"/>
        <w:rPr>
          <w:rFonts w:ascii="Times New Roman" w:hAnsi="Times New Roman" w:cs="Times New Roman"/>
          <w:color w:val="auto"/>
          <w:sz w:val="28"/>
          <w:szCs w:val="28"/>
          <w:lang w:val="en-US"/>
        </w:rPr>
      </w:pPr>
      <w:r w:rsidRPr="00461610">
        <w:rPr>
          <w:rStyle w:val="4"/>
          <w:rFonts w:eastAsia="Microsoft Sans Serif"/>
          <w:color w:val="auto"/>
          <w:sz w:val="28"/>
          <w:szCs w:val="28"/>
          <w:lang w:val="en-US"/>
        </w:rPr>
        <w:t>In addition to the audit opinion, the auditor will prepare a "management letter", in which the auditor will</w:t>
      </w:r>
      <w:r w:rsidR="00360FC1" w:rsidRPr="00461610">
        <w:rPr>
          <w:rStyle w:val="4"/>
          <w:rFonts w:eastAsia="Microsoft Sans Serif"/>
          <w:color w:val="auto"/>
          <w:sz w:val="28"/>
          <w:szCs w:val="28"/>
          <w:lang w:val="en-US"/>
        </w:rPr>
        <w:t>:</w:t>
      </w:r>
    </w:p>
    <w:p w14:paraId="05B9FE5A" w14:textId="77777777" w:rsidR="00461610" w:rsidRPr="00461610" w:rsidRDefault="00461610" w:rsidP="0012477A">
      <w:pPr>
        <w:widowControl/>
        <w:numPr>
          <w:ilvl w:val="0"/>
          <w:numId w:val="6"/>
        </w:numPr>
        <w:spacing w:before="120" w:line="276" w:lineRule="auto"/>
        <w:ind w:left="284" w:hanging="426"/>
        <w:jc w:val="both"/>
        <w:rPr>
          <w:rFonts w:ascii="Times New Roman" w:hAnsi="Times New Roman" w:cs="Times New Roman"/>
          <w:snapToGrid w:val="0"/>
          <w:sz w:val="28"/>
          <w:szCs w:val="28"/>
          <w:lang w:val="en-US"/>
        </w:rPr>
      </w:pPr>
      <w:r w:rsidRPr="00461610">
        <w:rPr>
          <w:rFonts w:ascii="Times New Roman" w:hAnsi="Times New Roman" w:cs="Times New Roman"/>
          <w:snapToGrid w:val="0"/>
          <w:sz w:val="28"/>
          <w:szCs w:val="28"/>
          <w:lang w:val="en-US"/>
        </w:rPr>
        <w:t xml:space="preserve">provide comments and observations on the accounting records, systems, and controls that were examined during the course of the audit; </w:t>
      </w:r>
    </w:p>
    <w:p w14:paraId="4B5F78DE" w14:textId="77777777" w:rsidR="00461610" w:rsidRPr="00461610" w:rsidRDefault="00461610" w:rsidP="0012477A">
      <w:pPr>
        <w:widowControl/>
        <w:numPr>
          <w:ilvl w:val="0"/>
          <w:numId w:val="6"/>
        </w:numPr>
        <w:spacing w:line="276" w:lineRule="auto"/>
        <w:ind w:left="284" w:hanging="426"/>
        <w:jc w:val="both"/>
        <w:rPr>
          <w:rFonts w:ascii="Times New Roman" w:hAnsi="Times New Roman" w:cs="Times New Roman"/>
          <w:snapToGrid w:val="0"/>
          <w:sz w:val="28"/>
          <w:szCs w:val="28"/>
          <w:lang w:val="en-US"/>
        </w:rPr>
      </w:pPr>
      <w:r w:rsidRPr="00461610">
        <w:rPr>
          <w:rFonts w:ascii="Times New Roman" w:hAnsi="Times New Roman" w:cs="Times New Roman"/>
          <w:snapToGrid w:val="0"/>
          <w:sz w:val="28"/>
          <w:szCs w:val="28"/>
          <w:lang w:val="en-US"/>
        </w:rPr>
        <w:t xml:space="preserve">identify specific deficiencies and areas of weakness in systems and controls and make recommendation for their improvement; </w:t>
      </w:r>
    </w:p>
    <w:p w14:paraId="28ACC301" w14:textId="77777777" w:rsidR="00461610" w:rsidRPr="00461610" w:rsidRDefault="00461610" w:rsidP="0012477A">
      <w:pPr>
        <w:widowControl/>
        <w:numPr>
          <w:ilvl w:val="0"/>
          <w:numId w:val="6"/>
        </w:numPr>
        <w:spacing w:line="276" w:lineRule="auto"/>
        <w:ind w:left="284" w:hanging="426"/>
        <w:jc w:val="both"/>
        <w:rPr>
          <w:rFonts w:ascii="Times New Roman" w:hAnsi="Times New Roman" w:cs="Times New Roman"/>
          <w:snapToGrid w:val="0"/>
          <w:sz w:val="28"/>
          <w:szCs w:val="28"/>
          <w:lang w:val="en-US"/>
        </w:rPr>
      </w:pPr>
      <w:r w:rsidRPr="00461610">
        <w:rPr>
          <w:rFonts w:ascii="Times New Roman" w:hAnsi="Times New Roman" w:cs="Times New Roman"/>
          <w:snapToGrid w:val="0"/>
          <w:sz w:val="28"/>
          <w:szCs w:val="28"/>
          <w:lang w:val="en-US"/>
        </w:rPr>
        <w:t>report on instances of non-compliance with the terms of the financial agreement(s), including cases where contracts are awarded to individuals or entities that are suspended or debarred by the Bank (if any);</w:t>
      </w:r>
    </w:p>
    <w:p w14:paraId="06C1B57D" w14:textId="77777777" w:rsidR="00461610" w:rsidRPr="00461610" w:rsidRDefault="00461610" w:rsidP="0012477A">
      <w:pPr>
        <w:widowControl/>
        <w:numPr>
          <w:ilvl w:val="0"/>
          <w:numId w:val="6"/>
        </w:numPr>
        <w:spacing w:line="276" w:lineRule="auto"/>
        <w:ind w:left="284" w:hanging="426"/>
        <w:jc w:val="both"/>
        <w:rPr>
          <w:rFonts w:ascii="Times New Roman" w:hAnsi="Times New Roman" w:cs="Times New Roman"/>
          <w:snapToGrid w:val="0"/>
          <w:sz w:val="28"/>
          <w:szCs w:val="28"/>
          <w:lang w:val="en-US"/>
        </w:rPr>
      </w:pPr>
      <w:r w:rsidRPr="00461610">
        <w:rPr>
          <w:rFonts w:ascii="Times New Roman" w:hAnsi="Times New Roman" w:cs="Times New Roman"/>
          <w:snapToGrid w:val="0"/>
          <w:sz w:val="28"/>
          <w:szCs w:val="28"/>
          <w:lang w:val="en-US"/>
        </w:rPr>
        <w:t>quantify and report expenditures that are considered to be ineligible;</w:t>
      </w:r>
    </w:p>
    <w:p w14:paraId="505C31C2" w14:textId="77777777" w:rsidR="00461610" w:rsidRPr="00461610" w:rsidRDefault="00461610" w:rsidP="0012477A">
      <w:pPr>
        <w:widowControl/>
        <w:numPr>
          <w:ilvl w:val="0"/>
          <w:numId w:val="6"/>
        </w:numPr>
        <w:spacing w:line="276" w:lineRule="auto"/>
        <w:ind w:left="284" w:hanging="426"/>
        <w:jc w:val="both"/>
        <w:rPr>
          <w:rFonts w:ascii="Times New Roman" w:hAnsi="Times New Roman" w:cs="Times New Roman"/>
          <w:snapToGrid w:val="0"/>
          <w:sz w:val="28"/>
          <w:szCs w:val="28"/>
          <w:lang w:val="en-US"/>
        </w:rPr>
      </w:pPr>
      <w:r w:rsidRPr="00461610">
        <w:rPr>
          <w:rFonts w:ascii="Times New Roman" w:hAnsi="Times New Roman" w:cs="Times New Roman"/>
          <w:snapToGrid w:val="0"/>
          <w:sz w:val="28"/>
          <w:szCs w:val="28"/>
          <w:lang w:val="en-US"/>
        </w:rPr>
        <w:t xml:space="preserve">communicate matters that have come to their attention during the audit which might have a significant impact on the implementation of the Program; </w:t>
      </w:r>
    </w:p>
    <w:p w14:paraId="7BEDC5E6" w14:textId="77777777" w:rsidR="00461610" w:rsidRPr="00461610" w:rsidRDefault="00461610" w:rsidP="0012477A">
      <w:pPr>
        <w:widowControl/>
        <w:numPr>
          <w:ilvl w:val="0"/>
          <w:numId w:val="6"/>
        </w:numPr>
        <w:spacing w:line="276" w:lineRule="auto"/>
        <w:ind w:left="284" w:hanging="426"/>
        <w:jc w:val="both"/>
        <w:rPr>
          <w:rFonts w:ascii="Times New Roman" w:hAnsi="Times New Roman" w:cs="Times New Roman"/>
          <w:snapToGrid w:val="0"/>
          <w:sz w:val="28"/>
          <w:szCs w:val="28"/>
          <w:lang w:val="en-US"/>
        </w:rPr>
      </w:pPr>
      <w:r w:rsidRPr="00461610">
        <w:rPr>
          <w:rFonts w:ascii="Times New Roman" w:hAnsi="Times New Roman" w:cs="Times New Roman"/>
          <w:snapToGrid w:val="0"/>
          <w:sz w:val="28"/>
          <w:szCs w:val="28"/>
          <w:lang w:val="en-US"/>
        </w:rPr>
        <w:t xml:space="preserve">bring to the borrower's attention any other matters that the auditor considers pertinent; and </w:t>
      </w:r>
    </w:p>
    <w:p w14:paraId="7DAFB522" w14:textId="6BCE145E" w:rsidR="00D541CF" w:rsidRPr="00461610" w:rsidRDefault="00461610" w:rsidP="0012477A">
      <w:pPr>
        <w:numPr>
          <w:ilvl w:val="0"/>
          <w:numId w:val="6"/>
        </w:numPr>
        <w:tabs>
          <w:tab w:val="left" w:pos="709"/>
          <w:tab w:val="left" w:pos="10632"/>
        </w:tabs>
        <w:spacing w:after="120" w:line="276" w:lineRule="auto"/>
        <w:ind w:left="284" w:hanging="426"/>
        <w:jc w:val="both"/>
        <w:rPr>
          <w:rStyle w:val="4"/>
          <w:rFonts w:eastAsia="Microsoft Sans Serif"/>
          <w:color w:val="auto"/>
          <w:sz w:val="28"/>
          <w:szCs w:val="28"/>
          <w:lang w:val="en-US"/>
        </w:rPr>
      </w:pPr>
      <w:r w:rsidRPr="00461610">
        <w:rPr>
          <w:rFonts w:ascii="Times New Roman" w:hAnsi="Times New Roman" w:cs="Times New Roman"/>
          <w:sz w:val="28"/>
          <w:szCs w:val="28"/>
          <w:lang w:val="en-US"/>
        </w:rPr>
        <w:t>include management's comments in the final management letter</w:t>
      </w:r>
      <w:r w:rsidR="00D541CF" w:rsidRPr="00461610">
        <w:rPr>
          <w:rStyle w:val="4"/>
          <w:rFonts w:eastAsia="Microsoft Sans Serif"/>
          <w:color w:val="auto"/>
          <w:sz w:val="28"/>
          <w:szCs w:val="28"/>
          <w:lang w:val="en-US"/>
        </w:rPr>
        <w:t xml:space="preserve"> </w:t>
      </w:r>
    </w:p>
    <w:p w14:paraId="7E3CC30F" w14:textId="4FEA56BD" w:rsidR="00D40117" w:rsidRPr="00461610" w:rsidRDefault="00D541CF" w:rsidP="0012477A">
      <w:pPr>
        <w:tabs>
          <w:tab w:val="left" w:pos="709"/>
          <w:tab w:val="left" w:pos="10632"/>
        </w:tabs>
        <w:spacing w:line="276" w:lineRule="auto"/>
        <w:ind w:left="-567"/>
        <w:jc w:val="both"/>
        <w:rPr>
          <w:rFonts w:ascii="Times New Roman" w:hAnsi="Times New Roman" w:cs="Times New Roman"/>
          <w:color w:val="auto"/>
          <w:sz w:val="28"/>
          <w:szCs w:val="28"/>
          <w:lang w:val="en-US"/>
        </w:rPr>
      </w:pPr>
      <w:r w:rsidRPr="00461610">
        <w:rPr>
          <w:rStyle w:val="4"/>
          <w:rFonts w:eastAsia="Microsoft Sans Serif"/>
          <w:color w:val="auto"/>
          <w:sz w:val="28"/>
          <w:szCs w:val="28"/>
          <w:lang w:val="en-US"/>
        </w:rPr>
        <w:t xml:space="preserve">        </w:t>
      </w:r>
      <w:r w:rsidR="00461610" w:rsidRPr="00461610">
        <w:rPr>
          <w:rFonts w:ascii="Times New Roman" w:hAnsi="Times New Roman" w:cs="Times New Roman"/>
          <w:color w:val="auto"/>
          <w:sz w:val="28"/>
          <w:szCs w:val="28"/>
          <w:lang w:val="en-US"/>
        </w:rPr>
        <w:t>If none of the above apply, and therefore a management letter is not prepared, the auditor will issue a letter stating that nothing during the audit captured their attention thus the auditor believes it is appropriate to bring to the borrower's attention</w:t>
      </w:r>
      <w:r w:rsidRPr="00461610">
        <w:rPr>
          <w:rFonts w:ascii="Times New Roman" w:hAnsi="Times New Roman" w:cs="Times New Roman"/>
          <w:color w:val="auto"/>
          <w:sz w:val="28"/>
          <w:szCs w:val="28"/>
          <w:lang w:val="en-US"/>
        </w:rPr>
        <w:t>.</w:t>
      </w:r>
    </w:p>
    <w:p w14:paraId="3AB5D0DD" w14:textId="766FDC52" w:rsidR="00360FC1" w:rsidRPr="00A3451A" w:rsidRDefault="00A3451A" w:rsidP="0012477A">
      <w:pPr>
        <w:tabs>
          <w:tab w:val="left" w:pos="10632"/>
        </w:tabs>
        <w:spacing w:line="276" w:lineRule="auto"/>
        <w:ind w:left="-567" w:firstLine="567"/>
        <w:jc w:val="both"/>
        <w:rPr>
          <w:rStyle w:val="4"/>
          <w:rFonts w:eastAsia="Microsoft Sans Serif"/>
          <w:color w:val="auto"/>
          <w:sz w:val="28"/>
          <w:szCs w:val="28"/>
          <w:lang w:val="en-US"/>
        </w:rPr>
      </w:pPr>
      <w:r w:rsidRPr="00A3451A">
        <w:rPr>
          <w:rStyle w:val="4"/>
          <w:rFonts w:eastAsia="Microsoft Sans Serif"/>
          <w:color w:val="auto"/>
          <w:sz w:val="28"/>
          <w:szCs w:val="28"/>
          <w:lang w:val="en-US"/>
        </w:rPr>
        <w:t>The financial statements for 2025, including the audit opinion and the management letter, must be received by the lead implementing agency of the Program, the Ministry of Health of the Kyrgyz Republic, no later than September 15, 2026. Financial statements for the period from January 1, 2026, to June 30, 2026 (including the grace period until December 31, 2026), including the audit opinion and management letter, must be received by the Ministry of Health of the Kyrgyz Republic no later than February 28, 2027. The Ministry of Health of the Kyrgyz Republic must then provide the World Bank with two copies of the audited program financial statements (including the audit opinion) and management letters, with subsequent copies to the Ministry of Finance of the Kyrgyz Republic (MoF KR) and other Joint Financiers, in a timely manner</w:t>
      </w:r>
      <w:r w:rsidR="00360FC1" w:rsidRPr="00A3451A">
        <w:rPr>
          <w:rStyle w:val="4"/>
          <w:rFonts w:eastAsia="Microsoft Sans Serif"/>
          <w:color w:val="auto"/>
          <w:sz w:val="28"/>
          <w:szCs w:val="28"/>
          <w:lang w:val="en-US"/>
        </w:rPr>
        <w:t>.</w:t>
      </w:r>
    </w:p>
    <w:p w14:paraId="3AB5D0DE" w14:textId="3A844FD0" w:rsidR="00360FC1" w:rsidRPr="00A3451A" w:rsidRDefault="00A3451A" w:rsidP="0012477A">
      <w:pPr>
        <w:tabs>
          <w:tab w:val="left" w:pos="10632"/>
        </w:tabs>
        <w:spacing w:line="276" w:lineRule="auto"/>
        <w:ind w:left="-567" w:firstLine="567"/>
        <w:jc w:val="both"/>
        <w:rPr>
          <w:rStyle w:val="4"/>
          <w:rFonts w:eastAsia="Microsoft Sans Serif"/>
          <w:color w:val="auto"/>
          <w:sz w:val="28"/>
          <w:szCs w:val="28"/>
          <w:lang w:val="en-US"/>
        </w:rPr>
      </w:pPr>
      <w:r w:rsidRPr="00A3451A">
        <w:rPr>
          <w:rStyle w:val="4"/>
          <w:rFonts w:eastAsia="Microsoft Sans Serif"/>
          <w:color w:val="auto"/>
          <w:sz w:val="28"/>
          <w:szCs w:val="28"/>
          <w:lang w:val="en-US"/>
        </w:rPr>
        <w:t xml:space="preserve">All of the above must be provided in both languages - English and Russian; in the </w:t>
      </w:r>
      <w:r w:rsidRPr="00A3451A">
        <w:rPr>
          <w:rStyle w:val="4"/>
          <w:rFonts w:eastAsia="Microsoft Sans Serif"/>
          <w:color w:val="auto"/>
          <w:sz w:val="28"/>
          <w:szCs w:val="28"/>
          <w:lang w:val="en-US"/>
        </w:rPr>
        <w:lastRenderedPageBreak/>
        <w:t>event of a discrepancy between these versions, the English version shall prevail</w:t>
      </w:r>
      <w:r w:rsidR="00360FC1" w:rsidRPr="00A3451A">
        <w:rPr>
          <w:rStyle w:val="4"/>
          <w:rFonts w:eastAsia="Microsoft Sans Serif"/>
          <w:color w:val="auto"/>
          <w:sz w:val="28"/>
          <w:szCs w:val="28"/>
          <w:lang w:val="en-US"/>
        </w:rPr>
        <w:t>.</w:t>
      </w:r>
    </w:p>
    <w:p w14:paraId="4F719A58" w14:textId="0C5EAF3F" w:rsidR="00CA107F" w:rsidRPr="00A3451A" w:rsidRDefault="00CA107F" w:rsidP="0012477A">
      <w:pPr>
        <w:tabs>
          <w:tab w:val="left" w:pos="10632"/>
        </w:tabs>
        <w:spacing w:line="276" w:lineRule="auto"/>
        <w:ind w:left="-567" w:firstLine="380"/>
        <w:jc w:val="both"/>
        <w:rPr>
          <w:rStyle w:val="4"/>
          <w:rFonts w:eastAsia="Microsoft Sans Serif"/>
          <w:color w:val="auto"/>
          <w:sz w:val="28"/>
          <w:szCs w:val="28"/>
          <w:lang w:val="en-US"/>
        </w:rPr>
      </w:pPr>
    </w:p>
    <w:p w14:paraId="633005CA" w14:textId="77DB93BE" w:rsidR="00CC16B8" w:rsidRPr="00A3451A" w:rsidRDefault="00A3451A" w:rsidP="0012477A">
      <w:pPr>
        <w:tabs>
          <w:tab w:val="left" w:pos="10632"/>
        </w:tabs>
        <w:spacing w:line="276" w:lineRule="auto"/>
        <w:rPr>
          <w:rFonts w:ascii="Times New Roman" w:hAnsi="Times New Roman" w:cs="Times New Roman"/>
          <w:b/>
          <w:bCs/>
          <w:color w:val="auto"/>
          <w:sz w:val="28"/>
          <w:szCs w:val="28"/>
          <w:lang w:val="en-US"/>
        </w:rPr>
      </w:pPr>
      <w:r w:rsidRPr="00A3451A">
        <w:rPr>
          <w:rFonts w:ascii="Times New Roman" w:hAnsi="Times New Roman" w:cs="Times New Roman"/>
          <w:b/>
          <w:bCs/>
          <w:color w:val="auto"/>
          <w:sz w:val="28"/>
          <w:szCs w:val="28"/>
          <w:lang w:val="en-US"/>
        </w:rPr>
        <w:t>Public disclosure of information</w:t>
      </w:r>
    </w:p>
    <w:p w14:paraId="61D10835" w14:textId="77777777" w:rsidR="005815FF" w:rsidRPr="005815FF" w:rsidRDefault="005815FF" w:rsidP="0012477A">
      <w:pPr>
        <w:tabs>
          <w:tab w:val="left" w:pos="10632"/>
        </w:tabs>
        <w:spacing w:line="276" w:lineRule="auto"/>
        <w:ind w:left="-567" w:firstLine="567"/>
        <w:jc w:val="both"/>
        <w:rPr>
          <w:rFonts w:ascii="Times New Roman" w:hAnsi="Times New Roman" w:cs="Times New Roman"/>
          <w:color w:val="auto"/>
          <w:sz w:val="28"/>
          <w:szCs w:val="28"/>
          <w:lang w:val="en-US"/>
        </w:rPr>
      </w:pPr>
      <w:r w:rsidRPr="005815FF">
        <w:rPr>
          <w:rFonts w:ascii="Times New Roman" w:hAnsi="Times New Roman" w:cs="Times New Roman"/>
          <w:color w:val="auto"/>
          <w:sz w:val="28"/>
          <w:szCs w:val="28"/>
          <w:lang w:val="en-US"/>
        </w:rPr>
        <w:t>In accordance with the World Bank Policy on Access to Information of July 1, 2010, for Bank-financed operations for which the invitation for negotiations is extended no earlier than July 1, 2010, the Bank requires the borrower to make the audited financial statements available to the public in a timely manner that is acceptable to the Bank. In addition, after the Bank formally receives audited financial statements from the borrower, the Bank makes them publicly available in accordance with this policy.</w:t>
      </w:r>
    </w:p>
    <w:p w14:paraId="2B34D32A" w14:textId="77777777" w:rsidR="005815FF" w:rsidRPr="005815FF" w:rsidRDefault="005815FF" w:rsidP="0012477A">
      <w:pPr>
        <w:tabs>
          <w:tab w:val="left" w:pos="10632"/>
        </w:tabs>
        <w:spacing w:line="276" w:lineRule="auto"/>
        <w:ind w:left="-567" w:firstLine="567"/>
        <w:jc w:val="both"/>
        <w:rPr>
          <w:rFonts w:ascii="Times New Roman" w:hAnsi="Times New Roman" w:cs="Times New Roman"/>
          <w:color w:val="auto"/>
          <w:sz w:val="28"/>
          <w:szCs w:val="28"/>
          <w:lang w:val="en-US"/>
        </w:rPr>
      </w:pPr>
      <w:r w:rsidRPr="005815FF">
        <w:rPr>
          <w:rFonts w:ascii="Times New Roman" w:hAnsi="Times New Roman" w:cs="Times New Roman"/>
          <w:color w:val="auto"/>
          <w:sz w:val="28"/>
          <w:szCs w:val="28"/>
          <w:lang w:val="en-US"/>
        </w:rPr>
        <w:t>Management letters, special audits (i.e., documents that are not financial), and unaudited financial statements (e.g., interim financial statements) are not considered part of the definition of audited financial statements for disclosure purposes.</w:t>
      </w:r>
    </w:p>
    <w:p w14:paraId="74057855" w14:textId="2495BA0B" w:rsidR="00CC16B8" w:rsidRPr="008D53DB" w:rsidRDefault="005815FF" w:rsidP="0012477A">
      <w:pPr>
        <w:tabs>
          <w:tab w:val="left" w:pos="10632"/>
        </w:tabs>
        <w:spacing w:line="276" w:lineRule="auto"/>
        <w:ind w:left="-567" w:firstLine="567"/>
        <w:jc w:val="both"/>
        <w:rPr>
          <w:rFonts w:ascii="Times New Roman" w:hAnsi="Times New Roman" w:cs="Times New Roman"/>
          <w:color w:val="auto"/>
          <w:sz w:val="28"/>
          <w:szCs w:val="28"/>
        </w:rPr>
      </w:pPr>
      <w:r w:rsidRPr="005815FF">
        <w:rPr>
          <w:rFonts w:ascii="Times New Roman" w:hAnsi="Times New Roman" w:cs="Times New Roman"/>
          <w:color w:val="auto"/>
          <w:sz w:val="28"/>
          <w:szCs w:val="28"/>
          <w:lang w:val="en-US"/>
        </w:rPr>
        <w:t xml:space="preserve">In exceptional cases only (that is, when the audited financial statements contain confidential or commercially sensitive information), the Bank may agree that the borrower or designee of the Program may be exempt from disclosure of the full set of audited financial statements, but still be required to disclose an abridged version in a form acceptable to the Bank. </w:t>
      </w:r>
      <w:r w:rsidRPr="005815FF">
        <w:rPr>
          <w:rFonts w:ascii="Times New Roman" w:hAnsi="Times New Roman" w:cs="Times New Roman"/>
          <w:color w:val="auto"/>
          <w:sz w:val="28"/>
          <w:szCs w:val="28"/>
        </w:rPr>
        <w:t>Exceptions are approved by World Bank senior management</w:t>
      </w:r>
    </w:p>
    <w:p w14:paraId="3FD5FFC5" w14:textId="77777777" w:rsidR="005D5685" w:rsidRPr="008D53DB" w:rsidRDefault="005D5685" w:rsidP="0012477A">
      <w:pPr>
        <w:tabs>
          <w:tab w:val="left" w:pos="10632"/>
        </w:tabs>
        <w:spacing w:line="276" w:lineRule="auto"/>
        <w:ind w:left="-567" w:firstLine="380"/>
        <w:jc w:val="both"/>
        <w:rPr>
          <w:rFonts w:ascii="Times New Roman" w:hAnsi="Times New Roman" w:cs="Times New Roman"/>
          <w:color w:val="auto"/>
          <w:sz w:val="28"/>
          <w:szCs w:val="28"/>
        </w:rPr>
      </w:pPr>
    </w:p>
    <w:p w14:paraId="3AB5D0DF" w14:textId="2E263A32" w:rsidR="00360FC1" w:rsidRPr="005815FF" w:rsidRDefault="005815FF" w:rsidP="0012477A">
      <w:pPr>
        <w:pStyle w:val="30"/>
        <w:shd w:val="clear" w:color="auto" w:fill="auto"/>
        <w:tabs>
          <w:tab w:val="left" w:pos="10632"/>
        </w:tabs>
        <w:spacing w:before="0" w:after="0" w:line="276" w:lineRule="auto"/>
        <w:ind w:left="-567" w:firstLine="567"/>
        <w:jc w:val="left"/>
        <w:rPr>
          <w:b w:val="0"/>
          <w:sz w:val="28"/>
          <w:szCs w:val="28"/>
          <w:lang w:val="en-US"/>
        </w:rPr>
      </w:pPr>
      <w:r>
        <w:rPr>
          <w:rStyle w:val="311pt"/>
          <w:b/>
          <w:color w:val="auto"/>
          <w:sz w:val="28"/>
          <w:szCs w:val="28"/>
          <w:lang w:val="en-US"/>
        </w:rPr>
        <w:t>General</w:t>
      </w:r>
    </w:p>
    <w:p w14:paraId="06809361" w14:textId="77777777" w:rsidR="0012477A" w:rsidRPr="0012477A" w:rsidRDefault="0012477A" w:rsidP="0012477A">
      <w:pPr>
        <w:spacing w:line="276" w:lineRule="auto"/>
        <w:ind w:left="-567" w:firstLine="567"/>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The responsibility for the preparation of financial statements including adequate disclosure is that of the management of the</w:t>
      </w:r>
      <w:r w:rsidRPr="0012477A">
        <w:rPr>
          <w:rFonts w:ascii="Times New Roman" w:hAnsi="Times New Roman" w:cs="Times New Roman"/>
          <w:snapToGrid w:val="0"/>
          <w:sz w:val="28"/>
          <w:szCs w:val="28"/>
          <w:lang w:val="en-US"/>
        </w:rPr>
        <w:t xml:space="preserve"> Central Treasury of MoF KR, MoH KR and MHIF</w:t>
      </w:r>
      <w:r w:rsidRPr="0012477A">
        <w:rPr>
          <w:rFonts w:ascii="Times New Roman" w:hAnsi="Times New Roman" w:cs="Times New Roman"/>
          <w:sz w:val="28"/>
          <w:szCs w:val="28"/>
          <w:lang w:val="en-US"/>
        </w:rPr>
        <w:t xml:space="preserve">. This includes keeping adequate accounting records and internal controls, selecting and applying accounting standards, and safeguarding Program funds.  </w:t>
      </w:r>
    </w:p>
    <w:p w14:paraId="0DA29628" w14:textId="77777777" w:rsidR="0012477A" w:rsidRPr="0012477A" w:rsidRDefault="0012477A" w:rsidP="0012477A">
      <w:pPr>
        <w:spacing w:line="276" w:lineRule="auto"/>
        <w:ind w:left="-567" w:firstLine="567"/>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As part of the audit process, the auditor will request from management written confirmation concerning representations made to the auditor in connection with the audit.</w:t>
      </w:r>
    </w:p>
    <w:p w14:paraId="31672C90" w14:textId="77777777" w:rsidR="0012477A" w:rsidRPr="0012477A" w:rsidRDefault="0012477A" w:rsidP="0012477A">
      <w:pPr>
        <w:pStyle w:val="31"/>
        <w:spacing w:after="0" w:line="276" w:lineRule="auto"/>
        <w:ind w:left="-567" w:firstLine="567"/>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The auditor is encouraged to meet and discuss audit related matters including input to the audit plan with the World Bank Program task team.</w:t>
      </w:r>
    </w:p>
    <w:p w14:paraId="5E255459" w14:textId="77777777" w:rsidR="0012477A" w:rsidRPr="0012477A" w:rsidRDefault="0012477A" w:rsidP="0012477A">
      <w:pPr>
        <w:pStyle w:val="31"/>
        <w:spacing w:after="0" w:line="276" w:lineRule="auto"/>
        <w:ind w:left="-567" w:firstLine="567"/>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 xml:space="preserve">The Treasury under the MoF, MoH, MHIF and health care organizations under the Health Development Program for 2019-2030 called “Healthy person – Prosperous Country” will cooperate fully with the auditor and will provide the auditor with any accounting records, documentation and other information requested by the auditor in connection with the audit being conducted. The auditor must be given unrestricted access to all legal documents, manuals, correspondence, and any information related to the Program and that the auditor deems necessary. </w:t>
      </w:r>
      <w:bookmarkStart w:id="3" w:name="_Hlk218678378"/>
      <w:r w:rsidRPr="0012477A">
        <w:rPr>
          <w:rFonts w:ascii="Times New Roman" w:hAnsi="Times New Roman" w:cs="Times New Roman"/>
          <w:sz w:val="28"/>
          <w:szCs w:val="28"/>
          <w:lang w:val="en-US"/>
        </w:rPr>
        <w:t>Auditor may also request written confirmation of disbursed and outstanding amounts in the World Bank's and NBKR's records of transactions with respect to Program funds.</w:t>
      </w:r>
      <w:bookmarkEnd w:id="3"/>
    </w:p>
    <w:p w14:paraId="5921B179" w14:textId="77777777" w:rsidR="0012477A" w:rsidRPr="0012477A" w:rsidRDefault="0012477A" w:rsidP="0012477A">
      <w:pPr>
        <w:pStyle w:val="31"/>
        <w:spacing w:after="0" w:line="276" w:lineRule="auto"/>
        <w:ind w:left="-567" w:firstLine="567"/>
        <w:jc w:val="both"/>
        <w:rPr>
          <w:rFonts w:ascii="Times New Roman" w:hAnsi="Times New Roman" w:cs="Times New Roman"/>
          <w:sz w:val="28"/>
          <w:szCs w:val="28"/>
        </w:rPr>
      </w:pPr>
      <w:r w:rsidRPr="0012477A">
        <w:rPr>
          <w:rFonts w:ascii="Times New Roman" w:hAnsi="Times New Roman" w:cs="Times New Roman"/>
          <w:sz w:val="28"/>
          <w:szCs w:val="28"/>
          <w:lang w:val="en-US"/>
        </w:rPr>
        <w:t xml:space="preserve">It is highly desirable that the auditor become familiar with the relevant World Bank guidelines, which explain the Bank's financial reporting and auditing requirements. </w:t>
      </w:r>
      <w:r w:rsidRPr="0012477A">
        <w:rPr>
          <w:rFonts w:ascii="Times New Roman" w:hAnsi="Times New Roman" w:cs="Times New Roman"/>
          <w:sz w:val="28"/>
          <w:szCs w:val="28"/>
        </w:rPr>
        <w:t xml:space="preserve">These guidelines include: </w:t>
      </w:r>
    </w:p>
    <w:p w14:paraId="7CA2524F" w14:textId="77777777" w:rsidR="0012477A" w:rsidRPr="0012477A" w:rsidRDefault="0012477A" w:rsidP="0012477A">
      <w:pPr>
        <w:pStyle w:val="31"/>
        <w:widowControl/>
        <w:numPr>
          <w:ilvl w:val="0"/>
          <w:numId w:val="24"/>
        </w:numPr>
        <w:spacing w:after="0" w:line="276" w:lineRule="auto"/>
        <w:ind w:left="709" w:hanging="709"/>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lastRenderedPageBreak/>
        <w:t xml:space="preserve">Reference Material to the Financial Management Manual for World Bank-Financed Investment Operations (March 2010): </w:t>
      </w:r>
      <w:r w:rsidRPr="0012477A">
        <w:rPr>
          <w:rFonts w:ascii="Times New Roman" w:hAnsi="Times New Roman" w:cs="Times New Roman"/>
          <w:i/>
          <w:sz w:val="28"/>
          <w:szCs w:val="28"/>
          <w:lang w:val="en-US"/>
        </w:rPr>
        <w:t>RM 3 - Financial Reporting and Auditing</w:t>
      </w:r>
      <w:r w:rsidRPr="0012477A">
        <w:rPr>
          <w:rFonts w:ascii="Times New Roman" w:hAnsi="Times New Roman" w:cs="Times New Roman"/>
          <w:sz w:val="28"/>
          <w:szCs w:val="28"/>
          <w:lang w:val="en-US"/>
        </w:rPr>
        <w:t xml:space="preserve">; </w:t>
      </w:r>
    </w:p>
    <w:p w14:paraId="7A3C9B5B" w14:textId="77777777" w:rsidR="0012477A" w:rsidRPr="0012477A" w:rsidRDefault="0012477A" w:rsidP="0012477A">
      <w:pPr>
        <w:pStyle w:val="31"/>
        <w:widowControl/>
        <w:numPr>
          <w:ilvl w:val="0"/>
          <w:numId w:val="24"/>
        </w:numPr>
        <w:spacing w:after="0" w:line="276" w:lineRule="auto"/>
        <w:ind w:left="709" w:hanging="709"/>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Loan Handbook for World Bank Borrowers; dated February 2017;</w:t>
      </w:r>
    </w:p>
    <w:p w14:paraId="0220D93D" w14:textId="77777777" w:rsidR="0012477A" w:rsidRPr="0012477A" w:rsidRDefault="0012477A" w:rsidP="0012477A">
      <w:pPr>
        <w:pStyle w:val="31"/>
        <w:widowControl/>
        <w:numPr>
          <w:ilvl w:val="0"/>
          <w:numId w:val="24"/>
        </w:numPr>
        <w:spacing w:after="0" w:line="276" w:lineRule="auto"/>
        <w:ind w:left="709" w:hanging="709"/>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World Bank Policy: Program-for-Results dated August 19, 2024;</w:t>
      </w:r>
    </w:p>
    <w:p w14:paraId="413AB148" w14:textId="77777777" w:rsidR="0012477A" w:rsidRPr="0012477A" w:rsidRDefault="0012477A" w:rsidP="0012477A">
      <w:pPr>
        <w:pStyle w:val="31"/>
        <w:widowControl/>
        <w:numPr>
          <w:ilvl w:val="0"/>
          <w:numId w:val="24"/>
        </w:numPr>
        <w:spacing w:line="276" w:lineRule="auto"/>
        <w:ind w:left="709" w:hanging="709"/>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World Bank Directive: Program-for-Results, dated April 09, 2025;</w:t>
      </w:r>
    </w:p>
    <w:p w14:paraId="03AFF2E0" w14:textId="77777777" w:rsidR="0012477A" w:rsidRPr="0012477A" w:rsidRDefault="0012477A" w:rsidP="0012477A">
      <w:pPr>
        <w:spacing w:line="276" w:lineRule="auto"/>
        <w:ind w:left="-567" w:firstLine="567"/>
        <w:jc w:val="both"/>
        <w:rPr>
          <w:rFonts w:ascii="Times New Roman" w:hAnsi="Times New Roman" w:cs="Times New Roman"/>
          <w:sz w:val="28"/>
          <w:szCs w:val="28"/>
          <w:lang w:val="en-US"/>
        </w:rPr>
      </w:pPr>
      <w:r w:rsidRPr="0012477A">
        <w:rPr>
          <w:rFonts w:ascii="Times New Roman" w:hAnsi="Times New Roman" w:cs="Times New Roman"/>
          <w:sz w:val="28"/>
          <w:szCs w:val="28"/>
          <w:lang w:val="en-US"/>
        </w:rPr>
        <w:t>These terms of reference will remain effective for future fiscal years unless it is terminated, amended or superseded.</w:t>
      </w:r>
    </w:p>
    <w:p w14:paraId="3AB5D0EA" w14:textId="10052C15" w:rsidR="00360FC1" w:rsidRPr="0012477A" w:rsidRDefault="0012477A" w:rsidP="0012477A">
      <w:pPr>
        <w:tabs>
          <w:tab w:val="left" w:pos="10632"/>
        </w:tabs>
        <w:spacing w:line="276" w:lineRule="auto"/>
        <w:ind w:left="-567" w:firstLine="567"/>
        <w:jc w:val="both"/>
        <w:rPr>
          <w:rFonts w:ascii="Times New Roman" w:hAnsi="Times New Roman" w:cs="Times New Roman"/>
          <w:color w:val="auto"/>
          <w:sz w:val="28"/>
          <w:szCs w:val="28"/>
          <w:lang w:val="en-US"/>
        </w:rPr>
      </w:pPr>
      <w:r w:rsidRPr="0012477A">
        <w:rPr>
          <w:rFonts w:ascii="Times New Roman" w:hAnsi="Times New Roman" w:cs="Times New Roman"/>
          <w:sz w:val="28"/>
          <w:szCs w:val="28"/>
          <w:lang w:val="en-US"/>
        </w:rPr>
        <w:t>The auditor should understand that working papers under World Bank Program can be subject to the review by a World Bank designated staff.</w:t>
      </w:r>
    </w:p>
    <w:p w14:paraId="67783747" w14:textId="77777777" w:rsidR="00AE0EEF" w:rsidRPr="0012477A" w:rsidRDefault="00AE0EEF" w:rsidP="00360FC1">
      <w:pPr>
        <w:tabs>
          <w:tab w:val="left" w:pos="10632"/>
        </w:tabs>
        <w:spacing w:line="276" w:lineRule="auto"/>
        <w:ind w:left="-567" w:firstLine="567"/>
        <w:jc w:val="both"/>
        <w:rPr>
          <w:rFonts w:ascii="Times New Roman" w:hAnsi="Times New Roman" w:cs="Times New Roman"/>
          <w:color w:val="auto"/>
          <w:sz w:val="28"/>
          <w:szCs w:val="28"/>
          <w:lang w:val="en-US"/>
        </w:rPr>
      </w:pPr>
    </w:p>
    <w:p w14:paraId="09B5A64A" w14:textId="77777777" w:rsidR="00AE0EEF" w:rsidRPr="0012477A" w:rsidRDefault="00AE0EEF" w:rsidP="00360FC1">
      <w:pPr>
        <w:tabs>
          <w:tab w:val="left" w:pos="10632"/>
        </w:tabs>
        <w:spacing w:line="276" w:lineRule="auto"/>
        <w:ind w:left="-567" w:firstLine="567"/>
        <w:jc w:val="both"/>
        <w:rPr>
          <w:rFonts w:ascii="Times New Roman" w:hAnsi="Times New Roman" w:cs="Times New Roman"/>
          <w:color w:val="auto"/>
          <w:sz w:val="28"/>
          <w:szCs w:val="28"/>
          <w:lang w:val="en-US"/>
        </w:rPr>
      </w:pPr>
    </w:p>
    <w:p w14:paraId="3AB5D0ED" w14:textId="5B8B4EAF" w:rsidR="00CA336A" w:rsidRPr="0012477A" w:rsidRDefault="00CA336A" w:rsidP="00360FC1">
      <w:pPr>
        <w:rPr>
          <w:color w:val="auto"/>
          <w:lang w:val="en-US"/>
        </w:rPr>
      </w:pPr>
    </w:p>
    <w:p w14:paraId="6715E95A" w14:textId="77777777" w:rsidR="00007B1D" w:rsidRPr="0012477A" w:rsidRDefault="00007B1D" w:rsidP="00360FC1">
      <w:pPr>
        <w:rPr>
          <w:i/>
          <w:color w:val="auto"/>
          <w:lang w:val="en-US"/>
        </w:rPr>
      </w:pPr>
    </w:p>
    <w:p w14:paraId="2B32FDDE" w14:textId="7B128422" w:rsidR="00007B1D" w:rsidRPr="0012477A" w:rsidRDefault="0012477A" w:rsidP="007D470C">
      <w:pPr>
        <w:jc w:val="center"/>
        <w:rPr>
          <w:rStyle w:val="311pt"/>
          <w:rFonts w:eastAsia="Microsoft Sans Serif"/>
          <w:color w:val="auto"/>
          <w:sz w:val="28"/>
          <w:szCs w:val="28"/>
          <w:lang w:val="en-US"/>
        </w:rPr>
      </w:pPr>
      <w:r>
        <w:rPr>
          <w:rStyle w:val="311pt"/>
          <w:rFonts w:eastAsia="Microsoft Sans Serif"/>
          <w:color w:val="auto"/>
          <w:sz w:val="28"/>
          <w:szCs w:val="28"/>
          <w:lang w:val="en-US"/>
        </w:rPr>
        <w:t>B</w:t>
      </w:r>
      <w:r w:rsidR="00EB05D6" w:rsidRPr="0012477A">
        <w:rPr>
          <w:rStyle w:val="311pt"/>
          <w:rFonts w:eastAsia="Microsoft Sans Serif"/>
          <w:color w:val="auto"/>
          <w:sz w:val="28"/>
          <w:szCs w:val="28"/>
          <w:lang w:val="en-US"/>
        </w:rPr>
        <w:t xml:space="preserve">) </w:t>
      </w:r>
      <w:r w:rsidRPr="0012477A">
        <w:rPr>
          <w:rStyle w:val="311pt"/>
          <w:rFonts w:eastAsia="Microsoft Sans Serif"/>
          <w:color w:val="auto"/>
          <w:sz w:val="28"/>
          <w:szCs w:val="28"/>
          <w:lang w:val="en-US"/>
        </w:rPr>
        <w:t xml:space="preserve">FINANCIAL AUDIT OF ADDITIONAL FINANCING OF THE PRIMARY HEALTH CARE QUALITY IMPROVEMENT PROGRAM (GRANT No. TF C7574-KG and GRANT No. TF C7573-KG) FOR THE PERIODS FROM SEPTEMBER 17, 2025 TO DECEMBER 31, 2026 AND FROM JANUARY 1, 2027 TO JUNE 30, 2027 </w:t>
      </w:r>
      <w:r w:rsidRPr="0012477A">
        <w:rPr>
          <w:rStyle w:val="311pt"/>
          <w:rFonts w:eastAsia="Microsoft Sans Serif"/>
          <w:b w:val="0"/>
          <w:color w:val="auto"/>
          <w:sz w:val="28"/>
          <w:szCs w:val="28"/>
          <w:lang w:val="en-US"/>
        </w:rPr>
        <w:t>(including the subsequent grace period)</w:t>
      </w:r>
    </w:p>
    <w:p w14:paraId="1B7D9BE9" w14:textId="77777777" w:rsidR="007D470C" w:rsidRPr="0012477A" w:rsidRDefault="007D470C" w:rsidP="004701DF">
      <w:pPr>
        <w:rPr>
          <w:i/>
          <w:color w:val="auto"/>
          <w:lang w:val="en-US"/>
        </w:rPr>
      </w:pPr>
    </w:p>
    <w:p w14:paraId="4D9A318A" w14:textId="77777777" w:rsidR="007D470C" w:rsidRPr="0012477A" w:rsidRDefault="007D470C" w:rsidP="004701DF">
      <w:pPr>
        <w:rPr>
          <w:i/>
          <w:color w:val="auto"/>
          <w:lang w:val="en-US"/>
        </w:rPr>
      </w:pPr>
    </w:p>
    <w:p w14:paraId="299E786B" w14:textId="1950850E" w:rsidR="00DC1F07" w:rsidRPr="006C12DF" w:rsidRDefault="0012477A" w:rsidP="0012477A">
      <w:pPr>
        <w:pStyle w:val="30"/>
        <w:numPr>
          <w:ilvl w:val="0"/>
          <w:numId w:val="15"/>
        </w:numPr>
        <w:shd w:val="clear" w:color="auto" w:fill="auto"/>
        <w:tabs>
          <w:tab w:val="left" w:pos="10632"/>
        </w:tabs>
        <w:spacing w:before="100" w:beforeAutospacing="1" w:after="100" w:afterAutospacing="1" w:line="276" w:lineRule="auto"/>
        <w:jc w:val="left"/>
        <w:rPr>
          <w:rStyle w:val="311pt"/>
          <w:b/>
          <w:color w:val="auto"/>
          <w:sz w:val="28"/>
          <w:szCs w:val="28"/>
        </w:rPr>
      </w:pPr>
      <w:r>
        <w:rPr>
          <w:rStyle w:val="311pt"/>
          <w:b/>
          <w:color w:val="auto"/>
          <w:sz w:val="28"/>
          <w:szCs w:val="28"/>
          <w:lang w:val="en-US"/>
        </w:rPr>
        <w:t>Background</w:t>
      </w:r>
    </w:p>
    <w:p w14:paraId="4416C7A3" w14:textId="6C56793A" w:rsidR="00A16B73" w:rsidRPr="00A16B73" w:rsidRDefault="00DF1CBA" w:rsidP="00AA70DA">
      <w:pPr>
        <w:pStyle w:val="Numberedparagraph"/>
        <w:numPr>
          <w:ilvl w:val="0"/>
          <w:numId w:val="0"/>
        </w:numPr>
        <w:ind w:left="91"/>
        <w:contextualSpacing/>
        <w:rPr>
          <w:rFonts w:ascii="Times New Roman" w:hAnsi="Times New Roman" w:cs="Times New Roman"/>
          <w:sz w:val="28"/>
          <w:szCs w:val="28"/>
          <w:lang w:val="ru-RU"/>
        </w:rPr>
      </w:pPr>
      <w:r w:rsidRPr="00DF1CBA">
        <w:rPr>
          <w:rFonts w:ascii="Times New Roman" w:hAnsi="Times New Roman" w:cs="Times New Roman"/>
          <w:bCs/>
          <w:sz w:val="28"/>
          <w:szCs w:val="28"/>
        </w:rPr>
        <w:t xml:space="preserve">In 2024, the Chairman of the Cabinet of Ministers of the Kyrgyz Republic sent an official letter to the World Bank requesting restructuring and Additional Financing (AF) for the Program.  </w:t>
      </w:r>
      <w:r w:rsidRPr="00DF1CBA">
        <w:rPr>
          <w:rFonts w:ascii="Times New Roman" w:hAnsi="Times New Roman" w:cs="Times New Roman"/>
          <w:bCs/>
          <w:sz w:val="28"/>
          <w:szCs w:val="28"/>
          <w:lang w:val="ru-RU"/>
        </w:rPr>
        <w:t>The restructuring is aimed at</w:t>
      </w:r>
      <w:r w:rsidR="008C7D5A" w:rsidRPr="00AA70DA">
        <w:rPr>
          <w:rFonts w:ascii="Times New Roman" w:hAnsi="Times New Roman" w:cs="Times New Roman"/>
          <w:sz w:val="28"/>
          <w:szCs w:val="28"/>
          <w:lang w:val="ru-RU"/>
        </w:rPr>
        <w:t xml:space="preserve">: </w:t>
      </w:r>
    </w:p>
    <w:p w14:paraId="07AAD62E" w14:textId="44C76359" w:rsidR="00802F25" w:rsidRPr="00802F25" w:rsidRDefault="00802F25" w:rsidP="00802F25">
      <w:pPr>
        <w:pStyle w:val="Numberedparagraph"/>
        <w:numPr>
          <w:ilvl w:val="0"/>
          <w:numId w:val="25"/>
        </w:numPr>
        <w:ind w:left="567"/>
        <w:contextualSpacing/>
        <w:rPr>
          <w:rFonts w:ascii="Times New Roman" w:hAnsi="Times New Roman" w:cs="Times New Roman"/>
          <w:sz w:val="28"/>
          <w:szCs w:val="28"/>
        </w:rPr>
      </w:pPr>
      <w:r w:rsidRPr="00802F25">
        <w:rPr>
          <w:rFonts w:ascii="Times New Roman" w:hAnsi="Times New Roman" w:cs="Times New Roman"/>
          <w:sz w:val="28"/>
          <w:szCs w:val="28"/>
        </w:rPr>
        <w:t xml:space="preserve">aligning the PDO, </w:t>
      </w:r>
      <w:r w:rsidR="00420E1B">
        <w:rPr>
          <w:rFonts w:ascii="Times New Roman" w:hAnsi="Times New Roman" w:cs="Times New Roman"/>
          <w:sz w:val="28"/>
          <w:szCs w:val="28"/>
        </w:rPr>
        <w:t>PDIs</w:t>
      </w:r>
      <w:r w:rsidRPr="00802F25">
        <w:rPr>
          <w:rFonts w:ascii="Times New Roman" w:hAnsi="Times New Roman" w:cs="Times New Roman"/>
          <w:sz w:val="28"/>
          <w:szCs w:val="28"/>
        </w:rPr>
        <w:t>, and DLRs of the Program with current indicators and the implementation capabilities of the Program;</w:t>
      </w:r>
    </w:p>
    <w:p w14:paraId="3FE74E18" w14:textId="77777777" w:rsidR="00802F25" w:rsidRPr="00802F25" w:rsidRDefault="00802F25" w:rsidP="00802F25">
      <w:pPr>
        <w:pStyle w:val="Numberedparagraph"/>
        <w:numPr>
          <w:ilvl w:val="0"/>
          <w:numId w:val="25"/>
        </w:numPr>
        <w:ind w:left="567"/>
        <w:contextualSpacing/>
        <w:rPr>
          <w:rFonts w:ascii="Times New Roman" w:hAnsi="Times New Roman" w:cs="Times New Roman"/>
          <w:sz w:val="28"/>
          <w:szCs w:val="28"/>
        </w:rPr>
      </w:pPr>
      <w:r w:rsidRPr="00802F25">
        <w:rPr>
          <w:rFonts w:ascii="Times New Roman" w:hAnsi="Times New Roman" w:cs="Times New Roman"/>
          <w:sz w:val="28"/>
          <w:szCs w:val="28"/>
        </w:rPr>
        <w:t>aligning the expenditure structure with the latest changes in the country's health financing mechanisms;</w:t>
      </w:r>
    </w:p>
    <w:p w14:paraId="72F4DF8D" w14:textId="06DCB161" w:rsidR="008C7D5A" w:rsidRPr="00802F25" w:rsidRDefault="00802F25" w:rsidP="00802F25">
      <w:pPr>
        <w:pStyle w:val="Numberedparagraph"/>
        <w:numPr>
          <w:ilvl w:val="0"/>
          <w:numId w:val="25"/>
        </w:numPr>
        <w:ind w:left="567"/>
        <w:contextualSpacing/>
        <w:rPr>
          <w:rFonts w:ascii="Times New Roman" w:hAnsi="Times New Roman" w:cs="Times New Roman"/>
          <w:sz w:val="28"/>
          <w:szCs w:val="28"/>
        </w:rPr>
      </w:pPr>
      <w:r w:rsidRPr="00802F25">
        <w:rPr>
          <w:rFonts w:ascii="Times New Roman" w:hAnsi="Times New Roman" w:cs="Times New Roman"/>
          <w:sz w:val="28"/>
          <w:szCs w:val="28"/>
        </w:rPr>
        <w:t xml:space="preserve">updating the </w:t>
      </w:r>
      <w:r w:rsidR="00D44AA9">
        <w:rPr>
          <w:rFonts w:ascii="Times New Roman" w:hAnsi="Times New Roman" w:cs="Times New Roman"/>
          <w:sz w:val="28"/>
          <w:szCs w:val="28"/>
        </w:rPr>
        <w:t>PAD</w:t>
      </w:r>
      <w:r>
        <w:rPr>
          <w:rFonts w:ascii="Times New Roman" w:hAnsi="Times New Roman" w:cs="Times New Roman"/>
          <w:sz w:val="28"/>
          <w:szCs w:val="28"/>
        </w:rPr>
        <w:t xml:space="preserve"> to reflect current conditions</w:t>
      </w:r>
      <w:r w:rsidR="008C7D5A" w:rsidRPr="00802F25">
        <w:rPr>
          <w:rFonts w:ascii="Times New Roman" w:hAnsi="Times New Roman" w:cs="Times New Roman"/>
          <w:sz w:val="28"/>
          <w:szCs w:val="28"/>
        </w:rPr>
        <w:t>.</w:t>
      </w:r>
    </w:p>
    <w:p w14:paraId="2E5ED59D" w14:textId="22AEA359" w:rsidR="00A16B73" w:rsidRPr="00802F25" w:rsidRDefault="00802F25" w:rsidP="00AA70DA">
      <w:pPr>
        <w:pStyle w:val="Numberedparagraph"/>
        <w:numPr>
          <w:ilvl w:val="0"/>
          <w:numId w:val="0"/>
        </w:numPr>
        <w:ind w:left="93"/>
        <w:contextualSpacing/>
        <w:rPr>
          <w:rFonts w:ascii="Times New Roman" w:hAnsi="Times New Roman" w:cs="Times New Roman"/>
          <w:sz w:val="28"/>
          <w:szCs w:val="28"/>
        </w:rPr>
      </w:pPr>
      <w:r w:rsidRPr="00802F25">
        <w:rPr>
          <w:rFonts w:ascii="Times New Roman" w:hAnsi="Times New Roman" w:cs="Times New Roman"/>
          <w:bCs/>
          <w:sz w:val="28"/>
          <w:szCs w:val="28"/>
        </w:rPr>
        <w:t>A new investment project financing (IPF) component has been established within the AF to facilitate the provision of technical assistance (TA) and goods necessary to improve the outcomes of the Program. The main objectives of introducing the IPF component within the AF are as follows</w:t>
      </w:r>
      <w:r w:rsidR="008C7D5A" w:rsidRPr="00802F25">
        <w:rPr>
          <w:rFonts w:ascii="Times New Roman" w:hAnsi="Times New Roman" w:cs="Times New Roman"/>
          <w:sz w:val="28"/>
          <w:szCs w:val="28"/>
        </w:rPr>
        <w:t>:</w:t>
      </w:r>
    </w:p>
    <w:p w14:paraId="44B3A9CE" w14:textId="77777777" w:rsidR="00802F25" w:rsidRPr="00802F25" w:rsidRDefault="00802F25" w:rsidP="00802F25">
      <w:pPr>
        <w:pStyle w:val="Numberedparagraph"/>
        <w:numPr>
          <w:ilvl w:val="0"/>
          <w:numId w:val="0"/>
        </w:numPr>
        <w:ind w:left="93"/>
        <w:contextualSpacing/>
        <w:rPr>
          <w:rFonts w:ascii="Times New Roman" w:hAnsi="Times New Roman" w:cs="Times New Roman"/>
          <w:sz w:val="28"/>
          <w:szCs w:val="28"/>
        </w:rPr>
      </w:pPr>
      <w:r w:rsidRPr="00802F25">
        <w:rPr>
          <w:rFonts w:ascii="Times New Roman" w:hAnsi="Times New Roman" w:cs="Times New Roman"/>
          <w:sz w:val="28"/>
          <w:szCs w:val="28"/>
        </w:rPr>
        <w:t>- Provide targeted investments to improve access to specialized equipment in PHC facilities, human resources management, and information technology (IT) equipment, which is expected to contribute to improving the quality of PHC services.</w:t>
      </w:r>
    </w:p>
    <w:p w14:paraId="72832FFD" w14:textId="3B861762" w:rsidR="008C7D5A" w:rsidRPr="00802F25" w:rsidRDefault="00802F25" w:rsidP="00802F25">
      <w:pPr>
        <w:pStyle w:val="Numberedparagraph"/>
        <w:numPr>
          <w:ilvl w:val="0"/>
          <w:numId w:val="0"/>
        </w:numPr>
        <w:ind w:left="93"/>
        <w:contextualSpacing/>
        <w:rPr>
          <w:rFonts w:ascii="Times New Roman" w:hAnsi="Times New Roman" w:cs="Times New Roman"/>
          <w:sz w:val="28"/>
          <w:szCs w:val="28"/>
        </w:rPr>
      </w:pPr>
      <w:r w:rsidRPr="00802F25">
        <w:rPr>
          <w:rFonts w:ascii="Times New Roman" w:hAnsi="Times New Roman" w:cs="Times New Roman"/>
          <w:sz w:val="28"/>
          <w:szCs w:val="28"/>
        </w:rPr>
        <w:lastRenderedPageBreak/>
        <w:t>- Reduce the risks associated with the Program, which has a relatively complex structure, by supporting the provision of TA to enable the MoH to bring in the necessary technical experts to achieve the Program's results and enhance its capacity to manage and implement the program, leading to more sustainable and long-term benefits.</w:t>
      </w:r>
    </w:p>
    <w:p w14:paraId="596E1F14" w14:textId="29497237" w:rsidR="008C7D5A" w:rsidRPr="00802F25" w:rsidRDefault="00802F25" w:rsidP="00AA70DA">
      <w:pPr>
        <w:pStyle w:val="Numberedparagraph"/>
        <w:numPr>
          <w:ilvl w:val="0"/>
          <w:numId w:val="0"/>
        </w:numPr>
        <w:contextualSpacing/>
        <w:rPr>
          <w:rFonts w:ascii="Times New Roman" w:hAnsi="Times New Roman" w:cs="Times New Roman"/>
          <w:sz w:val="28"/>
          <w:szCs w:val="28"/>
        </w:rPr>
      </w:pPr>
      <w:r w:rsidRPr="00802F25">
        <w:rPr>
          <w:rFonts w:ascii="Times New Roman" w:hAnsi="Times New Roman" w:cs="Times New Roman"/>
          <w:bCs/>
          <w:sz w:val="28"/>
          <w:szCs w:val="28"/>
        </w:rPr>
        <w:t>This project aims to restructure the Program in the amount of US$11.45 million. Additional Financing includes two sources of co-financing:  Grant No. TF C7574-KG for US$9.05 million  and Grant TF C7573-KG for US$2</w:t>
      </w:r>
      <w:r>
        <w:rPr>
          <w:rFonts w:ascii="Times New Roman" w:hAnsi="Times New Roman" w:cs="Times New Roman"/>
          <w:bCs/>
          <w:sz w:val="28"/>
          <w:szCs w:val="28"/>
        </w:rPr>
        <w:t>.4 million.</w:t>
      </w:r>
    </w:p>
    <w:p w14:paraId="52A42A57" w14:textId="4924CB4D" w:rsidR="008C7D5A" w:rsidRPr="00802F25" w:rsidRDefault="00802F25" w:rsidP="00AA70DA">
      <w:pPr>
        <w:pStyle w:val="Numberedparagraph"/>
        <w:numPr>
          <w:ilvl w:val="0"/>
          <w:numId w:val="0"/>
        </w:numPr>
        <w:rPr>
          <w:rFonts w:ascii="Times New Roman" w:hAnsi="Times New Roman" w:cs="Times New Roman"/>
          <w:sz w:val="28"/>
          <w:szCs w:val="28"/>
        </w:rPr>
      </w:pPr>
      <w:r w:rsidRPr="00802F25">
        <w:rPr>
          <w:rFonts w:ascii="Times New Roman" w:hAnsi="Times New Roman" w:cs="Times New Roman"/>
          <w:b/>
          <w:bCs/>
          <w:sz w:val="28"/>
          <w:szCs w:val="28"/>
        </w:rPr>
        <w:t>AF will finance goods, services, and TA to enhance the effectiveness of the Program.</w:t>
      </w:r>
      <w:r w:rsidR="008C7D5A" w:rsidRPr="00802F25">
        <w:rPr>
          <w:rFonts w:ascii="Times New Roman" w:hAnsi="Times New Roman" w:cs="Times New Roman"/>
          <w:b/>
          <w:bCs/>
          <w:sz w:val="28"/>
          <w:szCs w:val="28"/>
        </w:rPr>
        <w:t xml:space="preserve"> </w:t>
      </w:r>
      <w:r w:rsidRPr="00802F25">
        <w:rPr>
          <w:rFonts w:ascii="Times New Roman" w:hAnsi="Times New Roman" w:cs="Times New Roman"/>
          <w:sz w:val="28"/>
          <w:szCs w:val="28"/>
        </w:rPr>
        <w:t>In particular, the MDTF-funded component of the AF will strengthen the diagnostic and treatment capacity of PHC organizations by filling gaps in the necessary equipment, investing in human resource management, and providing additional IT equipment to support the expansion and improvement of PHC services. These requests were not originally envisaged by the Program, but arose during its implementation and were recognized as important in terms of improving the quality of PHC and achieving the Program's results.  At the same time, the part of the AF financed by the SDTF will finance the necessary TA to support the capacity of the implementing agency and the implementation of activities within the results framework.</w:t>
      </w:r>
      <w:r w:rsidR="008C7D5A" w:rsidRPr="00802F25">
        <w:rPr>
          <w:rFonts w:ascii="Times New Roman" w:hAnsi="Times New Roman" w:cs="Times New Roman"/>
          <w:sz w:val="28"/>
          <w:szCs w:val="28"/>
        </w:rPr>
        <w:t xml:space="preserve">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578"/>
        <w:gridCol w:w="1688"/>
        <w:gridCol w:w="1680"/>
        <w:gridCol w:w="2147"/>
        <w:gridCol w:w="2305"/>
      </w:tblGrid>
      <w:tr w:rsidR="00802F25" w:rsidRPr="00FB6BE0" w14:paraId="67F4C6A0" w14:textId="77777777" w:rsidTr="00802F25">
        <w:tc>
          <w:tcPr>
            <w:tcW w:w="557" w:type="dxa"/>
            <w:tcBorders>
              <w:top w:val="single" w:sz="4" w:space="0" w:color="auto"/>
              <w:left w:val="single" w:sz="4" w:space="0" w:color="auto"/>
              <w:bottom w:val="single" w:sz="4" w:space="0" w:color="auto"/>
              <w:right w:val="single" w:sz="4" w:space="0" w:color="auto"/>
            </w:tcBorders>
            <w:vAlign w:val="center"/>
            <w:hideMark/>
          </w:tcPr>
          <w:p w14:paraId="27B0F982" w14:textId="77777777" w:rsidR="00802F25" w:rsidRPr="00F854E2" w:rsidRDefault="00802F25" w:rsidP="00802F25">
            <w:pPr>
              <w:pStyle w:val="OmniPage14"/>
              <w:tabs>
                <w:tab w:val="left" w:pos="-720"/>
              </w:tabs>
              <w:suppressAutoHyphens/>
              <w:spacing w:line="240" w:lineRule="auto"/>
              <w:ind w:right="61"/>
              <w:jc w:val="center"/>
              <w:rPr>
                <w:b/>
                <w:spacing w:val="-2"/>
                <w:sz w:val="28"/>
                <w:szCs w:val="28"/>
                <w:lang w:val="ru-RU"/>
              </w:rPr>
            </w:pPr>
            <w:r w:rsidRPr="00F854E2">
              <w:rPr>
                <w:b/>
                <w:spacing w:val="-2"/>
                <w:sz w:val="28"/>
                <w:szCs w:val="28"/>
                <w:lang w:val="ru-RU"/>
              </w:rPr>
              <w:t>№</w:t>
            </w:r>
          </w:p>
        </w:tc>
        <w:tc>
          <w:tcPr>
            <w:tcW w:w="1578" w:type="dxa"/>
            <w:tcBorders>
              <w:top w:val="single" w:sz="4" w:space="0" w:color="auto"/>
              <w:left w:val="single" w:sz="4" w:space="0" w:color="auto"/>
              <w:bottom w:val="single" w:sz="4" w:space="0" w:color="auto"/>
              <w:right w:val="single" w:sz="4" w:space="0" w:color="auto"/>
            </w:tcBorders>
            <w:vAlign w:val="center"/>
            <w:hideMark/>
          </w:tcPr>
          <w:p w14:paraId="4B60B3F7" w14:textId="3A72E6E9" w:rsidR="00802F25" w:rsidRPr="00802F25" w:rsidRDefault="00802F25" w:rsidP="00802F25">
            <w:pPr>
              <w:pStyle w:val="OmniPage14"/>
              <w:tabs>
                <w:tab w:val="left" w:pos="-720"/>
              </w:tabs>
              <w:suppressAutoHyphens/>
              <w:spacing w:line="240" w:lineRule="auto"/>
              <w:ind w:right="61"/>
              <w:jc w:val="center"/>
              <w:rPr>
                <w:b/>
                <w:spacing w:val="-2"/>
                <w:sz w:val="24"/>
                <w:szCs w:val="28"/>
                <w:lang w:val="ru-RU"/>
              </w:rPr>
            </w:pPr>
            <w:r w:rsidRPr="00802F25">
              <w:rPr>
                <w:b/>
                <w:sz w:val="24"/>
              </w:rPr>
              <w:t>Reporting period</w:t>
            </w:r>
          </w:p>
        </w:tc>
        <w:tc>
          <w:tcPr>
            <w:tcW w:w="1688" w:type="dxa"/>
            <w:tcBorders>
              <w:top w:val="single" w:sz="4" w:space="0" w:color="auto"/>
              <w:left w:val="single" w:sz="4" w:space="0" w:color="auto"/>
              <w:bottom w:val="single" w:sz="4" w:space="0" w:color="auto"/>
              <w:right w:val="single" w:sz="4" w:space="0" w:color="auto"/>
            </w:tcBorders>
            <w:vAlign w:val="center"/>
            <w:hideMark/>
          </w:tcPr>
          <w:p w14:paraId="57E4DD00" w14:textId="60E75B23" w:rsidR="00802F25" w:rsidRPr="00802F25" w:rsidRDefault="00802F25" w:rsidP="00802F25">
            <w:pPr>
              <w:pStyle w:val="OmniPage14"/>
              <w:tabs>
                <w:tab w:val="left" w:pos="-720"/>
              </w:tabs>
              <w:suppressAutoHyphens/>
              <w:spacing w:line="240" w:lineRule="auto"/>
              <w:ind w:right="61"/>
              <w:jc w:val="center"/>
              <w:rPr>
                <w:b/>
                <w:spacing w:val="-2"/>
                <w:sz w:val="24"/>
                <w:szCs w:val="28"/>
              </w:rPr>
            </w:pPr>
            <w:r w:rsidRPr="00802F25">
              <w:rPr>
                <w:b/>
                <w:sz w:val="24"/>
              </w:rPr>
              <w:t>Preliminary budgets of healthcare organizations subject to audit</w:t>
            </w:r>
          </w:p>
        </w:tc>
        <w:tc>
          <w:tcPr>
            <w:tcW w:w="1680" w:type="dxa"/>
            <w:tcBorders>
              <w:top w:val="single" w:sz="4" w:space="0" w:color="auto"/>
              <w:left w:val="single" w:sz="4" w:space="0" w:color="auto"/>
              <w:bottom w:val="single" w:sz="4" w:space="0" w:color="auto"/>
              <w:right w:val="single" w:sz="4" w:space="0" w:color="auto"/>
            </w:tcBorders>
            <w:vAlign w:val="center"/>
          </w:tcPr>
          <w:p w14:paraId="01FF33C7" w14:textId="15A0B698" w:rsidR="00802F25" w:rsidRPr="00802F25" w:rsidRDefault="00802F25" w:rsidP="00802F25">
            <w:pPr>
              <w:pStyle w:val="OmniPage14"/>
              <w:tabs>
                <w:tab w:val="left" w:pos="-720"/>
              </w:tabs>
              <w:suppressAutoHyphens/>
              <w:spacing w:line="240" w:lineRule="auto"/>
              <w:ind w:right="61"/>
              <w:jc w:val="center"/>
              <w:rPr>
                <w:b/>
                <w:spacing w:val="-2"/>
                <w:sz w:val="24"/>
                <w:szCs w:val="28"/>
                <w:lang w:val="ru-RU"/>
              </w:rPr>
            </w:pPr>
            <w:r w:rsidRPr="00802F25">
              <w:rPr>
                <w:b/>
                <w:sz w:val="24"/>
              </w:rPr>
              <w:t>Sources</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672068D" w14:textId="703AA87D" w:rsidR="00802F25" w:rsidRPr="00802F25" w:rsidRDefault="00802F25" w:rsidP="00802F25">
            <w:pPr>
              <w:pStyle w:val="OmniPage14"/>
              <w:tabs>
                <w:tab w:val="left" w:pos="-720"/>
              </w:tabs>
              <w:suppressAutoHyphens/>
              <w:spacing w:line="240" w:lineRule="auto"/>
              <w:ind w:right="61"/>
              <w:jc w:val="center"/>
              <w:rPr>
                <w:b/>
                <w:spacing w:val="-2"/>
                <w:sz w:val="24"/>
                <w:szCs w:val="28"/>
                <w:lang w:val="ru-RU"/>
              </w:rPr>
            </w:pPr>
            <w:r w:rsidRPr="00802F25">
              <w:rPr>
                <w:b/>
                <w:sz w:val="24"/>
              </w:rPr>
              <w:t>Date of report submission</w:t>
            </w:r>
          </w:p>
        </w:tc>
        <w:tc>
          <w:tcPr>
            <w:tcW w:w="2305" w:type="dxa"/>
            <w:tcBorders>
              <w:top w:val="single" w:sz="4" w:space="0" w:color="auto"/>
              <w:left w:val="single" w:sz="4" w:space="0" w:color="auto"/>
              <w:bottom w:val="single" w:sz="4" w:space="0" w:color="auto"/>
              <w:right w:val="single" w:sz="4" w:space="0" w:color="auto"/>
            </w:tcBorders>
            <w:vAlign w:val="center"/>
          </w:tcPr>
          <w:p w14:paraId="4F721DF9" w14:textId="6ABAA6DF" w:rsidR="00802F25" w:rsidRPr="00802F25" w:rsidRDefault="00802F25" w:rsidP="00802F25">
            <w:pPr>
              <w:pStyle w:val="OmniPage14"/>
              <w:tabs>
                <w:tab w:val="left" w:pos="-720"/>
              </w:tabs>
              <w:suppressAutoHyphens/>
              <w:spacing w:line="240" w:lineRule="auto"/>
              <w:ind w:right="61"/>
              <w:jc w:val="center"/>
              <w:rPr>
                <w:b/>
                <w:spacing w:val="-2"/>
                <w:sz w:val="24"/>
                <w:szCs w:val="28"/>
                <w:lang w:val="ru-RU"/>
              </w:rPr>
            </w:pPr>
            <w:r w:rsidRPr="00802F25">
              <w:rPr>
                <w:b/>
                <w:sz w:val="24"/>
              </w:rPr>
              <w:t>Reporting period</w:t>
            </w:r>
          </w:p>
        </w:tc>
      </w:tr>
      <w:tr w:rsidR="006411CB" w:rsidRPr="00F9015C" w14:paraId="5A9943AE" w14:textId="77777777" w:rsidTr="00F9015C">
        <w:trPr>
          <w:trHeight w:val="700"/>
        </w:trPr>
        <w:tc>
          <w:tcPr>
            <w:tcW w:w="557" w:type="dxa"/>
            <w:tcBorders>
              <w:top w:val="single" w:sz="4" w:space="0" w:color="auto"/>
              <w:left w:val="single" w:sz="4" w:space="0" w:color="auto"/>
              <w:bottom w:val="single" w:sz="4" w:space="0" w:color="auto"/>
              <w:right w:val="single" w:sz="4" w:space="0" w:color="auto"/>
            </w:tcBorders>
            <w:vAlign w:val="center"/>
          </w:tcPr>
          <w:p w14:paraId="47462D81" w14:textId="34316C16" w:rsidR="006411CB" w:rsidRPr="00D14D4D" w:rsidRDefault="00F854E2" w:rsidP="00F854E2">
            <w:pPr>
              <w:pStyle w:val="OmniPage14"/>
              <w:tabs>
                <w:tab w:val="left" w:pos="-720"/>
              </w:tabs>
              <w:suppressAutoHyphens/>
              <w:spacing w:line="240" w:lineRule="auto"/>
              <w:ind w:right="61"/>
              <w:jc w:val="center"/>
              <w:rPr>
                <w:spacing w:val="-2"/>
                <w:sz w:val="24"/>
                <w:szCs w:val="28"/>
              </w:rPr>
            </w:pPr>
            <w:r w:rsidRPr="00D14D4D">
              <w:rPr>
                <w:spacing w:val="-2"/>
                <w:sz w:val="24"/>
                <w:szCs w:val="28"/>
                <w:lang w:val="ru-RU"/>
              </w:rPr>
              <w:t>1</w:t>
            </w:r>
          </w:p>
        </w:tc>
        <w:tc>
          <w:tcPr>
            <w:tcW w:w="1578" w:type="dxa"/>
            <w:tcBorders>
              <w:top w:val="single" w:sz="4" w:space="0" w:color="auto"/>
              <w:left w:val="single" w:sz="4" w:space="0" w:color="auto"/>
              <w:bottom w:val="single" w:sz="4" w:space="0" w:color="auto"/>
              <w:right w:val="single" w:sz="4" w:space="0" w:color="auto"/>
            </w:tcBorders>
            <w:vAlign w:val="center"/>
          </w:tcPr>
          <w:p w14:paraId="6A4C8946" w14:textId="07571A0A" w:rsidR="006411CB" w:rsidRPr="00D14D4D" w:rsidRDefault="00F9015C" w:rsidP="00F9015C">
            <w:pPr>
              <w:pStyle w:val="OmniPage14"/>
              <w:tabs>
                <w:tab w:val="left" w:pos="-720"/>
              </w:tabs>
              <w:suppressAutoHyphens/>
              <w:spacing w:line="240" w:lineRule="auto"/>
              <w:ind w:right="61"/>
              <w:rPr>
                <w:spacing w:val="-2"/>
                <w:sz w:val="24"/>
                <w:szCs w:val="28"/>
                <w:lang w:val="ru-RU"/>
              </w:rPr>
            </w:pPr>
            <w:r w:rsidRPr="00D14D4D">
              <w:rPr>
                <w:sz w:val="24"/>
                <w:szCs w:val="28"/>
                <w:lang w:val="ru-RU"/>
              </w:rPr>
              <w:t>September 1, 2025 - December 31, 2026</w:t>
            </w:r>
          </w:p>
        </w:tc>
        <w:tc>
          <w:tcPr>
            <w:tcW w:w="1688" w:type="dxa"/>
            <w:tcBorders>
              <w:top w:val="single" w:sz="4" w:space="0" w:color="auto"/>
              <w:left w:val="single" w:sz="4" w:space="0" w:color="auto"/>
              <w:bottom w:val="single" w:sz="4" w:space="0" w:color="auto"/>
              <w:right w:val="single" w:sz="4" w:space="0" w:color="auto"/>
            </w:tcBorders>
            <w:vAlign w:val="center"/>
          </w:tcPr>
          <w:p w14:paraId="153B3359" w14:textId="47D86F9B" w:rsidR="006411CB" w:rsidRPr="00D14D4D" w:rsidRDefault="00802F25" w:rsidP="00F9015C">
            <w:pPr>
              <w:pStyle w:val="OmniPage14"/>
              <w:tabs>
                <w:tab w:val="left" w:pos="-720"/>
              </w:tabs>
              <w:suppressAutoHyphens/>
              <w:spacing w:line="240" w:lineRule="auto"/>
              <w:ind w:right="61"/>
              <w:rPr>
                <w:spacing w:val="-2"/>
                <w:sz w:val="24"/>
                <w:szCs w:val="28"/>
                <w:lang w:val="ru-RU"/>
              </w:rPr>
            </w:pPr>
            <w:r w:rsidRPr="00D14D4D">
              <w:rPr>
                <w:spacing w:val="-2"/>
                <w:sz w:val="24"/>
                <w:szCs w:val="28"/>
              </w:rPr>
              <w:t xml:space="preserve">USD </w:t>
            </w:r>
            <w:r w:rsidR="00AE23B8" w:rsidRPr="00D14D4D">
              <w:rPr>
                <w:spacing w:val="-2"/>
                <w:sz w:val="24"/>
                <w:szCs w:val="28"/>
              </w:rPr>
              <w:t>3</w:t>
            </w:r>
            <w:r w:rsidRPr="00D14D4D">
              <w:rPr>
                <w:spacing w:val="-2"/>
                <w:sz w:val="24"/>
                <w:szCs w:val="28"/>
              </w:rPr>
              <w:t>,</w:t>
            </w:r>
            <w:r w:rsidR="00AE23B8" w:rsidRPr="00D14D4D">
              <w:rPr>
                <w:spacing w:val="-2"/>
                <w:sz w:val="24"/>
                <w:szCs w:val="28"/>
              </w:rPr>
              <w:t>0</w:t>
            </w:r>
            <w:r w:rsidR="00CB2110" w:rsidRPr="00D14D4D">
              <w:rPr>
                <w:spacing w:val="-2"/>
                <w:sz w:val="24"/>
                <w:szCs w:val="28"/>
                <w:lang w:val="ru-RU"/>
              </w:rPr>
              <w:t>00</w:t>
            </w:r>
            <w:r w:rsidRPr="00D14D4D">
              <w:rPr>
                <w:spacing w:val="-2"/>
                <w:sz w:val="24"/>
                <w:szCs w:val="28"/>
              </w:rPr>
              <w:t>,000</w:t>
            </w:r>
          </w:p>
        </w:tc>
        <w:tc>
          <w:tcPr>
            <w:tcW w:w="1680" w:type="dxa"/>
            <w:tcBorders>
              <w:top w:val="single" w:sz="4" w:space="0" w:color="auto"/>
              <w:left w:val="single" w:sz="4" w:space="0" w:color="auto"/>
              <w:bottom w:val="single" w:sz="4" w:space="0" w:color="auto"/>
              <w:right w:val="single" w:sz="4" w:space="0" w:color="auto"/>
            </w:tcBorders>
            <w:vAlign w:val="center"/>
          </w:tcPr>
          <w:p w14:paraId="1B2DACE9" w14:textId="2D27AD6D" w:rsidR="006411CB" w:rsidRPr="00D14D4D" w:rsidRDefault="00F9015C" w:rsidP="00F9015C">
            <w:pPr>
              <w:pStyle w:val="OmniPage14"/>
              <w:tabs>
                <w:tab w:val="left" w:pos="-720"/>
              </w:tabs>
              <w:suppressAutoHyphens/>
              <w:spacing w:line="240" w:lineRule="auto"/>
              <w:ind w:right="61"/>
              <w:rPr>
                <w:spacing w:val="-2"/>
                <w:sz w:val="24"/>
                <w:szCs w:val="28"/>
              </w:rPr>
            </w:pPr>
            <w:r w:rsidRPr="00D14D4D">
              <w:rPr>
                <w:spacing w:val="-2"/>
                <w:sz w:val="24"/>
                <w:szCs w:val="28"/>
              </w:rPr>
              <w:t>Only funds of the “Primary Health Care Quality Improvement Operation”</w:t>
            </w:r>
          </w:p>
        </w:tc>
        <w:tc>
          <w:tcPr>
            <w:tcW w:w="2147" w:type="dxa"/>
            <w:tcBorders>
              <w:top w:val="single" w:sz="4" w:space="0" w:color="auto"/>
              <w:left w:val="single" w:sz="4" w:space="0" w:color="auto"/>
              <w:bottom w:val="single" w:sz="4" w:space="0" w:color="auto"/>
              <w:right w:val="single" w:sz="4" w:space="0" w:color="auto"/>
            </w:tcBorders>
            <w:vAlign w:val="center"/>
          </w:tcPr>
          <w:p w14:paraId="424F1660" w14:textId="23BE6FE1" w:rsidR="006411CB" w:rsidRPr="00D14D4D" w:rsidRDefault="00F9015C" w:rsidP="00F9015C">
            <w:pPr>
              <w:pStyle w:val="OmniPage14"/>
              <w:tabs>
                <w:tab w:val="left" w:pos="-720"/>
              </w:tabs>
              <w:suppressAutoHyphens/>
              <w:spacing w:line="240" w:lineRule="auto"/>
              <w:ind w:right="61"/>
              <w:rPr>
                <w:spacing w:val="-2"/>
                <w:sz w:val="24"/>
                <w:szCs w:val="28"/>
              </w:rPr>
            </w:pPr>
            <w:r w:rsidRPr="00D14D4D">
              <w:rPr>
                <w:spacing w:val="-2"/>
                <w:sz w:val="24"/>
                <w:szCs w:val="28"/>
                <w:lang w:val="ru-RU"/>
              </w:rPr>
              <w:t>By 15 September 202</w:t>
            </w:r>
            <w:r w:rsidRPr="00D14D4D">
              <w:rPr>
                <w:spacing w:val="-2"/>
                <w:sz w:val="24"/>
                <w:szCs w:val="28"/>
              </w:rPr>
              <w:t>7</w:t>
            </w:r>
          </w:p>
        </w:tc>
        <w:tc>
          <w:tcPr>
            <w:tcW w:w="2305" w:type="dxa"/>
            <w:tcBorders>
              <w:top w:val="single" w:sz="4" w:space="0" w:color="auto"/>
              <w:left w:val="single" w:sz="4" w:space="0" w:color="auto"/>
              <w:bottom w:val="single" w:sz="4" w:space="0" w:color="auto"/>
              <w:right w:val="single" w:sz="4" w:space="0" w:color="auto"/>
            </w:tcBorders>
            <w:vAlign w:val="center"/>
          </w:tcPr>
          <w:p w14:paraId="6F1A2F66" w14:textId="35A09C74" w:rsidR="006411CB" w:rsidRPr="00D14D4D" w:rsidRDefault="00F9015C" w:rsidP="00F9015C">
            <w:pPr>
              <w:pStyle w:val="OmniPage14"/>
              <w:tabs>
                <w:tab w:val="left" w:pos="-720"/>
              </w:tabs>
              <w:suppressAutoHyphens/>
              <w:spacing w:line="240" w:lineRule="auto"/>
              <w:ind w:right="61"/>
              <w:rPr>
                <w:spacing w:val="-2"/>
                <w:sz w:val="24"/>
                <w:szCs w:val="28"/>
              </w:rPr>
            </w:pPr>
            <w:r w:rsidRPr="00D14D4D">
              <w:rPr>
                <w:spacing w:val="-2"/>
                <w:sz w:val="24"/>
                <w:szCs w:val="28"/>
              </w:rPr>
              <w:t>taking into account PHC organizations</w:t>
            </w:r>
          </w:p>
        </w:tc>
      </w:tr>
      <w:tr w:rsidR="006411CB" w:rsidRPr="00F9015C" w14:paraId="7ADC7AC3" w14:textId="77777777" w:rsidTr="00F9015C">
        <w:trPr>
          <w:trHeight w:val="70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4C64C24" w14:textId="77777777" w:rsidR="006411CB" w:rsidRPr="00D14D4D" w:rsidRDefault="006411CB" w:rsidP="00624BF7">
            <w:pPr>
              <w:pStyle w:val="OmniPage14"/>
              <w:tabs>
                <w:tab w:val="left" w:pos="-720"/>
              </w:tabs>
              <w:suppressAutoHyphens/>
              <w:spacing w:line="240" w:lineRule="auto"/>
              <w:ind w:right="61"/>
              <w:jc w:val="center"/>
              <w:rPr>
                <w:spacing w:val="-2"/>
                <w:sz w:val="24"/>
                <w:szCs w:val="28"/>
              </w:rPr>
            </w:pPr>
          </w:p>
          <w:p w14:paraId="0663EA6E" w14:textId="4AD729E1" w:rsidR="006411CB" w:rsidRPr="00D14D4D" w:rsidRDefault="00D92EA8" w:rsidP="00624BF7">
            <w:pPr>
              <w:pStyle w:val="OmniPage14"/>
              <w:tabs>
                <w:tab w:val="left" w:pos="-720"/>
              </w:tabs>
              <w:suppressAutoHyphens/>
              <w:spacing w:line="240" w:lineRule="auto"/>
              <w:ind w:right="61"/>
              <w:jc w:val="center"/>
              <w:rPr>
                <w:spacing w:val="-2"/>
                <w:sz w:val="24"/>
                <w:szCs w:val="28"/>
                <w:lang w:val="ru-RU"/>
              </w:rPr>
            </w:pPr>
            <w:r w:rsidRPr="00D14D4D">
              <w:rPr>
                <w:spacing w:val="-2"/>
                <w:sz w:val="24"/>
                <w:szCs w:val="28"/>
                <w:lang w:val="ru-RU"/>
              </w:rPr>
              <w:t>2</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42254046" w14:textId="53F0F49C" w:rsidR="006411CB" w:rsidRPr="00D14D4D" w:rsidRDefault="00F9015C" w:rsidP="00F9015C">
            <w:pPr>
              <w:pStyle w:val="OmniPage14"/>
              <w:tabs>
                <w:tab w:val="left" w:pos="-720"/>
              </w:tabs>
              <w:suppressAutoHyphens/>
              <w:spacing w:line="240" w:lineRule="auto"/>
              <w:ind w:right="61"/>
              <w:rPr>
                <w:spacing w:val="-2"/>
                <w:sz w:val="24"/>
                <w:szCs w:val="28"/>
              </w:rPr>
            </w:pPr>
            <w:r w:rsidRPr="00D14D4D">
              <w:rPr>
                <w:sz w:val="24"/>
                <w:szCs w:val="28"/>
              </w:rPr>
              <w:t>January 1, 2027 - June 30, 2027 (including the subsequent grace period until October 31, 2027)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2A1F8DC1" w14:textId="0FB20CAF" w:rsidR="006411CB" w:rsidRPr="00D14D4D" w:rsidRDefault="00802F25" w:rsidP="00F9015C">
            <w:pPr>
              <w:pStyle w:val="OmniPage14"/>
              <w:tabs>
                <w:tab w:val="left" w:pos="-720"/>
              </w:tabs>
              <w:suppressAutoHyphens/>
              <w:spacing w:line="240" w:lineRule="auto"/>
              <w:ind w:right="61"/>
              <w:rPr>
                <w:spacing w:val="-2"/>
                <w:sz w:val="24"/>
                <w:szCs w:val="28"/>
                <w:lang w:val="ru-RU"/>
              </w:rPr>
            </w:pPr>
            <w:r w:rsidRPr="00D14D4D">
              <w:rPr>
                <w:spacing w:val="-2"/>
                <w:sz w:val="24"/>
                <w:szCs w:val="28"/>
              </w:rPr>
              <w:t xml:space="preserve">USD </w:t>
            </w:r>
            <w:r w:rsidR="00CB2110" w:rsidRPr="00D14D4D">
              <w:rPr>
                <w:spacing w:val="-2"/>
                <w:sz w:val="24"/>
                <w:szCs w:val="28"/>
                <w:lang w:val="ru-RU"/>
              </w:rPr>
              <w:t>8</w:t>
            </w:r>
            <w:r w:rsidRPr="00D14D4D">
              <w:rPr>
                <w:spacing w:val="-2"/>
                <w:sz w:val="24"/>
                <w:szCs w:val="28"/>
              </w:rPr>
              <w:t>,</w:t>
            </w:r>
            <w:r w:rsidR="00CB2110" w:rsidRPr="00D14D4D">
              <w:rPr>
                <w:spacing w:val="-2"/>
                <w:sz w:val="24"/>
                <w:szCs w:val="28"/>
                <w:lang w:val="ru-RU"/>
              </w:rPr>
              <w:t>450,00</w:t>
            </w:r>
            <w:r w:rsidRPr="00D14D4D">
              <w:rPr>
                <w:spacing w:val="-2"/>
                <w:sz w:val="24"/>
                <w:szCs w:val="28"/>
              </w:rPr>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BDCBAF0" w14:textId="61B99AE1" w:rsidR="006411CB" w:rsidRPr="00D14D4D" w:rsidRDefault="00F9015C" w:rsidP="00F9015C">
            <w:pPr>
              <w:pStyle w:val="OmniPage14"/>
              <w:tabs>
                <w:tab w:val="left" w:pos="-720"/>
              </w:tabs>
              <w:suppressAutoHyphens/>
              <w:spacing w:line="240" w:lineRule="auto"/>
              <w:ind w:right="61"/>
              <w:rPr>
                <w:spacing w:val="-2"/>
                <w:sz w:val="24"/>
                <w:szCs w:val="28"/>
              </w:rPr>
            </w:pPr>
            <w:r w:rsidRPr="00D14D4D">
              <w:rPr>
                <w:spacing w:val="-2"/>
                <w:sz w:val="24"/>
                <w:szCs w:val="28"/>
              </w:rPr>
              <w:t>Only funds of the “Primary Health Care Quality Improvement Operation”</w:t>
            </w:r>
          </w:p>
        </w:tc>
        <w:tc>
          <w:tcPr>
            <w:tcW w:w="2147" w:type="dxa"/>
            <w:tcBorders>
              <w:top w:val="single" w:sz="4" w:space="0" w:color="auto"/>
              <w:left w:val="single" w:sz="4" w:space="0" w:color="auto"/>
              <w:bottom w:val="single" w:sz="4" w:space="0" w:color="auto"/>
              <w:right w:val="single" w:sz="4" w:space="0" w:color="auto"/>
            </w:tcBorders>
            <w:shd w:val="clear" w:color="auto" w:fill="auto"/>
            <w:vAlign w:val="center"/>
          </w:tcPr>
          <w:p w14:paraId="1DFC4E33" w14:textId="4F491590" w:rsidR="006411CB" w:rsidRPr="00D14D4D" w:rsidRDefault="00F9015C" w:rsidP="00F9015C">
            <w:pPr>
              <w:pStyle w:val="OmniPage14"/>
              <w:tabs>
                <w:tab w:val="left" w:pos="-720"/>
              </w:tabs>
              <w:suppressAutoHyphens/>
              <w:spacing w:line="240" w:lineRule="auto"/>
              <w:ind w:right="61"/>
              <w:rPr>
                <w:spacing w:val="-2"/>
                <w:sz w:val="24"/>
                <w:szCs w:val="28"/>
                <w:lang w:val="ru-RU"/>
              </w:rPr>
            </w:pPr>
            <w:r w:rsidRPr="00D14D4D">
              <w:rPr>
                <w:spacing w:val="-2"/>
                <w:sz w:val="24"/>
                <w:szCs w:val="28"/>
              </w:rPr>
              <w:t>By</w:t>
            </w:r>
            <w:r w:rsidR="00CB2110" w:rsidRPr="00D14D4D">
              <w:rPr>
                <w:spacing w:val="-2"/>
                <w:sz w:val="24"/>
                <w:szCs w:val="28"/>
                <w:lang w:val="ru-RU"/>
              </w:rPr>
              <w:t xml:space="preserve"> 31 </w:t>
            </w:r>
            <w:r w:rsidRPr="00D14D4D">
              <w:rPr>
                <w:spacing w:val="-2"/>
                <w:sz w:val="24"/>
                <w:szCs w:val="28"/>
              </w:rPr>
              <w:t>December</w:t>
            </w:r>
            <w:r w:rsidR="00CB2110" w:rsidRPr="00D14D4D">
              <w:rPr>
                <w:spacing w:val="-2"/>
                <w:sz w:val="24"/>
                <w:szCs w:val="28"/>
                <w:lang w:val="ru-RU"/>
              </w:rPr>
              <w:t xml:space="preserve"> </w:t>
            </w:r>
            <w:r w:rsidRPr="00D14D4D">
              <w:rPr>
                <w:spacing w:val="-2"/>
                <w:sz w:val="24"/>
                <w:szCs w:val="28"/>
                <w:lang w:val="ru-RU"/>
              </w:rPr>
              <w:t xml:space="preserve"> 2027</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14:paraId="7350B92A" w14:textId="2560E5AB" w:rsidR="006411CB" w:rsidRPr="00D14D4D" w:rsidRDefault="00F9015C" w:rsidP="00F9015C">
            <w:pPr>
              <w:pStyle w:val="OmniPage14"/>
              <w:tabs>
                <w:tab w:val="left" w:pos="-720"/>
              </w:tabs>
              <w:suppressAutoHyphens/>
              <w:spacing w:line="240" w:lineRule="auto"/>
              <w:ind w:right="61"/>
              <w:rPr>
                <w:spacing w:val="-2"/>
                <w:sz w:val="24"/>
                <w:szCs w:val="28"/>
              </w:rPr>
            </w:pPr>
            <w:r w:rsidRPr="00D14D4D">
              <w:rPr>
                <w:spacing w:val="-2"/>
                <w:sz w:val="24"/>
                <w:szCs w:val="28"/>
              </w:rPr>
              <w:t>taking into account PHC organizations</w:t>
            </w:r>
          </w:p>
        </w:tc>
      </w:tr>
    </w:tbl>
    <w:p w14:paraId="7A44B1ED" w14:textId="77777777" w:rsidR="003039BD" w:rsidRPr="00F9015C" w:rsidRDefault="003039BD" w:rsidP="003039BD">
      <w:pPr>
        <w:tabs>
          <w:tab w:val="left" w:pos="10632"/>
        </w:tabs>
        <w:spacing w:line="276" w:lineRule="auto"/>
        <w:ind w:left="-567" w:firstLine="567"/>
        <w:jc w:val="both"/>
        <w:rPr>
          <w:rStyle w:val="33"/>
          <w:rFonts w:eastAsia="Microsoft Sans Serif"/>
          <w:bCs w:val="0"/>
          <w:color w:val="auto"/>
          <w:sz w:val="28"/>
          <w:szCs w:val="28"/>
          <w:lang w:val="en-US"/>
        </w:rPr>
      </w:pPr>
    </w:p>
    <w:p w14:paraId="334BAFA7" w14:textId="6CC946C8" w:rsidR="003039BD" w:rsidRPr="00F854E2" w:rsidRDefault="00D14D4D" w:rsidP="009D063D">
      <w:pPr>
        <w:pStyle w:val="a3"/>
        <w:numPr>
          <w:ilvl w:val="0"/>
          <w:numId w:val="15"/>
        </w:numPr>
        <w:tabs>
          <w:tab w:val="left" w:pos="10632"/>
        </w:tabs>
        <w:spacing w:line="276" w:lineRule="auto"/>
        <w:jc w:val="both"/>
        <w:rPr>
          <w:rStyle w:val="4"/>
          <w:rFonts w:eastAsia="Microsoft Sans Serif"/>
          <w:b/>
          <w:bCs/>
          <w:color w:val="auto"/>
          <w:sz w:val="28"/>
          <w:szCs w:val="28"/>
        </w:rPr>
      </w:pPr>
      <w:r>
        <w:rPr>
          <w:rStyle w:val="4"/>
          <w:rFonts w:eastAsia="Microsoft Sans Serif"/>
          <w:b/>
          <w:bCs/>
          <w:color w:val="auto"/>
          <w:sz w:val="28"/>
          <w:szCs w:val="28"/>
          <w:lang w:val="en-US"/>
        </w:rPr>
        <w:t>Objective</w:t>
      </w:r>
    </w:p>
    <w:p w14:paraId="325B9F7C" w14:textId="77777777" w:rsidR="009D063D" w:rsidRPr="00F854E2" w:rsidRDefault="009D063D" w:rsidP="009D063D">
      <w:pPr>
        <w:pStyle w:val="a3"/>
        <w:tabs>
          <w:tab w:val="left" w:pos="10632"/>
        </w:tabs>
        <w:spacing w:line="276" w:lineRule="auto"/>
        <w:ind w:left="813"/>
        <w:jc w:val="both"/>
        <w:rPr>
          <w:rStyle w:val="4"/>
          <w:rFonts w:eastAsia="Microsoft Sans Serif"/>
          <w:color w:val="auto"/>
          <w:sz w:val="28"/>
          <w:szCs w:val="28"/>
        </w:rPr>
      </w:pPr>
    </w:p>
    <w:p w14:paraId="12898057" w14:textId="2D45412D" w:rsidR="007D470C" w:rsidRPr="00D14D4D" w:rsidRDefault="00D14D4D" w:rsidP="003039BD">
      <w:pPr>
        <w:tabs>
          <w:tab w:val="left" w:pos="10632"/>
        </w:tabs>
        <w:spacing w:line="276" w:lineRule="auto"/>
        <w:ind w:left="-567" w:firstLine="567"/>
        <w:jc w:val="both"/>
        <w:rPr>
          <w:rStyle w:val="4"/>
          <w:rFonts w:eastAsia="Microsoft Sans Serif"/>
          <w:color w:val="auto"/>
          <w:sz w:val="28"/>
          <w:szCs w:val="28"/>
          <w:lang w:val="en-US"/>
        </w:rPr>
      </w:pPr>
      <w:r w:rsidRPr="00D14D4D">
        <w:rPr>
          <w:rStyle w:val="4"/>
          <w:rFonts w:eastAsia="Microsoft Sans Serif"/>
          <w:color w:val="auto"/>
          <w:sz w:val="28"/>
          <w:szCs w:val="28"/>
          <w:lang w:val="en-US"/>
        </w:rPr>
        <w:t xml:space="preserve">The objective of the audit of the </w:t>
      </w:r>
      <w:r>
        <w:rPr>
          <w:rStyle w:val="4"/>
          <w:rFonts w:eastAsia="Microsoft Sans Serif"/>
          <w:color w:val="auto"/>
          <w:sz w:val="28"/>
          <w:szCs w:val="28"/>
          <w:lang w:val="en-US"/>
        </w:rPr>
        <w:t>Project</w:t>
      </w:r>
      <w:r w:rsidRPr="00D14D4D">
        <w:rPr>
          <w:rStyle w:val="4"/>
          <w:rFonts w:eastAsia="Microsoft Sans Serif"/>
          <w:color w:val="auto"/>
          <w:sz w:val="28"/>
          <w:szCs w:val="28"/>
          <w:lang w:val="en-US"/>
        </w:rPr>
        <w:t xml:space="preserve"> </w:t>
      </w:r>
      <w:r w:rsidR="009E4F51" w:rsidRPr="00D14D4D">
        <w:rPr>
          <w:rStyle w:val="4"/>
          <w:rFonts w:eastAsia="Microsoft Sans Serif"/>
          <w:color w:val="auto"/>
          <w:sz w:val="28"/>
          <w:szCs w:val="28"/>
          <w:lang w:val="en-US"/>
        </w:rPr>
        <w:t>(</w:t>
      </w:r>
      <w:r>
        <w:rPr>
          <w:rStyle w:val="4"/>
          <w:rFonts w:eastAsia="Microsoft Sans Serif"/>
          <w:color w:val="auto"/>
          <w:sz w:val="28"/>
          <w:szCs w:val="28"/>
          <w:lang w:val="en-US"/>
        </w:rPr>
        <w:t>Additiona</w:t>
      </w:r>
      <w:r w:rsidRPr="00D14D4D">
        <w:rPr>
          <w:rStyle w:val="4"/>
          <w:rFonts w:eastAsia="Microsoft Sans Serif"/>
          <w:color w:val="auto"/>
          <w:sz w:val="28"/>
          <w:szCs w:val="28"/>
          <w:lang w:val="en-US"/>
        </w:rPr>
        <w:t xml:space="preserve">l </w:t>
      </w:r>
      <w:r>
        <w:rPr>
          <w:rStyle w:val="4"/>
          <w:rFonts w:eastAsia="Microsoft Sans Serif"/>
          <w:color w:val="auto"/>
          <w:sz w:val="28"/>
          <w:szCs w:val="28"/>
          <w:lang w:val="en-US"/>
        </w:rPr>
        <w:t>Financing</w:t>
      </w:r>
      <w:r w:rsidR="003039BD" w:rsidRPr="00D14D4D">
        <w:rPr>
          <w:rStyle w:val="4"/>
          <w:rFonts w:eastAsia="Microsoft Sans Serif"/>
          <w:color w:val="auto"/>
          <w:sz w:val="28"/>
          <w:szCs w:val="28"/>
          <w:lang w:val="en-US"/>
        </w:rPr>
        <w:t xml:space="preserve"> </w:t>
      </w:r>
      <w:r w:rsidR="0038060A" w:rsidRPr="00D14D4D">
        <w:rPr>
          <w:rStyle w:val="4"/>
          <w:rFonts w:eastAsia="Microsoft Sans Serif"/>
          <w:color w:val="auto"/>
          <w:sz w:val="28"/>
          <w:szCs w:val="28"/>
          <w:lang w:val="en-US"/>
        </w:rPr>
        <w:t xml:space="preserve">- </w:t>
      </w:r>
      <w:r>
        <w:rPr>
          <w:rStyle w:val="311pt"/>
          <w:rFonts w:eastAsia="Microsoft Sans Serif"/>
          <w:color w:val="auto"/>
          <w:sz w:val="28"/>
          <w:szCs w:val="28"/>
          <w:lang w:val="en-US"/>
        </w:rPr>
        <w:t>GRANT</w:t>
      </w:r>
      <w:r w:rsidR="0038060A" w:rsidRPr="00D14D4D">
        <w:rPr>
          <w:rStyle w:val="311pt"/>
          <w:rFonts w:eastAsia="Microsoft Sans Serif"/>
          <w:color w:val="auto"/>
          <w:sz w:val="28"/>
          <w:szCs w:val="28"/>
          <w:lang w:val="en-US"/>
        </w:rPr>
        <w:t xml:space="preserve"> №TF C7574-KG </w:t>
      </w:r>
      <w:r>
        <w:rPr>
          <w:rStyle w:val="311pt"/>
          <w:rFonts w:eastAsia="Microsoft Sans Serif"/>
          <w:color w:val="auto"/>
          <w:sz w:val="28"/>
          <w:szCs w:val="28"/>
          <w:lang w:val="en-US"/>
        </w:rPr>
        <w:t>and</w:t>
      </w:r>
      <w:r w:rsidRPr="00D14D4D">
        <w:rPr>
          <w:rStyle w:val="311pt"/>
          <w:rFonts w:eastAsia="Microsoft Sans Serif"/>
          <w:color w:val="auto"/>
          <w:sz w:val="28"/>
          <w:szCs w:val="28"/>
          <w:lang w:val="en-US"/>
        </w:rPr>
        <w:t xml:space="preserve"> </w:t>
      </w:r>
      <w:r>
        <w:rPr>
          <w:rStyle w:val="311pt"/>
          <w:rFonts w:eastAsia="Microsoft Sans Serif"/>
          <w:color w:val="auto"/>
          <w:sz w:val="28"/>
          <w:szCs w:val="28"/>
          <w:lang w:val="en-US"/>
        </w:rPr>
        <w:t>GRANT</w:t>
      </w:r>
      <w:r w:rsidR="0038060A" w:rsidRPr="00D14D4D">
        <w:rPr>
          <w:rStyle w:val="311pt"/>
          <w:rFonts w:eastAsia="Microsoft Sans Serif"/>
          <w:color w:val="auto"/>
          <w:sz w:val="28"/>
          <w:szCs w:val="28"/>
          <w:lang w:val="en-US"/>
        </w:rPr>
        <w:t xml:space="preserve"> №TFC7573-KG</w:t>
      </w:r>
      <w:r w:rsidR="003039BD" w:rsidRPr="00D14D4D">
        <w:rPr>
          <w:rStyle w:val="4"/>
          <w:rFonts w:eastAsia="Microsoft Sans Serif"/>
          <w:color w:val="auto"/>
          <w:sz w:val="28"/>
          <w:szCs w:val="28"/>
          <w:lang w:val="en-US"/>
        </w:rPr>
        <w:t xml:space="preserve">) </w:t>
      </w:r>
      <w:r w:rsidRPr="00D14D4D">
        <w:rPr>
          <w:rStyle w:val="4"/>
          <w:rFonts w:eastAsia="Microsoft Sans Serif"/>
          <w:color w:val="auto"/>
          <w:sz w:val="28"/>
          <w:szCs w:val="28"/>
          <w:lang w:val="en-US"/>
        </w:rPr>
        <w:t xml:space="preserve">is to enable the auditor to express a </w:t>
      </w:r>
      <w:r w:rsidRPr="00D14D4D">
        <w:rPr>
          <w:rStyle w:val="4"/>
          <w:rFonts w:eastAsia="Microsoft Sans Serif"/>
          <w:color w:val="auto"/>
          <w:sz w:val="28"/>
          <w:szCs w:val="28"/>
          <w:lang w:val="en-US"/>
        </w:rPr>
        <w:lastRenderedPageBreak/>
        <w:t>professional opinion on the financial statements of the Program as of the end of the financial year / period</w:t>
      </w:r>
      <w:r w:rsidR="003039BD" w:rsidRPr="00D14D4D">
        <w:rPr>
          <w:rStyle w:val="4"/>
          <w:rFonts w:eastAsia="Microsoft Sans Serif"/>
          <w:color w:val="auto"/>
          <w:sz w:val="28"/>
          <w:szCs w:val="28"/>
          <w:lang w:val="en-US"/>
        </w:rPr>
        <w:t xml:space="preserve">. </w:t>
      </w:r>
      <w:r w:rsidRPr="00D14D4D">
        <w:rPr>
          <w:rStyle w:val="4"/>
          <w:rFonts w:eastAsia="Microsoft Sans Serif"/>
          <w:color w:val="auto"/>
          <w:sz w:val="28"/>
          <w:szCs w:val="28"/>
          <w:lang w:val="en-US"/>
        </w:rPr>
        <w:t>The Project's accounting records provide the basis for preparation of the Program’s consolidated financial statements and are established to reflect the financial transactions in respect of the Program</w:t>
      </w:r>
      <w:r w:rsidR="003039BD" w:rsidRPr="00D14D4D">
        <w:rPr>
          <w:rStyle w:val="4"/>
          <w:rFonts w:eastAsia="Microsoft Sans Serif"/>
          <w:color w:val="auto"/>
          <w:sz w:val="28"/>
          <w:szCs w:val="28"/>
          <w:lang w:val="en-US"/>
        </w:rPr>
        <w:t>.</w:t>
      </w:r>
    </w:p>
    <w:p w14:paraId="454CE1F0" w14:textId="77777777" w:rsidR="00DC1F07" w:rsidRPr="00D14D4D" w:rsidRDefault="00DC1F07" w:rsidP="004701DF">
      <w:pPr>
        <w:rPr>
          <w:i/>
          <w:color w:val="auto"/>
          <w:lang w:val="en-US"/>
        </w:rPr>
      </w:pPr>
    </w:p>
    <w:p w14:paraId="2F05AC6C" w14:textId="69A13A38" w:rsidR="003169FD" w:rsidRPr="00D14D4D" w:rsidRDefault="003169FD" w:rsidP="003169FD">
      <w:pPr>
        <w:tabs>
          <w:tab w:val="left" w:pos="10632"/>
        </w:tabs>
        <w:spacing w:line="276" w:lineRule="auto"/>
        <w:ind w:left="-567" w:firstLine="567"/>
        <w:jc w:val="both"/>
        <w:rPr>
          <w:rFonts w:ascii="Times New Roman" w:hAnsi="Times New Roman" w:cs="Times New Roman"/>
          <w:color w:val="auto"/>
          <w:sz w:val="28"/>
          <w:szCs w:val="28"/>
          <w:lang w:val="en-US"/>
        </w:rPr>
      </w:pPr>
      <w:r w:rsidRPr="00F854E2">
        <w:rPr>
          <w:rStyle w:val="33"/>
          <w:rFonts w:eastAsia="Microsoft Sans Serif"/>
          <w:bCs w:val="0"/>
          <w:color w:val="auto"/>
          <w:sz w:val="28"/>
          <w:szCs w:val="28"/>
        </w:rPr>
        <w:t>Ш</w:t>
      </w:r>
      <w:r w:rsidRPr="00D14D4D">
        <w:rPr>
          <w:rStyle w:val="33"/>
          <w:rFonts w:eastAsia="Microsoft Sans Serif"/>
          <w:bCs w:val="0"/>
          <w:color w:val="auto"/>
          <w:sz w:val="28"/>
          <w:szCs w:val="28"/>
          <w:lang w:val="en-US"/>
        </w:rPr>
        <w:t xml:space="preserve">. </w:t>
      </w:r>
      <w:r w:rsidR="00D14D4D" w:rsidRPr="00D14D4D">
        <w:rPr>
          <w:rStyle w:val="33"/>
          <w:rFonts w:eastAsia="Microsoft Sans Serif"/>
          <w:bCs w:val="0"/>
          <w:color w:val="auto"/>
          <w:sz w:val="28"/>
          <w:szCs w:val="28"/>
          <w:lang w:val="en-US"/>
        </w:rPr>
        <w:t>Responsibility for preparation of financial statements</w:t>
      </w:r>
    </w:p>
    <w:p w14:paraId="410EE943" w14:textId="77777777" w:rsidR="00DC1F07" w:rsidRPr="00D14D4D" w:rsidRDefault="00DC1F07" w:rsidP="004701DF">
      <w:pPr>
        <w:rPr>
          <w:i/>
          <w:color w:val="auto"/>
          <w:lang w:val="en-US"/>
        </w:rPr>
      </w:pPr>
    </w:p>
    <w:p w14:paraId="4E313368" w14:textId="5404FC19" w:rsidR="00DC1F07" w:rsidRPr="00D14D4D" w:rsidRDefault="00D14D4D" w:rsidP="008800DC">
      <w:pPr>
        <w:tabs>
          <w:tab w:val="left" w:pos="10632"/>
        </w:tabs>
        <w:spacing w:line="276" w:lineRule="auto"/>
        <w:ind w:left="-567" w:firstLine="567"/>
        <w:jc w:val="both"/>
        <w:rPr>
          <w:rStyle w:val="4"/>
          <w:rFonts w:eastAsia="Microsoft Sans Serif"/>
          <w:color w:val="auto"/>
          <w:sz w:val="28"/>
          <w:szCs w:val="28"/>
          <w:lang w:val="en-US"/>
        </w:rPr>
      </w:pPr>
      <w:r w:rsidRPr="00D14D4D">
        <w:rPr>
          <w:rStyle w:val="4"/>
          <w:rFonts w:eastAsia="Microsoft Sans Serif"/>
          <w:color w:val="auto"/>
          <w:sz w:val="28"/>
          <w:szCs w:val="28"/>
          <w:lang w:val="en-US"/>
        </w:rPr>
        <w:t>The responsibility for the preparation of financial statements including proper disclosure of information shall be with the Deputy Minister and PIU Manager. This includes the maintenance of adequate accounting records and internal controls, the selection and application of accounting policies, and the safeguarding of the assets of the Program. As part of the audit process, the auditor will request written confirmation from management concerning representations made to us in connection with the audit</w:t>
      </w:r>
      <w:r w:rsidR="008800DC" w:rsidRPr="00D14D4D">
        <w:rPr>
          <w:rStyle w:val="4"/>
          <w:rFonts w:eastAsia="Microsoft Sans Serif"/>
          <w:color w:val="auto"/>
          <w:sz w:val="28"/>
          <w:szCs w:val="28"/>
          <w:lang w:val="en-US"/>
        </w:rPr>
        <w:t>.</w:t>
      </w:r>
    </w:p>
    <w:p w14:paraId="22D35FDF" w14:textId="77777777" w:rsidR="004D1E67" w:rsidRPr="00D14D4D" w:rsidRDefault="004D1E67" w:rsidP="004D1E67">
      <w:pPr>
        <w:tabs>
          <w:tab w:val="left" w:pos="10632"/>
        </w:tabs>
        <w:spacing w:line="276" w:lineRule="auto"/>
        <w:ind w:left="-567" w:firstLine="500"/>
        <w:jc w:val="both"/>
        <w:rPr>
          <w:rStyle w:val="33"/>
          <w:rFonts w:eastAsia="Microsoft Sans Serif"/>
          <w:bCs w:val="0"/>
          <w:color w:val="auto"/>
          <w:sz w:val="28"/>
          <w:szCs w:val="28"/>
          <w:lang w:val="en-US"/>
        </w:rPr>
      </w:pPr>
    </w:p>
    <w:p w14:paraId="73081D88" w14:textId="3DC1596F" w:rsidR="004D1E67" w:rsidRPr="00F854E2" w:rsidRDefault="004D1E67" w:rsidP="004D1E67">
      <w:pPr>
        <w:tabs>
          <w:tab w:val="left" w:pos="10632"/>
        </w:tabs>
        <w:spacing w:line="276" w:lineRule="auto"/>
        <w:ind w:left="-567" w:firstLine="500"/>
        <w:jc w:val="both"/>
        <w:rPr>
          <w:rFonts w:ascii="Times New Roman" w:hAnsi="Times New Roman" w:cs="Times New Roman"/>
          <w:color w:val="auto"/>
          <w:sz w:val="28"/>
          <w:szCs w:val="28"/>
          <w:lang w:val="ky-KG"/>
        </w:rPr>
      </w:pPr>
      <w:r w:rsidRPr="00F854E2">
        <w:rPr>
          <w:rStyle w:val="33"/>
          <w:rFonts w:eastAsia="Microsoft Sans Serif"/>
          <w:bCs w:val="0"/>
          <w:color w:val="auto"/>
          <w:sz w:val="28"/>
          <w:szCs w:val="28"/>
          <w:lang w:val="en-US"/>
        </w:rPr>
        <w:t>IV</w:t>
      </w:r>
      <w:r w:rsidRPr="001B7F62">
        <w:rPr>
          <w:rStyle w:val="33"/>
          <w:rFonts w:eastAsia="Microsoft Sans Serif"/>
          <w:bCs w:val="0"/>
          <w:color w:val="auto"/>
          <w:sz w:val="28"/>
          <w:szCs w:val="28"/>
          <w:lang w:val="en-US"/>
        </w:rPr>
        <w:t>.</w:t>
      </w:r>
      <w:r w:rsidRPr="001B7F62">
        <w:rPr>
          <w:rStyle w:val="23"/>
          <w:rFonts w:eastAsia="Microsoft Sans Serif"/>
          <w:color w:val="auto"/>
          <w:sz w:val="28"/>
          <w:szCs w:val="28"/>
          <w:lang w:val="en-US"/>
        </w:rPr>
        <w:t xml:space="preserve"> </w:t>
      </w:r>
      <w:r w:rsidR="00D14D4D">
        <w:rPr>
          <w:rStyle w:val="23"/>
          <w:rFonts w:eastAsia="Microsoft Sans Serif"/>
          <w:color w:val="auto"/>
          <w:sz w:val="28"/>
          <w:szCs w:val="28"/>
          <w:lang w:val="en-US"/>
        </w:rPr>
        <w:t>Scope of Audit</w:t>
      </w:r>
      <w:r w:rsidRPr="00F854E2">
        <w:rPr>
          <w:rStyle w:val="23"/>
          <w:rFonts w:eastAsia="Microsoft Sans Serif"/>
          <w:color w:val="auto"/>
          <w:sz w:val="28"/>
          <w:szCs w:val="28"/>
          <w:lang w:val="ky-KG"/>
        </w:rPr>
        <w:t xml:space="preserve"> </w:t>
      </w:r>
    </w:p>
    <w:p w14:paraId="52ECC5A3" w14:textId="77777777" w:rsidR="001B7F62" w:rsidRPr="001108D3" w:rsidRDefault="001B7F62" w:rsidP="001B7F62">
      <w:pPr>
        <w:tabs>
          <w:tab w:val="left" w:pos="10632"/>
        </w:tabs>
        <w:spacing w:line="276" w:lineRule="auto"/>
        <w:ind w:left="-567" w:right="62" w:firstLine="420"/>
        <w:jc w:val="both"/>
        <w:rPr>
          <w:rFonts w:ascii="Times New Roman" w:hAnsi="Times New Roman" w:cs="Times New Roman"/>
          <w:color w:val="auto"/>
          <w:sz w:val="28"/>
          <w:szCs w:val="28"/>
          <w:lang w:val="en-US"/>
        </w:rPr>
      </w:pPr>
      <w:r w:rsidRPr="001108D3">
        <w:rPr>
          <w:rStyle w:val="4"/>
          <w:rFonts w:eastAsia="Microsoft Sans Serif"/>
          <w:color w:val="auto"/>
          <w:sz w:val="28"/>
          <w:szCs w:val="28"/>
          <w:lang w:val="en-US"/>
        </w:rPr>
        <w:t xml:space="preserve">The audit will be conducted in accordance with International Standards on Auditing (ISA) published by the International Auditing and Assurance Standards Board </w:t>
      </w:r>
      <w:r w:rsidRPr="001108D3">
        <w:rPr>
          <w:rFonts w:ascii="Times New Roman" w:hAnsi="Times New Roman" w:cs="Times New Roman"/>
          <w:color w:val="auto"/>
          <w:sz w:val="28"/>
          <w:szCs w:val="28"/>
          <w:lang w:val="en-US"/>
        </w:rPr>
        <w:t>(</w:t>
      </w:r>
      <w:r>
        <w:rPr>
          <w:rFonts w:ascii="Times New Roman" w:hAnsi="Times New Roman" w:cs="Times New Roman"/>
          <w:color w:val="auto"/>
          <w:sz w:val="28"/>
          <w:szCs w:val="28"/>
          <w:lang w:val="en-US"/>
        </w:rPr>
        <w:t>IAASB</w:t>
      </w:r>
      <w:r w:rsidRPr="001108D3">
        <w:rPr>
          <w:rFonts w:ascii="Times New Roman" w:hAnsi="Times New Roman" w:cs="Times New Roman"/>
          <w:color w:val="auto"/>
          <w:sz w:val="28"/>
          <w:szCs w:val="28"/>
          <w:lang w:val="en-US"/>
        </w:rPr>
        <w:t>)</w:t>
      </w:r>
      <w:r w:rsidRPr="001108D3">
        <w:rPr>
          <w:rStyle w:val="4"/>
          <w:rFonts w:eastAsia="Microsoft Sans Serif"/>
          <w:color w:val="auto"/>
          <w:sz w:val="28"/>
          <w:szCs w:val="28"/>
          <w:lang w:val="en-US"/>
        </w:rPr>
        <w:t>.</w:t>
      </w:r>
    </w:p>
    <w:p w14:paraId="6066EA2F" w14:textId="77777777" w:rsidR="001B7F62" w:rsidRPr="001108D3" w:rsidRDefault="001B7F62" w:rsidP="001B7F62">
      <w:pPr>
        <w:tabs>
          <w:tab w:val="left" w:pos="10632"/>
        </w:tabs>
        <w:spacing w:line="276" w:lineRule="auto"/>
        <w:ind w:left="-567" w:right="62" w:firstLine="420"/>
        <w:jc w:val="both"/>
        <w:rPr>
          <w:rFonts w:ascii="Times New Roman" w:hAnsi="Times New Roman" w:cs="Times New Roman"/>
          <w:color w:val="auto"/>
          <w:sz w:val="28"/>
          <w:szCs w:val="28"/>
          <w:lang w:val="en-US"/>
        </w:rPr>
      </w:pPr>
      <w:r w:rsidRPr="001108D3">
        <w:rPr>
          <w:rStyle w:val="4"/>
          <w:rFonts w:eastAsia="Microsoft Sans Serif"/>
          <w:color w:val="auto"/>
          <w:sz w:val="28"/>
          <w:szCs w:val="28"/>
          <w:lang w:val="en-US"/>
        </w:rPr>
        <w:t>Those Standards require that the auditor plans and performs the audit to obtain reasonable assurance about whether the financial statements are free of material misstatements.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w:t>
      </w:r>
    </w:p>
    <w:p w14:paraId="67330375" w14:textId="77777777" w:rsidR="001B7F62" w:rsidRPr="001108D3" w:rsidRDefault="001B7F62" w:rsidP="001B7F62">
      <w:pPr>
        <w:tabs>
          <w:tab w:val="left" w:pos="8837"/>
          <w:tab w:val="left" w:pos="9319"/>
          <w:tab w:val="left" w:pos="10632"/>
        </w:tabs>
        <w:spacing w:line="276" w:lineRule="auto"/>
        <w:ind w:left="-567" w:right="62" w:firstLine="420"/>
        <w:jc w:val="both"/>
        <w:rPr>
          <w:rFonts w:ascii="Times New Roman" w:hAnsi="Times New Roman" w:cs="Times New Roman"/>
          <w:color w:val="auto"/>
          <w:sz w:val="28"/>
          <w:szCs w:val="28"/>
          <w:lang w:val="en-US"/>
        </w:rPr>
      </w:pPr>
      <w:r w:rsidRPr="001108D3">
        <w:rPr>
          <w:rStyle w:val="4"/>
          <w:rFonts w:eastAsia="Microsoft Sans Serif"/>
          <w:color w:val="auto"/>
          <w:sz w:val="28"/>
          <w:szCs w:val="28"/>
          <w:lang w:val="en-US"/>
        </w:rPr>
        <w:t>In complying with ISA, the auditor is expected to pay particular attention to the following matters:</w:t>
      </w:r>
    </w:p>
    <w:p w14:paraId="2B189F68" w14:textId="77777777" w:rsidR="001B7F62" w:rsidRPr="001108D3" w:rsidRDefault="001B7F62" w:rsidP="001B7F62">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bCs/>
          <w:sz w:val="28"/>
          <w:szCs w:val="28"/>
          <w:lang w:val="en-US"/>
        </w:rPr>
        <w:t xml:space="preserve">In planning and performing the audit to reduce audit risk to an acceptably low level, the auditor should consider the risks of material misstatements in the financial statements due to fraud as required by </w:t>
      </w:r>
      <w:hyperlink r:id="rId16" w:history="1">
        <w:r w:rsidRPr="001108D3">
          <w:rPr>
            <w:rStyle w:val="af4"/>
            <w:rFonts w:ascii="Times New Roman" w:hAnsi="Times New Roman" w:cs="Times New Roman"/>
            <w:bCs/>
            <w:sz w:val="28"/>
            <w:szCs w:val="28"/>
            <w:lang w:val="en-US"/>
          </w:rPr>
          <w:t xml:space="preserve">International Standard on Auditing 240: </w:t>
        </w:r>
        <w:r w:rsidRPr="001108D3">
          <w:rPr>
            <w:rStyle w:val="af4"/>
            <w:rFonts w:ascii="Times New Roman" w:hAnsi="Times New Roman" w:cs="Times New Roman"/>
            <w:sz w:val="28"/>
            <w:szCs w:val="28"/>
            <w:lang w:val="en-US"/>
          </w:rPr>
          <w:t>The Auditor’s Responsibilities Relating to Fraud in an Audit of Financial Statements</w:t>
        </w:r>
      </w:hyperlink>
      <w:r w:rsidRPr="001108D3">
        <w:rPr>
          <w:rFonts w:ascii="Times New Roman" w:hAnsi="Times New Roman" w:cs="Times New Roman"/>
          <w:bCs/>
          <w:sz w:val="28"/>
          <w:szCs w:val="28"/>
          <w:lang w:val="en-US"/>
        </w:rPr>
        <w:t>.</w:t>
      </w:r>
      <w:r w:rsidRPr="001108D3">
        <w:rPr>
          <w:rFonts w:ascii="Times New Roman" w:hAnsi="Times New Roman" w:cs="Times New Roman"/>
          <w:sz w:val="28"/>
          <w:szCs w:val="28"/>
          <w:lang w:val="en-US"/>
        </w:rPr>
        <w:t xml:space="preserve"> </w:t>
      </w:r>
    </w:p>
    <w:p w14:paraId="6AA834F1" w14:textId="77777777" w:rsidR="001B7F62" w:rsidRPr="001108D3" w:rsidRDefault="001B7F62" w:rsidP="001B7F62">
      <w:pPr>
        <w:widowControl/>
        <w:numPr>
          <w:ilvl w:val="0"/>
          <w:numId w:val="1"/>
        </w:numPr>
        <w:autoSpaceDE w:val="0"/>
        <w:autoSpaceDN w:val="0"/>
        <w:adjustRightInd w:val="0"/>
        <w:spacing w:line="276" w:lineRule="auto"/>
        <w:ind w:left="284" w:hanging="568"/>
        <w:jc w:val="both"/>
        <w:rPr>
          <w:rFonts w:ascii="Times New Roman" w:hAnsi="Times New Roman" w:cs="Times New Roman"/>
          <w:sz w:val="28"/>
          <w:szCs w:val="28"/>
          <w:lang w:val="en-US"/>
        </w:rPr>
      </w:pPr>
      <w:r w:rsidRPr="001108D3">
        <w:rPr>
          <w:rFonts w:ascii="Times New Roman" w:hAnsi="Times New Roman" w:cs="Times New Roman"/>
          <w:bCs/>
          <w:sz w:val="28"/>
          <w:szCs w:val="28"/>
          <w:lang w:val="en-US"/>
        </w:rPr>
        <w:t xml:space="preserve">When designing and performing audit procedures and in evaluating and reporting the results thereof, the auditor should recognize that noncompliance by the entity with laws and regulations may materially affect the financial statements as required by </w:t>
      </w:r>
      <w:hyperlink r:id="rId17" w:history="1">
        <w:r w:rsidRPr="001108D3">
          <w:rPr>
            <w:rStyle w:val="af4"/>
            <w:rFonts w:ascii="Times New Roman" w:hAnsi="Times New Roman" w:cs="Times New Roman"/>
            <w:bCs/>
            <w:sz w:val="28"/>
            <w:szCs w:val="28"/>
            <w:lang w:val="en-US"/>
          </w:rPr>
          <w:t>International Standard on Auditing 250: Consideration of Laws and Regulations in an Audit of Financial Statements</w:t>
        </w:r>
      </w:hyperlink>
      <w:r w:rsidRPr="001108D3">
        <w:rPr>
          <w:rFonts w:ascii="Times New Roman" w:hAnsi="Times New Roman" w:cs="Times New Roman"/>
          <w:bCs/>
          <w:sz w:val="28"/>
          <w:szCs w:val="28"/>
          <w:lang w:val="en-US"/>
        </w:rPr>
        <w:t>.</w:t>
      </w:r>
    </w:p>
    <w:p w14:paraId="5203EB6C" w14:textId="77777777" w:rsidR="001B7F62" w:rsidRPr="001108D3" w:rsidRDefault="001B7F62" w:rsidP="001B7F62">
      <w:pPr>
        <w:widowControl/>
        <w:numPr>
          <w:ilvl w:val="0"/>
          <w:numId w:val="1"/>
        </w:numPr>
        <w:autoSpaceDE w:val="0"/>
        <w:autoSpaceDN w:val="0"/>
        <w:adjustRightInd w:val="0"/>
        <w:spacing w:line="276" w:lineRule="auto"/>
        <w:ind w:left="284" w:hanging="568"/>
        <w:jc w:val="both"/>
        <w:rPr>
          <w:rFonts w:ascii="Times New Roman" w:hAnsi="Times New Roman" w:cs="Times New Roman"/>
          <w:sz w:val="28"/>
          <w:szCs w:val="28"/>
          <w:lang w:val="en-US"/>
        </w:rPr>
      </w:pPr>
      <w:r w:rsidRPr="001108D3">
        <w:rPr>
          <w:rFonts w:ascii="Times New Roman" w:hAnsi="Times New Roman" w:cs="Times New Roman"/>
          <w:sz w:val="28"/>
          <w:szCs w:val="28"/>
          <w:lang w:val="en-US"/>
        </w:rPr>
        <w:t xml:space="preserve">The auditor should communicate audit matters of governance interest arising from </w:t>
      </w:r>
      <w:r w:rsidRPr="001108D3">
        <w:rPr>
          <w:rFonts w:ascii="Times New Roman" w:hAnsi="Times New Roman" w:cs="Times New Roman"/>
          <w:bCs/>
          <w:sz w:val="28"/>
          <w:szCs w:val="28"/>
          <w:lang w:val="en-US"/>
        </w:rPr>
        <w:t>the</w:t>
      </w:r>
      <w:r w:rsidRPr="001108D3">
        <w:rPr>
          <w:rFonts w:ascii="Times New Roman" w:hAnsi="Times New Roman" w:cs="Times New Roman"/>
          <w:sz w:val="28"/>
          <w:szCs w:val="28"/>
          <w:lang w:val="en-US"/>
        </w:rPr>
        <w:t xml:space="preserve"> audit of financial statements to those charged with governance of an entity as required by </w:t>
      </w:r>
      <w:hyperlink r:id="rId18" w:history="1">
        <w:r w:rsidRPr="001108D3">
          <w:rPr>
            <w:rFonts w:ascii="Times New Roman" w:hAnsi="Times New Roman" w:cs="Times New Roman"/>
            <w:color w:val="0000FF"/>
            <w:sz w:val="28"/>
            <w:szCs w:val="28"/>
            <w:u w:val="single"/>
            <w:lang w:val="en-US"/>
          </w:rPr>
          <w:t>International Standard on Auditing 260: Communication of Audit Matters with those Charged with Governance</w:t>
        </w:r>
      </w:hyperlink>
      <w:r w:rsidRPr="001108D3">
        <w:rPr>
          <w:rFonts w:ascii="Times New Roman" w:hAnsi="Times New Roman" w:cs="Times New Roman"/>
          <w:sz w:val="28"/>
          <w:szCs w:val="28"/>
          <w:lang w:val="en-US"/>
        </w:rPr>
        <w:t>.</w:t>
      </w:r>
    </w:p>
    <w:p w14:paraId="7B6B8152" w14:textId="77777777" w:rsidR="001B7F62" w:rsidRPr="001108D3" w:rsidRDefault="001B7F62" w:rsidP="001B7F62">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sz w:val="28"/>
          <w:szCs w:val="28"/>
          <w:lang w:val="en-US"/>
        </w:rPr>
        <w:lastRenderedPageBreak/>
        <w:t xml:space="preserve">The auditor should communicate appropriately to those charged with governance and management deficiencies in internal control that the auditor has identified in an audit of financial statements as required by </w:t>
      </w:r>
      <w:hyperlink r:id="rId19" w:history="1">
        <w:r w:rsidRPr="001108D3">
          <w:rPr>
            <w:rStyle w:val="af4"/>
            <w:rFonts w:ascii="Times New Roman" w:hAnsi="Times New Roman" w:cs="Times New Roman"/>
            <w:sz w:val="28"/>
            <w:szCs w:val="28"/>
            <w:lang w:val="en-US"/>
          </w:rPr>
          <w:t>International Standard on Auditing 265: Communicating Deficiencies in Internal Control to Those Charged with Governance and Management</w:t>
        </w:r>
      </w:hyperlink>
      <w:r w:rsidRPr="001108D3">
        <w:rPr>
          <w:rFonts w:ascii="Times New Roman" w:hAnsi="Times New Roman" w:cs="Times New Roman"/>
          <w:sz w:val="28"/>
          <w:szCs w:val="28"/>
          <w:lang w:val="en-US"/>
        </w:rPr>
        <w:t>.</w:t>
      </w:r>
    </w:p>
    <w:p w14:paraId="664D26FD" w14:textId="77777777" w:rsidR="001B7F62" w:rsidRPr="001108D3" w:rsidRDefault="001B7F62" w:rsidP="001B7F62">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bCs/>
          <w:sz w:val="28"/>
          <w:szCs w:val="28"/>
          <w:lang w:val="en-US"/>
        </w:rPr>
        <w:t xml:space="preserve">In </w:t>
      </w:r>
      <w:r w:rsidRPr="001108D3">
        <w:rPr>
          <w:rFonts w:ascii="Times New Roman" w:hAnsi="Times New Roman" w:cs="Times New Roman"/>
          <w:sz w:val="28"/>
          <w:szCs w:val="28"/>
          <w:lang w:val="en-US"/>
        </w:rPr>
        <w:t>order</w:t>
      </w:r>
      <w:r w:rsidRPr="001108D3">
        <w:rPr>
          <w:rFonts w:ascii="Times New Roman" w:hAnsi="Times New Roman" w:cs="Times New Roman"/>
          <w:bCs/>
          <w:sz w:val="28"/>
          <w:szCs w:val="28"/>
          <w:lang w:val="en-US"/>
        </w:rPr>
        <w:t xml:space="preserve"> to reduce audit risk to an acceptably low level, the auditor should determine overall responses to assessed risks at the financial statement level, and should design and perform further audit procedures to respond to assessed risks at the assertion level as required by </w:t>
      </w:r>
      <w:hyperlink r:id="rId20" w:history="1">
        <w:r w:rsidRPr="001108D3">
          <w:rPr>
            <w:rStyle w:val="af4"/>
            <w:rFonts w:ascii="Times New Roman" w:hAnsi="Times New Roman" w:cs="Times New Roman"/>
            <w:bCs/>
            <w:sz w:val="28"/>
            <w:szCs w:val="28"/>
            <w:lang w:val="en-US"/>
          </w:rPr>
          <w:t>International Standard on Auditing 330: The Auditor’s Procedures in Response to Assessed Risks</w:t>
        </w:r>
      </w:hyperlink>
      <w:r w:rsidRPr="001108D3">
        <w:rPr>
          <w:rFonts w:ascii="Times New Roman" w:hAnsi="Times New Roman" w:cs="Times New Roman"/>
          <w:bCs/>
          <w:sz w:val="28"/>
          <w:szCs w:val="28"/>
          <w:lang w:val="en-US"/>
        </w:rPr>
        <w:t>.</w:t>
      </w:r>
    </w:p>
    <w:p w14:paraId="38DDB005" w14:textId="77777777" w:rsidR="001B7F62" w:rsidRPr="001108D3" w:rsidRDefault="001B7F62" w:rsidP="001B7F62">
      <w:pPr>
        <w:widowControl/>
        <w:numPr>
          <w:ilvl w:val="0"/>
          <w:numId w:val="1"/>
        </w:numPr>
        <w:autoSpaceDE w:val="0"/>
        <w:autoSpaceDN w:val="0"/>
        <w:adjustRightInd w:val="0"/>
        <w:spacing w:line="276" w:lineRule="auto"/>
        <w:ind w:left="284" w:hanging="568"/>
        <w:jc w:val="both"/>
        <w:rPr>
          <w:rFonts w:ascii="Times New Roman" w:hAnsi="Times New Roman" w:cs="Times New Roman"/>
          <w:bCs/>
          <w:sz w:val="28"/>
          <w:szCs w:val="28"/>
          <w:lang w:val="en-US"/>
        </w:rPr>
      </w:pPr>
      <w:r w:rsidRPr="001108D3">
        <w:rPr>
          <w:rFonts w:ascii="Times New Roman" w:hAnsi="Times New Roman" w:cs="Times New Roman"/>
          <w:bCs/>
          <w:sz w:val="28"/>
          <w:szCs w:val="28"/>
          <w:lang w:val="en-US"/>
        </w:rPr>
        <w:t xml:space="preserve">In instances where certain aspects of an entity’s operations are performed by a third party service provider, the auditor is expected to include an understanding and assessment of the internal control environment of the service provider during the audit process as required by </w:t>
      </w:r>
      <w:hyperlink r:id="rId21" w:history="1">
        <w:r w:rsidRPr="001108D3">
          <w:rPr>
            <w:rStyle w:val="af4"/>
            <w:rFonts w:ascii="Times New Roman" w:hAnsi="Times New Roman" w:cs="Times New Roman"/>
            <w:bCs/>
            <w:sz w:val="28"/>
            <w:szCs w:val="28"/>
            <w:lang w:val="en-US"/>
          </w:rPr>
          <w:t>International Standard on Auditing 402: Audit Considerations Relating to an Entity Using a Service Organization</w:t>
        </w:r>
      </w:hyperlink>
      <w:r w:rsidRPr="001108D3">
        <w:rPr>
          <w:rFonts w:ascii="Times New Roman" w:hAnsi="Times New Roman" w:cs="Times New Roman"/>
          <w:bCs/>
          <w:sz w:val="28"/>
          <w:szCs w:val="28"/>
          <w:lang w:val="en-US"/>
        </w:rPr>
        <w:t>.</w:t>
      </w:r>
    </w:p>
    <w:p w14:paraId="2BB6902D" w14:textId="77777777" w:rsidR="001B7F62" w:rsidRPr="001108D3" w:rsidRDefault="001B7F62" w:rsidP="001B7F62">
      <w:pPr>
        <w:numPr>
          <w:ilvl w:val="0"/>
          <w:numId w:val="1"/>
        </w:numPr>
        <w:tabs>
          <w:tab w:val="left" w:pos="284"/>
          <w:tab w:val="left" w:pos="927"/>
          <w:tab w:val="left" w:pos="10632"/>
        </w:tabs>
        <w:spacing w:line="276" w:lineRule="auto"/>
        <w:ind w:left="284" w:right="62" w:hanging="568"/>
        <w:jc w:val="both"/>
        <w:rPr>
          <w:rFonts w:ascii="Times New Roman" w:hAnsi="Times New Roman" w:cs="Times New Roman"/>
          <w:color w:val="auto"/>
          <w:sz w:val="28"/>
          <w:szCs w:val="28"/>
          <w:lang w:val="en-US"/>
        </w:rPr>
      </w:pPr>
      <w:r w:rsidRPr="001108D3">
        <w:rPr>
          <w:rFonts w:ascii="Times New Roman" w:hAnsi="Times New Roman" w:cs="Times New Roman"/>
          <w:bCs/>
          <w:sz w:val="28"/>
          <w:szCs w:val="28"/>
          <w:lang w:val="en-US"/>
        </w:rPr>
        <w:t xml:space="preserve">As part of the audit process, the auditor is expected to obtain written representations from management and, where appropriate, those charged with governance as required by </w:t>
      </w:r>
      <w:hyperlink r:id="rId22" w:history="1">
        <w:r w:rsidRPr="001108D3">
          <w:rPr>
            <w:rStyle w:val="af4"/>
            <w:rFonts w:ascii="Times New Roman" w:hAnsi="Times New Roman" w:cs="Times New Roman"/>
            <w:bCs/>
            <w:sz w:val="28"/>
            <w:szCs w:val="28"/>
            <w:lang w:val="en-US"/>
          </w:rPr>
          <w:t>International Standard on Auditing 580: Written Representations</w:t>
        </w:r>
      </w:hyperlink>
      <w:r w:rsidRPr="001108D3">
        <w:rPr>
          <w:rFonts w:ascii="Times New Roman" w:hAnsi="Times New Roman" w:cs="Times New Roman"/>
          <w:bCs/>
          <w:sz w:val="28"/>
          <w:szCs w:val="28"/>
          <w:lang w:val="en-US"/>
        </w:rPr>
        <w:t>.</w:t>
      </w:r>
    </w:p>
    <w:p w14:paraId="15C5D874" w14:textId="77777777" w:rsidR="001B7F62" w:rsidRDefault="001B7F62" w:rsidP="001B7F62">
      <w:pPr>
        <w:tabs>
          <w:tab w:val="left" w:pos="284"/>
          <w:tab w:val="left" w:pos="927"/>
          <w:tab w:val="left" w:pos="10632"/>
        </w:tabs>
        <w:spacing w:line="276" w:lineRule="auto"/>
        <w:ind w:left="284" w:right="62"/>
        <w:jc w:val="both"/>
        <w:rPr>
          <w:rFonts w:ascii="Times New Roman" w:hAnsi="Times New Roman" w:cs="Times New Roman"/>
          <w:color w:val="auto"/>
          <w:sz w:val="28"/>
          <w:szCs w:val="28"/>
          <w:lang w:val="en-US"/>
        </w:rPr>
      </w:pPr>
    </w:p>
    <w:p w14:paraId="21B7E490" w14:textId="620DA644" w:rsidR="00CF7C74" w:rsidRPr="001B7F62" w:rsidRDefault="001B7F62" w:rsidP="001B7F62">
      <w:pPr>
        <w:tabs>
          <w:tab w:val="left" w:pos="284"/>
          <w:tab w:val="left" w:pos="927"/>
          <w:tab w:val="left" w:pos="10632"/>
        </w:tabs>
        <w:spacing w:line="276" w:lineRule="auto"/>
        <w:ind w:left="-567" w:right="62"/>
        <w:jc w:val="both"/>
        <w:rPr>
          <w:rStyle w:val="4"/>
          <w:rFonts w:eastAsia="Microsoft Sans Serif"/>
          <w:color w:val="auto"/>
          <w:sz w:val="28"/>
          <w:szCs w:val="28"/>
          <w:lang w:val="en-US"/>
        </w:rPr>
      </w:pPr>
      <w:r w:rsidRPr="004312D1">
        <w:rPr>
          <w:rStyle w:val="4"/>
          <w:rFonts w:eastAsia="Microsoft Sans Serif"/>
          <w:color w:val="auto"/>
          <w:sz w:val="28"/>
          <w:szCs w:val="28"/>
          <w:lang w:val="en-US"/>
        </w:rPr>
        <w:t>In evidencing compliance with agreed Program financing arrangements the auditor is expected to carry out tests to confirm that:</w:t>
      </w:r>
    </w:p>
    <w:p w14:paraId="2D9ACD5A" w14:textId="77777777" w:rsidR="001B7F62" w:rsidRPr="001B7F62" w:rsidRDefault="001B7F62" w:rsidP="001B7F62">
      <w:pPr>
        <w:tabs>
          <w:tab w:val="left" w:pos="1485"/>
          <w:tab w:val="left" w:pos="10632"/>
        </w:tabs>
        <w:spacing w:line="276" w:lineRule="auto"/>
        <w:ind w:left="-567" w:right="62" w:firstLine="567"/>
        <w:jc w:val="both"/>
        <w:rPr>
          <w:rFonts w:ascii="Times New Roman" w:hAnsi="Times New Roman" w:cs="Times New Roman"/>
          <w:color w:val="auto"/>
          <w:sz w:val="28"/>
          <w:szCs w:val="28"/>
          <w:lang w:val="ky-KG"/>
        </w:rPr>
      </w:pPr>
      <w:r w:rsidRPr="001B7F62">
        <w:rPr>
          <w:rFonts w:ascii="Times New Roman" w:hAnsi="Times New Roman" w:cs="Times New Roman"/>
          <w:color w:val="auto"/>
          <w:sz w:val="28"/>
          <w:szCs w:val="28"/>
          <w:lang w:val="ky-KG"/>
        </w:rPr>
        <w:t>a) External funding (donor funds) was used in accordance with the terms and conditions of the relevant standard conditions and financing agreements, with due regard for economy and efficiency, and only for the purposes for which the funding was provided. The relevant general conditions and  financing agreements are the Financing Agreement (GRANT No. TF C7574-KG dated April 21, 2025 and GRANT No. TFC7573-KG) dated April 21, 2025, and the IBRD and IDA Standard Conditions for Grant Financing Made by the Bank out of Trust Funds, dated February 25, 2019.</w:t>
      </w:r>
    </w:p>
    <w:p w14:paraId="26C4B922" w14:textId="77777777" w:rsidR="001B7F62" w:rsidRPr="001B7F62" w:rsidRDefault="001B7F62" w:rsidP="001B7F62">
      <w:pPr>
        <w:tabs>
          <w:tab w:val="left" w:pos="1485"/>
          <w:tab w:val="left" w:pos="10632"/>
        </w:tabs>
        <w:spacing w:line="276" w:lineRule="auto"/>
        <w:ind w:left="-567" w:right="62" w:firstLine="567"/>
        <w:jc w:val="both"/>
        <w:rPr>
          <w:rFonts w:ascii="Times New Roman" w:hAnsi="Times New Roman" w:cs="Times New Roman"/>
          <w:color w:val="auto"/>
          <w:sz w:val="28"/>
          <w:szCs w:val="28"/>
          <w:lang w:val="ky-KG"/>
        </w:rPr>
      </w:pPr>
      <w:r w:rsidRPr="001B7F62">
        <w:rPr>
          <w:rFonts w:ascii="Times New Roman" w:hAnsi="Times New Roman" w:cs="Times New Roman"/>
          <w:color w:val="auto"/>
          <w:sz w:val="28"/>
          <w:szCs w:val="28"/>
          <w:lang w:val="ky-KG"/>
        </w:rPr>
        <w:t>b) Co-financing funds (budgetary and extrabudgetary funds), if provided for in the program, were provided and used in accordance with the relevant standard terms and conditions, the relevant financing agreements, and only for the purposes for which they were provided;</w:t>
      </w:r>
    </w:p>
    <w:p w14:paraId="54F7F19A" w14:textId="63FF131C" w:rsidR="00504DB1" w:rsidRPr="001B7F62" w:rsidRDefault="001B7F62" w:rsidP="001B7F62">
      <w:pPr>
        <w:tabs>
          <w:tab w:val="left" w:pos="1485"/>
          <w:tab w:val="left" w:pos="10632"/>
        </w:tabs>
        <w:spacing w:line="276" w:lineRule="auto"/>
        <w:ind w:left="-567" w:right="62" w:firstLine="567"/>
        <w:jc w:val="both"/>
        <w:rPr>
          <w:rFonts w:ascii="Times New Roman" w:hAnsi="Times New Roman" w:cs="Times New Roman"/>
          <w:color w:val="auto"/>
          <w:sz w:val="28"/>
          <w:szCs w:val="28"/>
          <w:lang w:val="en-US"/>
        </w:rPr>
      </w:pPr>
      <w:r w:rsidRPr="001B7F62">
        <w:rPr>
          <w:rFonts w:ascii="Times New Roman" w:hAnsi="Times New Roman" w:cs="Times New Roman"/>
          <w:color w:val="auto"/>
          <w:sz w:val="28"/>
          <w:szCs w:val="28"/>
          <w:lang w:val="ky-KG"/>
        </w:rPr>
        <w:t>c) Goods and services financed under the agreement were procured in accordance with the relevant standard terms and conditions and relevant financing agreements, including the specific provisions of the World Bank Procurement Guidelines</w:t>
      </w:r>
      <w:r w:rsidR="00910A2C">
        <w:rPr>
          <w:rStyle w:val="af1"/>
          <w:rFonts w:ascii="Times New Roman" w:hAnsi="Times New Roman" w:cs="Times New Roman"/>
          <w:color w:val="auto"/>
          <w:sz w:val="28"/>
          <w:szCs w:val="28"/>
        </w:rPr>
        <w:footnoteReference w:id="1"/>
      </w:r>
      <w:r w:rsidR="00504DB1" w:rsidRPr="001B7F62">
        <w:rPr>
          <w:rStyle w:val="4"/>
          <w:rFonts w:eastAsia="Microsoft Sans Serif"/>
          <w:color w:val="auto"/>
          <w:sz w:val="28"/>
          <w:szCs w:val="28"/>
          <w:lang w:val="en-US"/>
        </w:rPr>
        <w:t>;</w:t>
      </w:r>
    </w:p>
    <w:p w14:paraId="024CE8F5" w14:textId="77777777" w:rsidR="001B7F62" w:rsidRPr="001B7F62" w:rsidRDefault="001B7F62" w:rsidP="001B7F62">
      <w:pPr>
        <w:tabs>
          <w:tab w:val="left" w:pos="1485"/>
          <w:tab w:val="left" w:pos="10632"/>
        </w:tabs>
        <w:spacing w:line="276" w:lineRule="auto"/>
        <w:ind w:left="-567" w:right="62" w:firstLine="567"/>
        <w:jc w:val="both"/>
        <w:rPr>
          <w:rStyle w:val="4"/>
          <w:rFonts w:eastAsia="Microsoft Sans Serif"/>
          <w:color w:val="auto"/>
          <w:sz w:val="28"/>
          <w:szCs w:val="28"/>
          <w:lang w:val="en-US"/>
        </w:rPr>
      </w:pPr>
      <w:r w:rsidRPr="001B7F62">
        <w:rPr>
          <w:rStyle w:val="4"/>
          <w:rFonts w:eastAsia="Microsoft Sans Serif"/>
          <w:color w:val="auto"/>
          <w:sz w:val="28"/>
          <w:szCs w:val="28"/>
          <w:lang w:val="en-US"/>
        </w:rPr>
        <w:lastRenderedPageBreak/>
        <w:t>d) The necessary supporting documents, records, and accounts have been maintained for all project activities, including expenditures reflected in Summary Reports or Statements of Expenditures (SOE) or in Designated Accounts. The auditor shall verify that the relevant reports issued during the reporting period correspond to the accounting data;.</w:t>
      </w:r>
    </w:p>
    <w:p w14:paraId="5B91A2E5" w14:textId="77777777" w:rsidR="001B7F62" w:rsidRPr="001B7F62" w:rsidRDefault="001B7F62" w:rsidP="001B7F62">
      <w:pPr>
        <w:tabs>
          <w:tab w:val="left" w:pos="1485"/>
          <w:tab w:val="left" w:pos="10632"/>
        </w:tabs>
        <w:spacing w:line="276" w:lineRule="auto"/>
        <w:ind w:left="-567" w:right="62" w:firstLine="567"/>
        <w:jc w:val="both"/>
        <w:rPr>
          <w:rStyle w:val="4"/>
          <w:rFonts w:eastAsia="Microsoft Sans Serif"/>
          <w:color w:val="auto"/>
          <w:sz w:val="28"/>
          <w:szCs w:val="28"/>
          <w:lang w:val="en-US"/>
        </w:rPr>
      </w:pPr>
      <w:r w:rsidRPr="001B7F62">
        <w:rPr>
          <w:rStyle w:val="4"/>
          <w:rFonts w:eastAsia="Microsoft Sans Serif"/>
          <w:color w:val="auto"/>
          <w:sz w:val="28"/>
          <w:szCs w:val="28"/>
          <w:lang w:val="en-US"/>
        </w:rPr>
        <w:t>e) Where designated accounts were used, they were maintained in accordance with the provisions of the relevant standard terms and conditions and the relevant financing agreements;</w:t>
      </w:r>
    </w:p>
    <w:p w14:paraId="08EC92A1" w14:textId="7D230541" w:rsidR="00504DB1" w:rsidRPr="001B7F62" w:rsidRDefault="001B7F62" w:rsidP="001B7F62">
      <w:pPr>
        <w:tabs>
          <w:tab w:val="left" w:pos="1485"/>
          <w:tab w:val="left" w:pos="10632"/>
        </w:tabs>
        <w:spacing w:line="276" w:lineRule="auto"/>
        <w:ind w:left="-567" w:right="62" w:firstLine="567"/>
        <w:jc w:val="both"/>
        <w:rPr>
          <w:rFonts w:ascii="Times New Roman" w:hAnsi="Times New Roman" w:cs="Times New Roman"/>
          <w:color w:val="auto"/>
          <w:sz w:val="28"/>
          <w:szCs w:val="28"/>
          <w:lang w:val="en-US"/>
        </w:rPr>
      </w:pPr>
      <w:r w:rsidRPr="001B7F62">
        <w:rPr>
          <w:rStyle w:val="4"/>
          <w:rFonts w:eastAsia="Microsoft Sans Serif"/>
          <w:color w:val="auto"/>
          <w:sz w:val="28"/>
          <w:szCs w:val="28"/>
          <w:lang w:val="en-US"/>
        </w:rPr>
        <w:t>f) Compliance with each of the financial covenants contained in Financial Agreements GRANT No. TF C7574-KG dated April 21, 2025, and GRANT No. TFC7573-KG dated April 21, 2025</w:t>
      </w:r>
      <w:r w:rsidR="00504DB1" w:rsidRPr="001B7F62">
        <w:rPr>
          <w:rFonts w:ascii="Times New Roman" w:hAnsi="Times New Roman" w:cs="Times New Roman"/>
          <w:color w:val="auto"/>
          <w:sz w:val="28"/>
          <w:szCs w:val="28"/>
          <w:lang w:val="en-US"/>
        </w:rPr>
        <w:t xml:space="preserve">; </w:t>
      </w:r>
    </w:p>
    <w:p w14:paraId="305DAB9E" w14:textId="77777777" w:rsidR="00256D80" w:rsidRPr="001B7F62" w:rsidRDefault="00256D80" w:rsidP="00256D80">
      <w:pPr>
        <w:tabs>
          <w:tab w:val="left" w:pos="10632"/>
        </w:tabs>
        <w:spacing w:line="276" w:lineRule="auto"/>
        <w:ind w:left="-567" w:firstLine="567"/>
        <w:jc w:val="both"/>
        <w:rPr>
          <w:rStyle w:val="33"/>
          <w:rFonts w:eastAsia="Microsoft Sans Serif"/>
          <w:bCs w:val="0"/>
          <w:color w:val="auto"/>
          <w:sz w:val="28"/>
          <w:szCs w:val="28"/>
          <w:lang w:val="en-US"/>
        </w:rPr>
      </w:pPr>
    </w:p>
    <w:p w14:paraId="6609DF5F" w14:textId="1131FE01" w:rsidR="001B7F62" w:rsidRPr="00A96A3A" w:rsidRDefault="001B7F62" w:rsidP="001B7F62">
      <w:pPr>
        <w:tabs>
          <w:tab w:val="left" w:pos="10632"/>
        </w:tabs>
        <w:spacing w:line="276" w:lineRule="auto"/>
        <w:ind w:left="-567" w:firstLine="567"/>
        <w:jc w:val="both"/>
        <w:rPr>
          <w:rStyle w:val="33"/>
          <w:rFonts w:eastAsia="Microsoft Sans Serif"/>
          <w:bCs w:val="0"/>
          <w:color w:val="auto"/>
          <w:sz w:val="28"/>
          <w:szCs w:val="28"/>
          <w:lang w:val="en-US"/>
        </w:rPr>
      </w:pPr>
      <w:r>
        <w:rPr>
          <w:rStyle w:val="33"/>
          <w:rFonts w:eastAsia="Microsoft Sans Serif"/>
          <w:bCs w:val="0"/>
          <w:color w:val="auto"/>
          <w:sz w:val="28"/>
          <w:szCs w:val="28"/>
          <w:lang w:val="en-US"/>
        </w:rPr>
        <w:t>Project</w:t>
      </w:r>
      <w:r w:rsidRPr="00A96A3A">
        <w:rPr>
          <w:rStyle w:val="33"/>
          <w:rFonts w:eastAsia="Microsoft Sans Serif"/>
          <w:bCs w:val="0"/>
          <w:color w:val="auto"/>
          <w:sz w:val="28"/>
          <w:szCs w:val="28"/>
          <w:lang w:val="en-US"/>
        </w:rPr>
        <w:t xml:space="preserve"> Financial Statements</w:t>
      </w:r>
    </w:p>
    <w:p w14:paraId="7C506319" w14:textId="7AACA6BC" w:rsidR="00256D80" w:rsidRPr="001B7F62" w:rsidRDefault="001B7F62" w:rsidP="001B7F62">
      <w:pPr>
        <w:tabs>
          <w:tab w:val="left" w:pos="10632"/>
        </w:tabs>
        <w:spacing w:line="276" w:lineRule="auto"/>
        <w:ind w:left="-567" w:firstLine="567"/>
        <w:jc w:val="both"/>
        <w:rPr>
          <w:rFonts w:ascii="Times New Roman" w:hAnsi="Times New Roman" w:cs="Times New Roman"/>
          <w:color w:val="auto"/>
          <w:sz w:val="28"/>
          <w:szCs w:val="28"/>
          <w:lang w:val="en-US"/>
        </w:rPr>
      </w:pPr>
      <w:r w:rsidRPr="00A96A3A">
        <w:rPr>
          <w:rFonts w:ascii="Times New Roman" w:hAnsi="Times New Roman" w:cs="Times New Roman"/>
          <w:color w:val="auto"/>
          <w:sz w:val="28"/>
          <w:szCs w:val="28"/>
          <w:lang w:val="en-US"/>
        </w:rPr>
        <w:t xml:space="preserve">The financial statements of the </w:t>
      </w:r>
      <w:r>
        <w:rPr>
          <w:rFonts w:ascii="Times New Roman" w:hAnsi="Times New Roman" w:cs="Times New Roman"/>
          <w:color w:val="auto"/>
          <w:sz w:val="28"/>
          <w:szCs w:val="28"/>
          <w:lang w:val="en-US"/>
        </w:rPr>
        <w:t>Project</w:t>
      </w:r>
      <w:r w:rsidRPr="00A96A3A">
        <w:rPr>
          <w:rFonts w:ascii="Times New Roman" w:hAnsi="Times New Roman" w:cs="Times New Roman"/>
          <w:color w:val="auto"/>
          <w:sz w:val="28"/>
          <w:szCs w:val="28"/>
          <w:lang w:val="en-US"/>
        </w:rPr>
        <w:t xml:space="preserve"> shall include, at a minimum, the information required by IPSAS “Financial Statements on a Cash Basis,” issued by the International Public Sector Accounting Standards Board (IPSASB). </w:t>
      </w:r>
      <w:r w:rsidRPr="001B7F62">
        <w:rPr>
          <w:rFonts w:ascii="Times New Roman" w:hAnsi="Times New Roman" w:cs="Times New Roman"/>
          <w:color w:val="auto"/>
          <w:sz w:val="28"/>
          <w:szCs w:val="28"/>
          <w:lang w:val="en-US"/>
        </w:rPr>
        <w:t>The statements shall include</w:t>
      </w:r>
      <w:r w:rsidR="00256D80" w:rsidRPr="001B7F62">
        <w:rPr>
          <w:rFonts w:ascii="Times New Roman" w:hAnsi="Times New Roman" w:cs="Times New Roman"/>
          <w:color w:val="auto"/>
          <w:sz w:val="28"/>
          <w:szCs w:val="28"/>
          <w:lang w:val="en-US"/>
        </w:rPr>
        <w:t>:</w:t>
      </w:r>
    </w:p>
    <w:p w14:paraId="39462225" w14:textId="77777777" w:rsidR="001B7F62" w:rsidRPr="001B7F62" w:rsidRDefault="001B7F62" w:rsidP="001B7F62">
      <w:pPr>
        <w:tabs>
          <w:tab w:val="left" w:pos="10632"/>
        </w:tabs>
        <w:spacing w:line="276" w:lineRule="auto"/>
        <w:ind w:left="-567" w:firstLine="567"/>
        <w:jc w:val="both"/>
        <w:rPr>
          <w:rFonts w:ascii="Times New Roman" w:hAnsi="Times New Roman" w:cs="Times New Roman"/>
          <w:color w:val="auto"/>
          <w:sz w:val="28"/>
          <w:szCs w:val="28"/>
          <w:lang w:val="en-US"/>
        </w:rPr>
      </w:pPr>
      <w:r w:rsidRPr="001B7F62">
        <w:rPr>
          <w:rFonts w:ascii="Times New Roman" w:hAnsi="Times New Roman" w:cs="Times New Roman"/>
          <w:color w:val="auto"/>
          <w:sz w:val="28"/>
          <w:szCs w:val="28"/>
          <w:lang w:val="en-US"/>
        </w:rPr>
        <w:t>a) Summary of funds received, with separate indication of World Bank funds, project funds from other donors, and co-financing, if applicable;</w:t>
      </w:r>
    </w:p>
    <w:p w14:paraId="3FBE6931" w14:textId="5298C114" w:rsidR="00256D80" w:rsidRPr="001B7F62" w:rsidRDefault="001B7F62" w:rsidP="001B7F62">
      <w:pPr>
        <w:tabs>
          <w:tab w:val="left" w:pos="10632"/>
        </w:tabs>
        <w:spacing w:line="276" w:lineRule="auto"/>
        <w:ind w:left="-567" w:firstLine="567"/>
        <w:jc w:val="both"/>
        <w:rPr>
          <w:rFonts w:ascii="Times New Roman" w:hAnsi="Times New Roman" w:cs="Times New Roman"/>
          <w:color w:val="auto"/>
          <w:sz w:val="28"/>
          <w:szCs w:val="28"/>
          <w:lang w:val="en-US"/>
        </w:rPr>
      </w:pPr>
      <w:r w:rsidRPr="001B7F62">
        <w:rPr>
          <w:rFonts w:ascii="Times New Roman" w:hAnsi="Times New Roman" w:cs="Times New Roman"/>
          <w:color w:val="auto"/>
          <w:sz w:val="28"/>
          <w:szCs w:val="28"/>
          <w:lang w:val="en-US"/>
        </w:rPr>
        <w:t>b) Summary of expenditures, presented by major project items and major expenditure categories, both for the current fiscal year and cumulatively;</w:t>
      </w:r>
    </w:p>
    <w:p w14:paraId="06D65B5D" w14:textId="471947DB" w:rsidR="00256D80" w:rsidRPr="001B7F62" w:rsidRDefault="00256D80" w:rsidP="00256D80">
      <w:pPr>
        <w:tabs>
          <w:tab w:val="left" w:pos="10632"/>
        </w:tabs>
        <w:spacing w:line="276" w:lineRule="auto"/>
        <w:ind w:left="-567" w:firstLine="567"/>
        <w:jc w:val="both"/>
        <w:rPr>
          <w:rFonts w:ascii="Times New Roman" w:hAnsi="Times New Roman" w:cs="Times New Roman"/>
          <w:color w:val="auto"/>
          <w:sz w:val="28"/>
          <w:szCs w:val="28"/>
          <w:lang w:val="en-US"/>
        </w:rPr>
      </w:pPr>
      <w:r w:rsidRPr="006C12DF">
        <w:rPr>
          <w:rFonts w:ascii="Times New Roman" w:hAnsi="Times New Roman" w:cs="Times New Roman"/>
          <w:color w:val="auto"/>
          <w:sz w:val="28"/>
          <w:szCs w:val="28"/>
          <w:lang w:val="en-US"/>
        </w:rPr>
        <w:t>c</w:t>
      </w:r>
      <w:r w:rsidRPr="001B7F62">
        <w:rPr>
          <w:rFonts w:ascii="Times New Roman" w:hAnsi="Times New Roman" w:cs="Times New Roman"/>
          <w:color w:val="auto"/>
          <w:sz w:val="28"/>
          <w:szCs w:val="28"/>
          <w:lang w:val="en-US"/>
        </w:rPr>
        <w:t xml:space="preserve">) </w:t>
      </w:r>
      <w:r w:rsidR="001B7F62" w:rsidRPr="001B7F62">
        <w:rPr>
          <w:rFonts w:ascii="Times New Roman" w:hAnsi="Times New Roman" w:cs="Times New Roman"/>
          <w:color w:val="auto"/>
          <w:sz w:val="28"/>
          <w:szCs w:val="28"/>
          <w:lang w:val="en-US"/>
        </w:rPr>
        <w:t>Accounting policies and explanatory notes</w:t>
      </w:r>
      <w:r w:rsidR="00362A18">
        <w:rPr>
          <w:rStyle w:val="af1"/>
          <w:rFonts w:ascii="Times New Roman" w:hAnsi="Times New Roman" w:cs="Times New Roman"/>
          <w:color w:val="auto"/>
          <w:sz w:val="28"/>
          <w:szCs w:val="28"/>
        </w:rPr>
        <w:footnoteReference w:id="2"/>
      </w:r>
      <w:r w:rsidR="00ED6803" w:rsidRPr="001B7F62">
        <w:rPr>
          <w:rFonts w:ascii="Times New Roman" w:hAnsi="Times New Roman" w:cs="Times New Roman"/>
          <w:color w:val="auto"/>
          <w:sz w:val="28"/>
          <w:szCs w:val="28"/>
          <w:lang w:val="en-US"/>
        </w:rPr>
        <w:t xml:space="preserve"> (</w:t>
      </w:r>
      <w:r w:rsidR="001B7F62" w:rsidRPr="001B7F62">
        <w:rPr>
          <w:rFonts w:ascii="Times New Roman" w:hAnsi="Times New Roman" w:cs="Times New Roman"/>
          <w:color w:val="auto"/>
          <w:sz w:val="28"/>
          <w:szCs w:val="28"/>
          <w:lang w:val="en-US"/>
        </w:rPr>
        <w:t>including additional accounting policies and disclosure of information</w:t>
      </w:r>
      <w:r w:rsidR="00ED6803" w:rsidRPr="001B7F62">
        <w:rPr>
          <w:rFonts w:ascii="Times New Roman" w:hAnsi="Times New Roman" w:cs="Times New Roman"/>
          <w:color w:val="auto"/>
          <w:sz w:val="28"/>
          <w:szCs w:val="28"/>
          <w:lang w:val="en-US"/>
        </w:rPr>
        <w:t xml:space="preserve">), </w:t>
      </w:r>
      <w:r w:rsidR="001B7F62">
        <w:rPr>
          <w:rFonts w:ascii="Times New Roman" w:hAnsi="Times New Roman" w:cs="Times New Roman"/>
          <w:color w:val="auto"/>
          <w:sz w:val="28"/>
          <w:szCs w:val="28"/>
          <w:lang w:val="en-US"/>
        </w:rPr>
        <w:t>covering</w:t>
      </w:r>
    </w:p>
    <w:p w14:paraId="44083921" w14:textId="77777777" w:rsidR="001B7F62" w:rsidRPr="001B7F62" w:rsidRDefault="001B7F62" w:rsidP="001B7F62">
      <w:pPr>
        <w:pStyle w:val="a3"/>
        <w:numPr>
          <w:ilvl w:val="0"/>
          <w:numId w:val="17"/>
        </w:numPr>
        <w:tabs>
          <w:tab w:val="left" w:pos="10632"/>
        </w:tabs>
        <w:spacing w:line="276" w:lineRule="auto"/>
        <w:jc w:val="both"/>
        <w:rPr>
          <w:rFonts w:ascii="Times New Roman" w:hAnsi="Times New Roman" w:cs="Times New Roman"/>
          <w:color w:val="auto"/>
          <w:sz w:val="28"/>
          <w:szCs w:val="28"/>
          <w:lang w:val="en-US"/>
        </w:rPr>
      </w:pPr>
      <w:r w:rsidRPr="001B7F62">
        <w:rPr>
          <w:rFonts w:ascii="Times New Roman" w:hAnsi="Times New Roman" w:cs="Times New Roman"/>
          <w:color w:val="auto"/>
          <w:sz w:val="28"/>
          <w:szCs w:val="28"/>
          <w:lang w:val="en-US"/>
        </w:rPr>
        <w:t>Summary Reports or Statements of Expenditures (SOE) used as the basis for submitting withdrawal applications, in the notes, if applicable;</w:t>
      </w:r>
    </w:p>
    <w:p w14:paraId="0A8471B2" w14:textId="77777777" w:rsidR="001B7F62" w:rsidRPr="001B7F62" w:rsidRDefault="001B7F62" w:rsidP="001B7F62">
      <w:pPr>
        <w:pStyle w:val="a3"/>
        <w:numPr>
          <w:ilvl w:val="0"/>
          <w:numId w:val="17"/>
        </w:numPr>
        <w:tabs>
          <w:tab w:val="left" w:pos="10632"/>
        </w:tabs>
        <w:spacing w:line="276" w:lineRule="auto"/>
        <w:jc w:val="both"/>
        <w:rPr>
          <w:rFonts w:ascii="Times New Roman" w:hAnsi="Times New Roman" w:cs="Times New Roman"/>
          <w:color w:val="auto"/>
          <w:sz w:val="28"/>
          <w:szCs w:val="28"/>
          <w:lang w:val="en-US"/>
        </w:rPr>
      </w:pPr>
      <w:r w:rsidRPr="001B7F62">
        <w:rPr>
          <w:rFonts w:ascii="Times New Roman" w:hAnsi="Times New Roman" w:cs="Times New Roman"/>
          <w:color w:val="auto"/>
          <w:sz w:val="28"/>
          <w:szCs w:val="28"/>
          <w:lang w:val="en-US"/>
        </w:rPr>
        <w:t>Statement from designated accounts, in the notes, if applicable;</w:t>
      </w:r>
    </w:p>
    <w:p w14:paraId="77E79C28" w14:textId="160A70D0" w:rsidR="003E7674" w:rsidRPr="001B7F62" w:rsidRDefault="001B7F62" w:rsidP="001B7F62">
      <w:pPr>
        <w:pStyle w:val="a3"/>
        <w:numPr>
          <w:ilvl w:val="0"/>
          <w:numId w:val="17"/>
        </w:numPr>
        <w:tabs>
          <w:tab w:val="left" w:pos="10632"/>
        </w:tabs>
        <w:spacing w:line="276" w:lineRule="auto"/>
        <w:jc w:val="both"/>
        <w:rPr>
          <w:rFonts w:ascii="Times New Roman" w:hAnsi="Times New Roman" w:cs="Times New Roman"/>
          <w:color w:val="auto"/>
          <w:sz w:val="28"/>
          <w:szCs w:val="28"/>
          <w:lang w:val="en-US"/>
        </w:rPr>
      </w:pPr>
      <w:r w:rsidRPr="001B7F62">
        <w:rPr>
          <w:rFonts w:ascii="Times New Roman" w:hAnsi="Times New Roman" w:cs="Times New Roman"/>
          <w:color w:val="auto"/>
          <w:sz w:val="28"/>
          <w:szCs w:val="28"/>
          <w:lang w:val="en-US"/>
        </w:rPr>
        <w:t>A statement of financial position showing accrued project funds, bank account balances, other project assets, and liabilities, if any; and</w:t>
      </w:r>
    </w:p>
    <w:p w14:paraId="687BBB1A" w14:textId="1FC813F4" w:rsidR="00256D80" w:rsidRPr="001B7F62" w:rsidRDefault="00256D80" w:rsidP="00256D80">
      <w:pPr>
        <w:tabs>
          <w:tab w:val="left" w:pos="10632"/>
        </w:tabs>
        <w:spacing w:line="276" w:lineRule="auto"/>
        <w:ind w:left="-567" w:firstLine="567"/>
        <w:jc w:val="both"/>
        <w:rPr>
          <w:rFonts w:ascii="Times New Roman" w:hAnsi="Times New Roman" w:cs="Times New Roman"/>
          <w:color w:val="auto"/>
          <w:sz w:val="28"/>
          <w:szCs w:val="28"/>
          <w:shd w:val="clear" w:color="auto" w:fill="FFFFFF"/>
          <w:lang w:val="en-US"/>
        </w:rPr>
      </w:pPr>
      <w:r w:rsidRPr="006C12DF">
        <w:rPr>
          <w:rFonts w:ascii="Times New Roman" w:hAnsi="Times New Roman" w:cs="Times New Roman"/>
          <w:color w:val="auto"/>
          <w:sz w:val="28"/>
          <w:szCs w:val="28"/>
          <w:lang w:val="en-US"/>
        </w:rPr>
        <w:t>d</w:t>
      </w:r>
      <w:r w:rsidR="001B7F62">
        <w:rPr>
          <w:rFonts w:ascii="Times New Roman" w:hAnsi="Times New Roman" w:cs="Times New Roman"/>
          <w:color w:val="auto"/>
          <w:sz w:val="28"/>
          <w:szCs w:val="28"/>
          <w:lang w:val="en-US"/>
        </w:rPr>
        <w:t xml:space="preserve">) </w:t>
      </w:r>
      <w:r w:rsidR="001B7F62" w:rsidRPr="001B7F62">
        <w:rPr>
          <w:rFonts w:ascii="Times New Roman" w:hAnsi="Times New Roman" w:cs="Times New Roman"/>
          <w:color w:val="auto"/>
          <w:sz w:val="28"/>
          <w:szCs w:val="28"/>
          <w:lang w:val="en-US"/>
        </w:rPr>
        <w:t>If the organization publishes its approved budget, the comparison of budget and actual figures either as a separate supplemental financial statement or as a budget column in the statement of receipts and disbursements</w:t>
      </w:r>
      <w:r w:rsidRPr="001B7F62">
        <w:rPr>
          <w:rFonts w:ascii="Times New Roman" w:hAnsi="Times New Roman" w:cs="Times New Roman"/>
          <w:color w:val="auto"/>
          <w:sz w:val="28"/>
          <w:szCs w:val="28"/>
          <w:lang w:val="en-US"/>
        </w:rPr>
        <w:t>.</w:t>
      </w:r>
      <w:r w:rsidRPr="001B7F62">
        <w:rPr>
          <w:rFonts w:ascii="Times New Roman" w:hAnsi="Times New Roman" w:cs="Times New Roman"/>
          <w:color w:val="auto"/>
          <w:sz w:val="28"/>
          <w:szCs w:val="28"/>
          <w:shd w:val="clear" w:color="auto" w:fill="FFFFFF"/>
          <w:lang w:val="en-US"/>
        </w:rPr>
        <w:t>​</w:t>
      </w:r>
    </w:p>
    <w:p w14:paraId="640ED400" w14:textId="77777777" w:rsidR="00406B63" w:rsidRPr="001B7F62" w:rsidRDefault="00406B63" w:rsidP="008800DC">
      <w:pPr>
        <w:tabs>
          <w:tab w:val="left" w:pos="10632"/>
        </w:tabs>
        <w:spacing w:line="276" w:lineRule="auto"/>
        <w:ind w:left="-567" w:firstLine="567"/>
        <w:jc w:val="both"/>
        <w:rPr>
          <w:rStyle w:val="4"/>
          <w:rFonts w:eastAsia="Microsoft Sans Serif"/>
          <w:color w:val="auto"/>
          <w:sz w:val="28"/>
          <w:szCs w:val="28"/>
          <w:lang w:val="en-US"/>
        </w:rPr>
      </w:pPr>
    </w:p>
    <w:p w14:paraId="39B815DF" w14:textId="5429C5B0" w:rsidR="00406B63" w:rsidRPr="00D052C9" w:rsidRDefault="00D052C9" w:rsidP="00410B9C">
      <w:pPr>
        <w:tabs>
          <w:tab w:val="left" w:pos="10632"/>
        </w:tabs>
        <w:spacing w:line="276" w:lineRule="auto"/>
        <w:ind w:left="-567" w:firstLine="567"/>
        <w:jc w:val="center"/>
        <w:rPr>
          <w:rStyle w:val="4"/>
          <w:rFonts w:eastAsia="Microsoft Sans Serif"/>
          <w:b/>
          <w:bCs/>
          <w:color w:val="auto"/>
          <w:sz w:val="28"/>
          <w:szCs w:val="28"/>
          <w:lang w:val="en-US"/>
        </w:rPr>
      </w:pPr>
      <w:r w:rsidRPr="00D052C9">
        <w:rPr>
          <w:rStyle w:val="4"/>
          <w:rFonts w:eastAsia="Microsoft Sans Serif"/>
          <w:b/>
          <w:bCs/>
          <w:color w:val="auto"/>
          <w:sz w:val="28"/>
          <w:szCs w:val="28"/>
          <w:lang w:val="en-US"/>
        </w:rPr>
        <w:t xml:space="preserve">Summary Reports or Statements of Expenditures </w:t>
      </w:r>
      <w:r w:rsidR="00406B63" w:rsidRPr="00D052C9">
        <w:rPr>
          <w:rStyle w:val="4"/>
          <w:rFonts w:eastAsia="Microsoft Sans Serif"/>
          <w:b/>
          <w:bCs/>
          <w:color w:val="auto"/>
          <w:sz w:val="28"/>
          <w:szCs w:val="28"/>
          <w:lang w:val="en-US"/>
        </w:rPr>
        <w:t>(SOE)</w:t>
      </w:r>
    </w:p>
    <w:p w14:paraId="16FFAB9A" w14:textId="77777777" w:rsidR="00406B63" w:rsidRPr="00D052C9" w:rsidRDefault="00406B63" w:rsidP="008800DC">
      <w:pPr>
        <w:tabs>
          <w:tab w:val="left" w:pos="10632"/>
        </w:tabs>
        <w:spacing w:line="276" w:lineRule="auto"/>
        <w:ind w:left="-567" w:firstLine="567"/>
        <w:jc w:val="both"/>
        <w:rPr>
          <w:rStyle w:val="4"/>
          <w:rFonts w:eastAsia="Microsoft Sans Serif"/>
          <w:color w:val="auto"/>
          <w:sz w:val="28"/>
          <w:szCs w:val="28"/>
          <w:lang w:val="en-US"/>
        </w:rPr>
      </w:pPr>
    </w:p>
    <w:p w14:paraId="250A520B" w14:textId="77777777" w:rsidR="00D44AA9"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Auditor is required to verify all Summary Reports or Statements of Expenditure (SOE) submitted to the World Bank in support of requests for periodic replenishment of project accounts.</w:t>
      </w:r>
    </w:p>
    <w:p w14:paraId="17FA2B0B" w14:textId="77777777" w:rsidR="00D44AA9"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lastRenderedPageBreak/>
        <w:t>Expenditures must be verified for compliance with the criteria specified in the financing agreement and detailed in the Project Appraisal Document. In the event that ineligible expenditures are identified in withdrawal applications that have been reimbursed, they must be reported separately.</w:t>
      </w:r>
    </w:p>
    <w:p w14:paraId="5A95314F" w14:textId="7351FD90" w:rsidR="008B1B00"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The project's financial statements should include a list of individual summary reports or statements of expenditure (SOE), as well as withdrawal applications, indicating the specific number and amount.</w:t>
      </w:r>
    </w:p>
    <w:p w14:paraId="47B3B0F1" w14:textId="26E808F5" w:rsidR="00AA3CB8" w:rsidRPr="00D44AA9" w:rsidRDefault="00D44AA9" w:rsidP="008800DC">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Auditor shall pay particular attention to the following</w:t>
      </w:r>
      <w:r w:rsidR="00AA3CB8" w:rsidRPr="00D44AA9">
        <w:rPr>
          <w:rStyle w:val="4"/>
          <w:rFonts w:eastAsia="Microsoft Sans Serif"/>
          <w:color w:val="auto"/>
          <w:sz w:val="28"/>
          <w:szCs w:val="28"/>
          <w:lang w:val="en-US"/>
        </w:rPr>
        <w:t>:</w:t>
      </w:r>
    </w:p>
    <w:p w14:paraId="18EE46A6" w14:textId="77777777" w:rsidR="00D44AA9"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a) whether summary reports or statements of expenditure (SOE) were prepared in accordance with the provisions of the relevant financing agreement;</w:t>
      </w:r>
    </w:p>
    <w:p w14:paraId="08191FC1" w14:textId="77777777" w:rsidR="00D44AA9"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b) whether the expenditure was incurred exclusively and mandatorily for the achievement of the project objectives;</w:t>
      </w:r>
    </w:p>
    <w:p w14:paraId="46E3F399" w14:textId="77777777" w:rsidR="00D44AA9"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c) whether the information and explanations necessary for the audit were obtained;</w:t>
      </w:r>
    </w:p>
    <w:p w14:paraId="32050F2C" w14:textId="77777777" w:rsidR="00D44AA9"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d) the supporting records and documents necessary for the purposes of the audit were retained; and</w:t>
      </w:r>
    </w:p>
    <w:p w14:paraId="1AB28CCF" w14:textId="0723D59E" w:rsidR="00AA3CB8" w:rsidRPr="00D44AA9" w:rsidRDefault="00D44AA9" w:rsidP="00D44AA9">
      <w:pPr>
        <w:tabs>
          <w:tab w:val="left" w:pos="10632"/>
        </w:tabs>
        <w:spacing w:line="276" w:lineRule="auto"/>
        <w:ind w:left="-567" w:firstLine="567"/>
        <w:jc w:val="both"/>
        <w:rPr>
          <w:rStyle w:val="4"/>
          <w:rFonts w:eastAsia="Microsoft Sans Serif"/>
          <w:color w:val="auto"/>
          <w:sz w:val="28"/>
          <w:szCs w:val="28"/>
          <w:lang w:val="en-US"/>
        </w:rPr>
      </w:pPr>
      <w:r w:rsidRPr="00D44AA9">
        <w:rPr>
          <w:rStyle w:val="4"/>
          <w:rFonts w:eastAsia="Microsoft Sans Serif"/>
          <w:color w:val="auto"/>
          <w:sz w:val="28"/>
          <w:szCs w:val="28"/>
          <w:lang w:val="en-US"/>
        </w:rPr>
        <w:t>e) the Summary Reports or SOEs can be used as evidence of the relevant statements of withdrawal from business.</w:t>
      </w:r>
    </w:p>
    <w:p w14:paraId="187A4525" w14:textId="77777777" w:rsidR="002C3FD4" w:rsidRPr="00D44AA9" w:rsidRDefault="002C3FD4" w:rsidP="00AA3CB8">
      <w:pPr>
        <w:tabs>
          <w:tab w:val="left" w:pos="10632"/>
        </w:tabs>
        <w:spacing w:line="276" w:lineRule="auto"/>
        <w:ind w:left="-567" w:firstLine="567"/>
        <w:jc w:val="both"/>
        <w:rPr>
          <w:rStyle w:val="4"/>
          <w:rFonts w:eastAsia="Microsoft Sans Serif"/>
          <w:color w:val="auto"/>
          <w:sz w:val="28"/>
          <w:szCs w:val="28"/>
          <w:lang w:val="en-US"/>
        </w:rPr>
      </w:pPr>
    </w:p>
    <w:p w14:paraId="30FA383F" w14:textId="2B45F60E" w:rsidR="002C3FD4" w:rsidRPr="00AE26D7" w:rsidRDefault="002C3FD4" w:rsidP="00410B9C">
      <w:pPr>
        <w:tabs>
          <w:tab w:val="left" w:pos="10632"/>
        </w:tabs>
        <w:spacing w:line="276" w:lineRule="auto"/>
        <w:ind w:left="-567" w:firstLine="567"/>
        <w:jc w:val="center"/>
        <w:rPr>
          <w:rStyle w:val="4"/>
          <w:rFonts w:eastAsia="Microsoft Sans Serif"/>
          <w:b/>
          <w:bCs/>
          <w:color w:val="auto"/>
          <w:sz w:val="28"/>
          <w:szCs w:val="28"/>
          <w:lang w:val="en-US"/>
        </w:rPr>
      </w:pPr>
      <w:r w:rsidRPr="002C3FD4">
        <w:rPr>
          <w:rStyle w:val="4"/>
          <w:rFonts w:eastAsia="Microsoft Sans Serif"/>
          <w:b/>
          <w:bCs/>
          <w:color w:val="auto"/>
          <w:sz w:val="28"/>
          <w:szCs w:val="28"/>
          <w:lang w:val="en-US"/>
        </w:rPr>
        <w:t>Designated</w:t>
      </w:r>
      <w:r w:rsidRPr="00AE26D7">
        <w:rPr>
          <w:rStyle w:val="4"/>
          <w:rFonts w:eastAsia="Microsoft Sans Serif"/>
          <w:b/>
          <w:bCs/>
          <w:color w:val="auto"/>
          <w:sz w:val="28"/>
          <w:szCs w:val="28"/>
          <w:lang w:val="en-US"/>
        </w:rPr>
        <w:t xml:space="preserve"> </w:t>
      </w:r>
      <w:r w:rsidR="00D44AA9">
        <w:rPr>
          <w:rStyle w:val="4"/>
          <w:rFonts w:eastAsia="Microsoft Sans Serif"/>
          <w:b/>
          <w:bCs/>
          <w:color w:val="auto"/>
          <w:sz w:val="28"/>
          <w:szCs w:val="28"/>
          <w:lang w:val="en-US"/>
        </w:rPr>
        <w:t>Accounts</w:t>
      </w:r>
    </w:p>
    <w:p w14:paraId="45F6F45A" w14:textId="77777777" w:rsidR="002C3FD4" w:rsidRPr="00AE26D7" w:rsidRDefault="002C3FD4" w:rsidP="00AA3CB8">
      <w:pPr>
        <w:tabs>
          <w:tab w:val="left" w:pos="10632"/>
        </w:tabs>
        <w:spacing w:line="276" w:lineRule="auto"/>
        <w:ind w:left="-567" w:firstLine="567"/>
        <w:jc w:val="both"/>
        <w:rPr>
          <w:rStyle w:val="4"/>
          <w:rFonts w:eastAsia="Microsoft Sans Serif"/>
          <w:color w:val="auto"/>
          <w:sz w:val="28"/>
          <w:szCs w:val="28"/>
          <w:lang w:val="en-US"/>
        </w:rPr>
      </w:pPr>
    </w:p>
    <w:p w14:paraId="139CE1BA" w14:textId="77777777" w:rsidR="00AE26D7" w:rsidRPr="00AE26D7" w:rsidRDefault="00AE26D7" w:rsidP="00AE26D7">
      <w:pPr>
        <w:tabs>
          <w:tab w:val="left" w:pos="10632"/>
        </w:tabs>
        <w:spacing w:line="276" w:lineRule="auto"/>
        <w:ind w:left="-567" w:firstLine="567"/>
        <w:jc w:val="both"/>
        <w:rPr>
          <w:rStyle w:val="4"/>
          <w:rFonts w:eastAsia="Microsoft Sans Serif"/>
          <w:color w:val="auto"/>
          <w:sz w:val="28"/>
          <w:szCs w:val="28"/>
          <w:lang w:val="en-US"/>
        </w:rPr>
      </w:pPr>
      <w:r w:rsidRPr="00AE26D7">
        <w:rPr>
          <w:rStyle w:val="4"/>
          <w:rFonts w:eastAsia="Microsoft Sans Serif"/>
          <w:color w:val="auto"/>
          <w:sz w:val="28"/>
          <w:szCs w:val="28"/>
          <w:lang w:val="en-US"/>
        </w:rPr>
        <w:t>During the audit of the Project's financial statements, the Auditor shall verify transactions on accounts designated for specific Project purposes. Transactions to be verified include deposits received, payments made, interest accrued, and reconciliation of balances at the end of the period.</w:t>
      </w:r>
    </w:p>
    <w:p w14:paraId="069746ED" w14:textId="048C5D3D" w:rsidR="002C3FD4" w:rsidRPr="00AE26D7" w:rsidRDefault="00AE26D7" w:rsidP="00AE26D7">
      <w:pPr>
        <w:tabs>
          <w:tab w:val="left" w:pos="10632"/>
        </w:tabs>
        <w:spacing w:line="276" w:lineRule="auto"/>
        <w:ind w:left="-567" w:firstLine="567"/>
        <w:jc w:val="both"/>
        <w:rPr>
          <w:rStyle w:val="4"/>
          <w:rFonts w:eastAsia="Microsoft Sans Serif"/>
          <w:color w:val="auto"/>
          <w:sz w:val="28"/>
          <w:szCs w:val="28"/>
          <w:lang w:val="en-US"/>
        </w:rPr>
      </w:pPr>
      <w:r w:rsidRPr="00AE26D7">
        <w:rPr>
          <w:rStyle w:val="4"/>
          <w:rFonts w:eastAsia="Microsoft Sans Serif"/>
          <w:color w:val="auto"/>
          <w:sz w:val="28"/>
          <w:szCs w:val="28"/>
          <w:lang w:val="en-US"/>
        </w:rPr>
        <w:t>The Auditor should pay particular attention to compliance with the Bank's procedures and the balances in designated accounts at the end of the financial year/period, as well as the adequacy of the internal control system for this type of disbursement mechanism.</w:t>
      </w:r>
    </w:p>
    <w:p w14:paraId="0096DBB1" w14:textId="77777777" w:rsidR="00283FAF" w:rsidRPr="00AE26D7" w:rsidRDefault="00283FAF" w:rsidP="00283FAF">
      <w:pPr>
        <w:tabs>
          <w:tab w:val="left" w:pos="10632"/>
        </w:tabs>
        <w:spacing w:line="276" w:lineRule="auto"/>
        <w:ind w:left="-567" w:firstLine="567"/>
        <w:jc w:val="both"/>
        <w:rPr>
          <w:rStyle w:val="4"/>
          <w:rFonts w:eastAsia="Microsoft Sans Serif"/>
          <w:color w:val="auto"/>
          <w:sz w:val="28"/>
          <w:szCs w:val="28"/>
          <w:lang w:val="en-US"/>
        </w:rPr>
      </w:pPr>
    </w:p>
    <w:p w14:paraId="48E53686" w14:textId="33EFED3C" w:rsidR="00BB0812" w:rsidRPr="00AE26D7" w:rsidRDefault="00AE26D7" w:rsidP="00410B9C">
      <w:pPr>
        <w:tabs>
          <w:tab w:val="left" w:pos="10632"/>
        </w:tabs>
        <w:spacing w:line="276" w:lineRule="auto"/>
        <w:ind w:left="-567" w:firstLine="567"/>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Audit reports</w:t>
      </w:r>
    </w:p>
    <w:p w14:paraId="70E3EBA2" w14:textId="1AC6C0F1" w:rsidR="00283FAF" w:rsidRPr="00264663" w:rsidRDefault="00264663" w:rsidP="00283FAF">
      <w:pPr>
        <w:tabs>
          <w:tab w:val="left" w:pos="10632"/>
        </w:tabs>
        <w:spacing w:line="276" w:lineRule="auto"/>
        <w:ind w:left="-567" w:firstLine="567"/>
        <w:jc w:val="both"/>
        <w:rPr>
          <w:rStyle w:val="4"/>
          <w:rFonts w:eastAsia="Microsoft Sans Serif"/>
          <w:color w:val="auto"/>
          <w:sz w:val="28"/>
          <w:szCs w:val="28"/>
          <w:lang w:val="en-US"/>
        </w:rPr>
      </w:pPr>
      <w:r w:rsidRPr="00264663">
        <w:rPr>
          <w:rStyle w:val="4"/>
          <w:rFonts w:eastAsia="Microsoft Sans Serif"/>
          <w:color w:val="auto"/>
          <w:sz w:val="28"/>
          <w:szCs w:val="28"/>
          <w:lang w:val="en-US"/>
        </w:rPr>
        <w:t>The auditor shall prepare an audit opinion on the Project's financial statements.</w:t>
      </w:r>
      <w:r w:rsidR="00E61535" w:rsidRPr="00264663">
        <w:rPr>
          <w:rStyle w:val="4"/>
          <w:rFonts w:eastAsia="Microsoft Sans Serif"/>
          <w:color w:val="auto"/>
          <w:sz w:val="28"/>
          <w:szCs w:val="28"/>
          <w:lang w:val="en-US"/>
        </w:rPr>
        <w:t xml:space="preserve"> </w:t>
      </w:r>
    </w:p>
    <w:p w14:paraId="4E23536E" w14:textId="561D6FCB" w:rsidR="00E61535" w:rsidRPr="00264663" w:rsidRDefault="00264663" w:rsidP="00E61535">
      <w:pPr>
        <w:tabs>
          <w:tab w:val="left" w:pos="10632"/>
        </w:tabs>
        <w:spacing w:line="276" w:lineRule="auto"/>
        <w:ind w:left="-567" w:firstLine="567"/>
        <w:jc w:val="both"/>
        <w:rPr>
          <w:rStyle w:val="4"/>
          <w:rFonts w:eastAsia="Microsoft Sans Serif"/>
          <w:color w:val="auto"/>
          <w:sz w:val="28"/>
          <w:szCs w:val="28"/>
          <w:lang w:val="en-US"/>
        </w:rPr>
      </w:pPr>
      <w:r w:rsidRPr="00264663">
        <w:rPr>
          <w:rStyle w:val="4"/>
          <w:rFonts w:eastAsia="Microsoft Sans Serif"/>
          <w:color w:val="auto"/>
          <w:sz w:val="28"/>
          <w:szCs w:val="28"/>
          <w:lang w:val="en-US"/>
        </w:rPr>
        <w:t>In addition to the audit opinion, the auditor will prepare a "management letter", in which the auditor will</w:t>
      </w:r>
      <w:r w:rsidR="00E61535" w:rsidRPr="00264663">
        <w:rPr>
          <w:rStyle w:val="4"/>
          <w:rFonts w:eastAsia="Microsoft Sans Serif"/>
          <w:color w:val="auto"/>
          <w:sz w:val="28"/>
          <w:szCs w:val="28"/>
          <w:lang w:val="en-US"/>
        </w:rPr>
        <w:t>:</w:t>
      </w:r>
    </w:p>
    <w:p w14:paraId="71E68461" w14:textId="77777777" w:rsidR="00264663" w:rsidRPr="00264663" w:rsidRDefault="00264663" w:rsidP="00264663">
      <w:pPr>
        <w:widowControl/>
        <w:numPr>
          <w:ilvl w:val="0"/>
          <w:numId w:val="23"/>
        </w:numPr>
        <w:tabs>
          <w:tab w:val="clear" w:pos="1440"/>
          <w:tab w:val="num" w:pos="540"/>
        </w:tabs>
        <w:spacing w:line="240" w:lineRule="atLeast"/>
        <w:ind w:left="540" w:hanging="540"/>
        <w:jc w:val="both"/>
        <w:rPr>
          <w:rFonts w:ascii="Times New Roman" w:hAnsi="Times New Roman" w:cs="Times New Roman"/>
          <w:snapToGrid w:val="0"/>
          <w:sz w:val="28"/>
          <w:szCs w:val="28"/>
          <w:lang w:val="en-US"/>
        </w:rPr>
      </w:pPr>
      <w:r w:rsidRPr="00264663">
        <w:rPr>
          <w:rFonts w:ascii="Times New Roman" w:hAnsi="Times New Roman" w:cs="Times New Roman"/>
          <w:snapToGrid w:val="0"/>
          <w:sz w:val="28"/>
          <w:szCs w:val="28"/>
          <w:lang w:val="en-US"/>
        </w:rPr>
        <w:t xml:space="preserve">provide comments and observations on the accounting records, systems, and controls that were examined during the course of the audit; </w:t>
      </w:r>
    </w:p>
    <w:p w14:paraId="3371804A" w14:textId="77777777" w:rsidR="00264663" w:rsidRPr="00264663" w:rsidRDefault="00264663" w:rsidP="00264663">
      <w:pPr>
        <w:widowControl/>
        <w:numPr>
          <w:ilvl w:val="0"/>
          <w:numId w:val="23"/>
        </w:numPr>
        <w:tabs>
          <w:tab w:val="clear" w:pos="1440"/>
          <w:tab w:val="num" w:pos="540"/>
        </w:tabs>
        <w:spacing w:line="240" w:lineRule="atLeast"/>
        <w:ind w:left="540" w:hanging="540"/>
        <w:jc w:val="both"/>
        <w:rPr>
          <w:rFonts w:ascii="Times New Roman" w:hAnsi="Times New Roman" w:cs="Times New Roman"/>
          <w:snapToGrid w:val="0"/>
          <w:sz w:val="28"/>
          <w:szCs w:val="28"/>
          <w:lang w:val="en-US"/>
        </w:rPr>
      </w:pPr>
      <w:r w:rsidRPr="00264663">
        <w:rPr>
          <w:rFonts w:ascii="Times New Roman" w:hAnsi="Times New Roman" w:cs="Times New Roman"/>
          <w:snapToGrid w:val="0"/>
          <w:sz w:val="28"/>
          <w:szCs w:val="28"/>
          <w:lang w:val="en-US"/>
        </w:rPr>
        <w:t xml:space="preserve">identify specific deficiencies and areas of weakness in systems and controls and make recommendation for their improvement; </w:t>
      </w:r>
    </w:p>
    <w:p w14:paraId="245364E3" w14:textId="108D1524" w:rsidR="00264663" w:rsidRPr="00264663" w:rsidRDefault="00264663" w:rsidP="00264663">
      <w:pPr>
        <w:widowControl/>
        <w:numPr>
          <w:ilvl w:val="0"/>
          <w:numId w:val="23"/>
        </w:numPr>
        <w:tabs>
          <w:tab w:val="clear" w:pos="1440"/>
          <w:tab w:val="num" w:pos="540"/>
        </w:tabs>
        <w:spacing w:line="240" w:lineRule="atLeast"/>
        <w:ind w:left="567" w:hanging="540"/>
        <w:jc w:val="both"/>
        <w:rPr>
          <w:rFonts w:ascii="Times New Roman" w:hAnsi="Times New Roman" w:cs="Times New Roman"/>
          <w:snapToGrid w:val="0"/>
          <w:sz w:val="28"/>
          <w:szCs w:val="28"/>
          <w:lang w:val="en-US"/>
        </w:rPr>
      </w:pPr>
      <w:r w:rsidRPr="00264663">
        <w:rPr>
          <w:rFonts w:ascii="Times New Roman" w:hAnsi="Times New Roman" w:cs="Times New Roman"/>
          <w:snapToGrid w:val="0"/>
          <w:sz w:val="28"/>
          <w:szCs w:val="28"/>
          <w:lang w:val="en-US"/>
        </w:rPr>
        <w:t>report on instances of non-compliance with the terms of the financial agreements</w:t>
      </w:r>
      <w:r>
        <w:rPr>
          <w:rFonts w:ascii="Times New Roman" w:hAnsi="Times New Roman" w:cs="Times New Roman"/>
          <w:snapToGrid w:val="0"/>
          <w:sz w:val="28"/>
          <w:szCs w:val="28"/>
          <w:lang w:val="en-US"/>
        </w:rPr>
        <w:t>;</w:t>
      </w:r>
    </w:p>
    <w:p w14:paraId="2E520F50" w14:textId="344FFD02" w:rsidR="00264663" w:rsidRPr="00264663" w:rsidRDefault="00264663" w:rsidP="00264663">
      <w:pPr>
        <w:widowControl/>
        <w:numPr>
          <w:ilvl w:val="0"/>
          <w:numId w:val="23"/>
        </w:numPr>
        <w:tabs>
          <w:tab w:val="clear" w:pos="1440"/>
          <w:tab w:val="num" w:pos="540"/>
        </w:tabs>
        <w:spacing w:line="240" w:lineRule="atLeast"/>
        <w:ind w:left="540" w:hanging="540"/>
        <w:jc w:val="both"/>
        <w:rPr>
          <w:rFonts w:ascii="Times New Roman" w:hAnsi="Times New Roman" w:cs="Times New Roman"/>
          <w:snapToGrid w:val="0"/>
          <w:sz w:val="28"/>
          <w:szCs w:val="28"/>
          <w:lang w:val="en-US"/>
        </w:rPr>
      </w:pPr>
      <w:r w:rsidRPr="00264663">
        <w:rPr>
          <w:rFonts w:ascii="Times New Roman" w:hAnsi="Times New Roman" w:cs="Times New Roman"/>
          <w:snapToGrid w:val="0"/>
          <w:sz w:val="28"/>
          <w:szCs w:val="28"/>
          <w:lang w:val="en-US"/>
        </w:rPr>
        <w:lastRenderedPageBreak/>
        <w:t>quantify and report expenditures that are considered to be ineligible</w:t>
      </w:r>
      <w:r w:rsidR="00124B21">
        <w:rPr>
          <w:rFonts w:ascii="Times New Roman" w:hAnsi="Times New Roman" w:cs="Times New Roman"/>
          <w:snapToGrid w:val="0"/>
          <w:sz w:val="28"/>
          <w:szCs w:val="28"/>
          <w:lang w:val="en-US"/>
        </w:rPr>
        <w:t xml:space="preserve"> and either covered from designated accounts or were applied to the World Bank</w:t>
      </w:r>
      <w:r w:rsidRPr="00264663">
        <w:rPr>
          <w:rFonts w:ascii="Times New Roman" w:hAnsi="Times New Roman" w:cs="Times New Roman"/>
          <w:snapToGrid w:val="0"/>
          <w:sz w:val="28"/>
          <w:szCs w:val="28"/>
          <w:lang w:val="en-US"/>
        </w:rPr>
        <w:t>;</w:t>
      </w:r>
    </w:p>
    <w:p w14:paraId="1D224868" w14:textId="77777777" w:rsidR="00264663" w:rsidRPr="00264663" w:rsidRDefault="00264663" w:rsidP="00264663">
      <w:pPr>
        <w:widowControl/>
        <w:numPr>
          <w:ilvl w:val="0"/>
          <w:numId w:val="23"/>
        </w:numPr>
        <w:tabs>
          <w:tab w:val="clear" w:pos="1440"/>
          <w:tab w:val="num" w:pos="540"/>
        </w:tabs>
        <w:spacing w:line="240" w:lineRule="atLeast"/>
        <w:ind w:left="540" w:hanging="540"/>
        <w:jc w:val="both"/>
        <w:rPr>
          <w:rFonts w:ascii="Times New Roman" w:hAnsi="Times New Roman" w:cs="Times New Roman"/>
          <w:snapToGrid w:val="0"/>
          <w:sz w:val="28"/>
          <w:szCs w:val="28"/>
          <w:lang w:val="en-US"/>
        </w:rPr>
      </w:pPr>
      <w:r w:rsidRPr="00264663">
        <w:rPr>
          <w:rFonts w:ascii="Times New Roman" w:hAnsi="Times New Roman" w:cs="Times New Roman"/>
          <w:snapToGrid w:val="0"/>
          <w:sz w:val="28"/>
          <w:szCs w:val="28"/>
          <w:lang w:val="en-US"/>
        </w:rPr>
        <w:t xml:space="preserve">communicate matters that have come to their attention during the audit which might have a significant impact on the implementation of the Program; </w:t>
      </w:r>
    </w:p>
    <w:p w14:paraId="7BAFAFCA" w14:textId="77777777" w:rsidR="00264663" w:rsidRDefault="00264663" w:rsidP="00264663">
      <w:pPr>
        <w:widowControl/>
        <w:numPr>
          <w:ilvl w:val="0"/>
          <w:numId w:val="23"/>
        </w:numPr>
        <w:tabs>
          <w:tab w:val="clear" w:pos="1440"/>
          <w:tab w:val="num" w:pos="540"/>
        </w:tabs>
        <w:spacing w:line="240" w:lineRule="atLeast"/>
        <w:ind w:left="540" w:hanging="540"/>
        <w:jc w:val="both"/>
        <w:rPr>
          <w:rFonts w:ascii="Times New Roman" w:hAnsi="Times New Roman" w:cs="Times New Roman"/>
          <w:snapToGrid w:val="0"/>
          <w:sz w:val="28"/>
          <w:szCs w:val="28"/>
          <w:lang w:val="en-US"/>
        </w:rPr>
      </w:pPr>
      <w:r w:rsidRPr="00264663">
        <w:rPr>
          <w:rFonts w:ascii="Times New Roman" w:hAnsi="Times New Roman" w:cs="Times New Roman"/>
          <w:snapToGrid w:val="0"/>
          <w:sz w:val="28"/>
          <w:szCs w:val="28"/>
          <w:lang w:val="en-US"/>
        </w:rPr>
        <w:t xml:space="preserve">bring to the borrower's attention any other matters that the auditor considers pertinent; and </w:t>
      </w:r>
    </w:p>
    <w:p w14:paraId="57E2013D" w14:textId="1DF2839C" w:rsidR="00264663" w:rsidRPr="00264663" w:rsidRDefault="00264663" w:rsidP="00264663">
      <w:pPr>
        <w:widowControl/>
        <w:numPr>
          <w:ilvl w:val="0"/>
          <w:numId w:val="23"/>
        </w:numPr>
        <w:tabs>
          <w:tab w:val="clear" w:pos="1440"/>
          <w:tab w:val="num" w:pos="540"/>
        </w:tabs>
        <w:spacing w:after="240" w:line="240" w:lineRule="atLeast"/>
        <w:ind w:left="540" w:hanging="540"/>
        <w:jc w:val="both"/>
        <w:rPr>
          <w:rStyle w:val="4"/>
          <w:rFonts w:eastAsia="Microsoft Sans Serif"/>
          <w:snapToGrid w:val="0"/>
          <w:sz w:val="28"/>
          <w:szCs w:val="28"/>
          <w:lang w:val="en-US"/>
        </w:rPr>
      </w:pPr>
      <w:r w:rsidRPr="00264663">
        <w:rPr>
          <w:rFonts w:ascii="Times New Roman" w:hAnsi="Times New Roman" w:cs="Times New Roman"/>
          <w:sz w:val="28"/>
          <w:szCs w:val="28"/>
          <w:lang w:val="en-US"/>
        </w:rPr>
        <w:t>include management's comments in the final management letter.</w:t>
      </w:r>
    </w:p>
    <w:p w14:paraId="4F065A3F" w14:textId="47596EDD" w:rsidR="00680950" w:rsidRPr="00124B21" w:rsidRDefault="00124B21" w:rsidP="00E61535">
      <w:pPr>
        <w:tabs>
          <w:tab w:val="left" w:pos="10632"/>
        </w:tabs>
        <w:spacing w:line="276" w:lineRule="auto"/>
        <w:ind w:left="-567" w:firstLine="567"/>
        <w:jc w:val="both"/>
        <w:rPr>
          <w:rStyle w:val="4"/>
          <w:rFonts w:eastAsia="Microsoft Sans Serif"/>
          <w:color w:val="auto"/>
          <w:sz w:val="28"/>
          <w:szCs w:val="28"/>
          <w:lang w:val="en-US"/>
        </w:rPr>
      </w:pPr>
      <w:r w:rsidRPr="00124B21">
        <w:rPr>
          <w:rStyle w:val="4"/>
          <w:rFonts w:eastAsia="Microsoft Sans Serif"/>
          <w:color w:val="auto"/>
          <w:sz w:val="28"/>
          <w:szCs w:val="28"/>
          <w:lang w:val="en-US"/>
        </w:rPr>
        <w:t>If none of the above apply, and therefore a management letter is not prepared, the auditor will issue a letter stating that nothing during the audit captured their attention thus the auditor believes it is appropriate to bring to the borrower's attention</w:t>
      </w:r>
      <w:r w:rsidR="00E61535" w:rsidRPr="00124B21">
        <w:rPr>
          <w:rStyle w:val="4"/>
          <w:rFonts w:eastAsia="Microsoft Sans Serif"/>
          <w:color w:val="auto"/>
          <w:sz w:val="28"/>
          <w:szCs w:val="28"/>
          <w:lang w:val="en-US"/>
        </w:rPr>
        <w:t xml:space="preserve">. </w:t>
      </w:r>
    </w:p>
    <w:p w14:paraId="3335E21E" w14:textId="79B08119" w:rsidR="00680950" w:rsidRPr="00124B21" w:rsidRDefault="00124B21" w:rsidP="00E61535">
      <w:pPr>
        <w:tabs>
          <w:tab w:val="left" w:pos="10632"/>
        </w:tabs>
        <w:spacing w:line="276" w:lineRule="auto"/>
        <w:ind w:left="-567" w:firstLine="567"/>
        <w:jc w:val="both"/>
        <w:rPr>
          <w:rStyle w:val="4"/>
          <w:rFonts w:eastAsia="Microsoft Sans Serif"/>
          <w:color w:val="auto"/>
          <w:sz w:val="28"/>
          <w:szCs w:val="28"/>
          <w:lang w:val="en-US"/>
        </w:rPr>
      </w:pPr>
      <w:r w:rsidRPr="00124B21">
        <w:rPr>
          <w:rStyle w:val="4"/>
          <w:rFonts w:eastAsia="Microsoft Sans Serif"/>
          <w:color w:val="auto"/>
          <w:sz w:val="28"/>
          <w:szCs w:val="28"/>
          <w:lang w:val="en-US"/>
        </w:rPr>
        <w:t xml:space="preserve">The financial statements for the period from September 17, 2025, to June 30, 2026, including the audit opinion and management letter, shall be received by the Ministry of Health of the Kyrgyz Republic </w:t>
      </w:r>
      <w:r w:rsidRPr="00124B21">
        <w:rPr>
          <w:rStyle w:val="4"/>
          <w:rFonts w:eastAsia="Microsoft Sans Serif"/>
          <w:b/>
          <w:color w:val="auto"/>
          <w:sz w:val="28"/>
          <w:szCs w:val="28"/>
          <w:lang w:val="en-US"/>
        </w:rPr>
        <w:t>no later than September 15, 2027.</w:t>
      </w:r>
    </w:p>
    <w:p w14:paraId="02799EDA" w14:textId="0F13A56C" w:rsidR="00135E80" w:rsidRPr="00124B21" w:rsidRDefault="00124B21" w:rsidP="00135E80">
      <w:pPr>
        <w:tabs>
          <w:tab w:val="left" w:pos="10632"/>
        </w:tabs>
        <w:spacing w:line="276" w:lineRule="auto"/>
        <w:ind w:left="-567" w:firstLine="567"/>
        <w:jc w:val="both"/>
        <w:rPr>
          <w:rStyle w:val="4"/>
          <w:rFonts w:eastAsia="Microsoft Sans Serif"/>
          <w:color w:val="auto"/>
          <w:sz w:val="28"/>
          <w:szCs w:val="28"/>
          <w:lang w:val="en-US"/>
        </w:rPr>
      </w:pPr>
      <w:r w:rsidRPr="00124B21">
        <w:rPr>
          <w:rStyle w:val="4"/>
          <w:rFonts w:eastAsia="Microsoft Sans Serif"/>
          <w:color w:val="auto"/>
          <w:sz w:val="28"/>
          <w:szCs w:val="28"/>
          <w:lang w:val="en-US"/>
        </w:rPr>
        <w:t xml:space="preserve">The financial statements for the period from January 1, 2027, to June 30, 2027 (including the subsequent grace period until October 31, 2027), including the audit opinion and a management letter, shall be received by the Ministry of Health of the Kyrgyz Republic </w:t>
      </w:r>
      <w:r w:rsidRPr="00124B21">
        <w:rPr>
          <w:rStyle w:val="4"/>
          <w:rFonts w:eastAsia="Microsoft Sans Serif"/>
          <w:b/>
          <w:color w:val="auto"/>
          <w:sz w:val="28"/>
          <w:szCs w:val="28"/>
          <w:lang w:val="en-US"/>
        </w:rPr>
        <w:t>no later than December 31, 2027.</w:t>
      </w:r>
    </w:p>
    <w:p w14:paraId="7D11C014" w14:textId="6DFAC359" w:rsidR="00FE4B4C" w:rsidRPr="00124B21" w:rsidRDefault="00124B21" w:rsidP="00FE4B4C">
      <w:pPr>
        <w:tabs>
          <w:tab w:val="left" w:pos="10632"/>
        </w:tabs>
        <w:spacing w:line="276" w:lineRule="auto"/>
        <w:ind w:left="-567" w:firstLine="567"/>
        <w:jc w:val="both"/>
        <w:rPr>
          <w:rStyle w:val="4"/>
          <w:rFonts w:eastAsia="Microsoft Sans Serif"/>
          <w:color w:val="auto"/>
          <w:sz w:val="28"/>
          <w:szCs w:val="28"/>
          <w:lang w:val="en-US"/>
        </w:rPr>
      </w:pPr>
      <w:r w:rsidRPr="00124B21">
        <w:rPr>
          <w:rStyle w:val="4"/>
          <w:rFonts w:eastAsia="Microsoft Sans Serif"/>
          <w:color w:val="auto"/>
          <w:sz w:val="28"/>
          <w:szCs w:val="28"/>
          <w:lang w:val="en-US"/>
        </w:rPr>
        <w:t>Financial statements, including the audit opinion and management letter, must be received by the Ministry of Health of the Kyrgyz Republic no later than six months after the end of the audited fiscal year. The Ministry of Health of the Kyrgyz Republic must then promptly provide the World Bank with two copies of the report on the audited financial statements (including the audit opinion) and management letters, with subsequent copies to the Ministry of Finance of the Kyrgyz Republic (MF</w:t>
      </w:r>
      <w:r>
        <w:rPr>
          <w:rStyle w:val="4"/>
          <w:rFonts w:eastAsia="Microsoft Sans Serif"/>
          <w:color w:val="auto"/>
          <w:sz w:val="28"/>
          <w:szCs w:val="28"/>
          <w:lang w:val="en-US"/>
        </w:rPr>
        <w:t xml:space="preserve"> KR) and other Joint Financiers</w:t>
      </w:r>
      <w:r w:rsidR="00FE4B4C" w:rsidRPr="00124B21">
        <w:rPr>
          <w:rStyle w:val="4"/>
          <w:rFonts w:eastAsia="Microsoft Sans Serif"/>
          <w:color w:val="auto"/>
          <w:sz w:val="28"/>
          <w:szCs w:val="28"/>
          <w:lang w:val="en-US"/>
        </w:rPr>
        <w:t>.</w:t>
      </w:r>
    </w:p>
    <w:p w14:paraId="2BA0F30B" w14:textId="2D02B235" w:rsidR="00E61535" w:rsidRPr="00124B21" w:rsidRDefault="00E61535" w:rsidP="00E61535">
      <w:pPr>
        <w:tabs>
          <w:tab w:val="left" w:pos="10632"/>
        </w:tabs>
        <w:spacing w:line="276" w:lineRule="auto"/>
        <w:ind w:left="-567" w:firstLine="567"/>
        <w:jc w:val="both"/>
        <w:rPr>
          <w:rStyle w:val="4"/>
          <w:rFonts w:eastAsia="Microsoft Sans Serif"/>
          <w:color w:val="auto"/>
          <w:sz w:val="28"/>
          <w:szCs w:val="28"/>
          <w:lang w:val="en-US"/>
        </w:rPr>
      </w:pPr>
    </w:p>
    <w:p w14:paraId="3061CA33" w14:textId="12042CDC" w:rsidR="00C229CC" w:rsidRPr="00124B21" w:rsidRDefault="00124B21" w:rsidP="00C229CC">
      <w:pPr>
        <w:tabs>
          <w:tab w:val="left" w:pos="10632"/>
        </w:tabs>
        <w:spacing w:line="276" w:lineRule="auto"/>
        <w:ind w:left="-567" w:firstLine="567"/>
        <w:jc w:val="both"/>
        <w:rPr>
          <w:rStyle w:val="4"/>
          <w:rFonts w:eastAsia="Microsoft Sans Serif"/>
          <w:b/>
          <w:bCs/>
          <w:color w:val="auto"/>
          <w:sz w:val="28"/>
          <w:szCs w:val="28"/>
          <w:lang w:val="en-US"/>
        </w:rPr>
      </w:pPr>
      <w:r>
        <w:rPr>
          <w:rStyle w:val="4"/>
          <w:rFonts w:eastAsia="Microsoft Sans Serif"/>
          <w:b/>
          <w:bCs/>
          <w:color w:val="auto"/>
          <w:sz w:val="28"/>
          <w:szCs w:val="28"/>
          <w:lang w:val="en-US"/>
        </w:rPr>
        <w:t>Public disclosure of information</w:t>
      </w:r>
    </w:p>
    <w:p w14:paraId="70AAC095" w14:textId="77777777" w:rsidR="00C229CC" w:rsidRPr="00124B21" w:rsidRDefault="00C229CC" w:rsidP="00C229CC">
      <w:pPr>
        <w:tabs>
          <w:tab w:val="left" w:pos="10632"/>
        </w:tabs>
        <w:spacing w:line="276" w:lineRule="auto"/>
        <w:ind w:left="-567" w:firstLine="567"/>
        <w:jc w:val="both"/>
        <w:rPr>
          <w:rStyle w:val="4"/>
          <w:rFonts w:eastAsia="Microsoft Sans Serif"/>
          <w:color w:val="auto"/>
          <w:sz w:val="28"/>
          <w:szCs w:val="28"/>
          <w:lang w:val="en-US"/>
        </w:rPr>
      </w:pPr>
    </w:p>
    <w:p w14:paraId="3296C7DE" w14:textId="19113DE7" w:rsidR="00C229CC" w:rsidRPr="0098427A" w:rsidRDefault="00124B21" w:rsidP="00C229CC">
      <w:pPr>
        <w:tabs>
          <w:tab w:val="left" w:pos="10632"/>
        </w:tabs>
        <w:spacing w:line="276" w:lineRule="auto"/>
        <w:ind w:left="-567" w:firstLine="567"/>
        <w:jc w:val="both"/>
        <w:rPr>
          <w:rStyle w:val="4"/>
          <w:rFonts w:eastAsia="Microsoft Sans Serif"/>
          <w:color w:val="auto"/>
          <w:sz w:val="28"/>
          <w:szCs w:val="28"/>
          <w:lang w:val="en-US"/>
        </w:rPr>
      </w:pPr>
      <w:r w:rsidRPr="00124B21">
        <w:rPr>
          <w:rStyle w:val="4"/>
          <w:rFonts w:eastAsia="Microsoft Sans Serif"/>
          <w:color w:val="auto"/>
          <w:sz w:val="28"/>
          <w:szCs w:val="28"/>
          <w:lang w:val="en-US"/>
        </w:rPr>
        <w:t>In accordance with the World Bank Policy on Access to Information of July 1, 2010</w:t>
      </w:r>
      <w:r w:rsidR="00C229CC" w:rsidRPr="00124B21">
        <w:rPr>
          <w:rStyle w:val="4"/>
          <w:rFonts w:eastAsia="Microsoft Sans Serif"/>
          <w:color w:val="auto"/>
          <w:sz w:val="28"/>
          <w:szCs w:val="28"/>
          <w:lang w:val="en-US"/>
        </w:rPr>
        <w:t xml:space="preserve">, </w:t>
      </w:r>
      <w:r w:rsidRPr="00124B21">
        <w:rPr>
          <w:rStyle w:val="4"/>
          <w:rFonts w:eastAsia="Microsoft Sans Serif"/>
          <w:color w:val="auto"/>
          <w:sz w:val="28"/>
          <w:szCs w:val="28"/>
          <w:lang w:val="en-US"/>
        </w:rPr>
        <w:t>the Bank requires the borrower to make the audited financial statements available to the public in a timely manner that is acceptable to the Bank</w:t>
      </w:r>
      <w:r w:rsidR="00C229CC" w:rsidRPr="00124B21">
        <w:rPr>
          <w:rStyle w:val="4"/>
          <w:rFonts w:eastAsia="Microsoft Sans Serif"/>
          <w:color w:val="auto"/>
          <w:sz w:val="28"/>
          <w:szCs w:val="28"/>
          <w:lang w:val="en-US"/>
        </w:rPr>
        <w:t xml:space="preserve">. </w:t>
      </w:r>
      <w:r w:rsidR="0098427A" w:rsidRPr="0098427A">
        <w:rPr>
          <w:rStyle w:val="4"/>
          <w:rFonts w:eastAsia="Microsoft Sans Serif"/>
          <w:color w:val="auto"/>
          <w:sz w:val="28"/>
          <w:szCs w:val="28"/>
          <w:lang w:val="en-US"/>
        </w:rPr>
        <w:t>In addition, after the Bank formally receives audited financial statements from the borrower, the Bank makes them publicly available in accordance with this policy</w:t>
      </w:r>
      <w:r w:rsidR="00C229CC" w:rsidRPr="0098427A">
        <w:rPr>
          <w:rStyle w:val="4"/>
          <w:rFonts w:eastAsia="Microsoft Sans Serif"/>
          <w:color w:val="auto"/>
          <w:sz w:val="28"/>
          <w:szCs w:val="28"/>
          <w:lang w:val="en-US"/>
        </w:rPr>
        <w:t>.</w:t>
      </w:r>
    </w:p>
    <w:p w14:paraId="2BA92FB9" w14:textId="77777777" w:rsidR="0098427A" w:rsidRPr="0098427A" w:rsidRDefault="0098427A" w:rsidP="0098427A">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Management letters, special audits (i.e., documents that are not financial), and unaudited financial statements (e.g., interim financial statements) are not considered part of the definition of audited financial statements for disclosure purposes.</w:t>
      </w:r>
    </w:p>
    <w:p w14:paraId="1D4659F2" w14:textId="148A91A7" w:rsidR="00C229CC" w:rsidRPr="0098427A" w:rsidRDefault="0098427A" w:rsidP="0098427A">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 xml:space="preserve">In exceptional cases only (that is, when the audited financial statements contain confidential or commercially sensitive information), the Bank may agree that the borrower or designee of the Program may be exempt from disclosure of the full set of audited financial statements, but still be required to disclose an abridged version in a form </w:t>
      </w:r>
      <w:r w:rsidRPr="0098427A">
        <w:rPr>
          <w:rStyle w:val="4"/>
          <w:rFonts w:eastAsia="Microsoft Sans Serif"/>
          <w:color w:val="auto"/>
          <w:sz w:val="28"/>
          <w:szCs w:val="28"/>
          <w:lang w:val="en-US"/>
        </w:rPr>
        <w:lastRenderedPageBreak/>
        <w:t>acceptable to the Bank. Exceptions are approved by World Bank senior management</w:t>
      </w:r>
      <w:r w:rsidR="00C229CC" w:rsidRPr="0098427A">
        <w:rPr>
          <w:rStyle w:val="4"/>
          <w:rFonts w:eastAsia="Microsoft Sans Serif"/>
          <w:color w:val="auto"/>
          <w:sz w:val="28"/>
          <w:szCs w:val="28"/>
          <w:lang w:val="en-US"/>
        </w:rPr>
        <w:t>.</w:t>
      </w:r>
    </w:p>
    <w:p w14:paraId="0318B4E5" w14:textId="77777777" w:rsidR="003C43D3" w:rsidRPr="0098427A" w:rsidRDefault="003C43D3" w:rsidP="00C229CC">
      <w:pPr>
        <w:tabs>
          <w:tab w:val="left" w:pos="10632"/>
        </w:tabs>
        <w:spacing w:line="276" w:lineRule="auto"/>
        <w:ind w:left="-567" w:firstLine="567"/>
        <w:jc w:val="both"/>
        <w:rPr>
          <w:rStyle w:val="4"/>
          <w:rFonts w:eastAsia="Microsoft Sans Serif"/>
          <w:b/>
          <w:bCs/>
          <w:color w:val="auto"/>
          <w:sz w:val="28"/>
          <w:szCs w:val="28"/>
          <w:lang w:val="en-US"/>
        </w:rPr>
      </w:pPr>
    </w:p>
    <w:p w14:paraId="20A73773" w14:textId="649D9406" w:rsidR="008E0AD8" w:rsidRPr="0098427A" w:rsidRDefault="0098427A" w:rsidP="008E0AD8">
      <w:pPr>
        <w:tabs>
          <w:tab w:val="left" w:pos="10632"/>
        </w:tabs>
        <w:spacing w:line="276" w:lineRule="auto"/>
        <w:ind w:left="-567" w:firstLine="567"/>
        <w:jc w:val="both"/>
        <w:rPr>
          <w:rStyle w:val="4"/>
          <w:rFonts w:eastAsia="Microsoft Sans Serif"/>
          <w:b/>
          <w:bCs/>
          <w:color w:val="auto"/>
          <w:sz w:val="28"/>
          <w:szCs w:val="28"/>
          <w:lang w:val="en-US"/>
        </w:rPr>
      </w:pPr>
      <w:r>
        <w:rPr>
          <w:rStyle w:val="4"/>
          <w:rFonts w:eastAsia="Microsoft Sans Serif"/>
          <w:b/>
          <w:bCs/>
          <w:color w:val="auto"/>
          <w:sz w:val="28"/>
          <w:szCs w:val="28"/>
          <w:lang w:val="en-US"/>
        </w:rPr>
        <w:t>General</w:t>
      </w:r>
    </w:p>
    <w:p w14:paraId="2EAE635B" w14:textId="77777777" w:rsidR="008E0AD8" w:rsidRPr="0098427A" w:rsidRDefault="008E0AD8" w:rsidP="008E0AD8">
      <w:pPr>
        <w:tabs>
          <w:tab w:val="left" w:pos="10632"/>
        </w:tabs>
        <w:spacing w:line="276" w:lineRule="auto"/>
        <w:ind w:left="-567" w:firstLine="567"/>
        <w:jc w:val="both"/>
        <w:rPr>
          <w:rStyle w:val="4"/>
          <w:rFonts w:eastAsia="Microsoft Sans Serif"/>
          <w:b/>
          <w:bCs/>
          <w:color w:val="auto"/>
          <w:sz w:val="28"/>
          <w:szCs w:val="28"/>
          <w:lang w:val="en-US"/>
        </w:rPr>
      </w:pPr>
    </w:p>
    <w:p w14:paraId="4A06EC5A" w14:textId="5D60ED79" w:rsidR="008E0AD8" w:rsidRPr="0098427A" w:rsidRDefault="0098427A" w:rsidP="008E0AD8">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Responsibility for the preparation of financial statements, including appropriate disclosure of information, rests with the management of the Ministry o</w:t>
      </w:r>
      <w:r>
        <w:rPr>
          <w:rStyle w:val="4"/>
          <w:rFonts w:eastAsia="Microsoft Sans Serif"/>
          <w:color w:val="auto"/>
          <w:sz w:val="28"/>
          <w:szCs w:val="28"/>
          <w:lang w:val="en-US"/>
        </w:rPr>
        <w:t>f Health of the Kyrgyz Republic</w:t>
      </w:r>
      <w:r w:rsidR="008E0AD8" w:rsidRPr="0098427A">
        <w:rPr>
          <w:rStyle w:val="4"/>
          <w:rFonts w:eastAsia="Microsoft Sans Serif"/>
          <w:color w:val="auto"/>
          <w:sz w:val="28"/>
          <w:szCs w:val="28"/>
          <w:lang w:val="en-US"/>
        </w:rPr>
        <w:t xml:space="preserve">. </w:t>
      </w:r>
      <w:r w:rsidRPr="0098427A">
        <w:rPr>
          <w:rStyle w:val="4"/>
          <w:rFonts w:eastAsia="Microsoft Sans Serif"/>
          <w:color w:val="auto"/>
          <w:sz w:val="28"/>
          <w:szCs w:val="28"/>
          <w:lang w:val="en-US"/>
        </w:rPr>
        <w:t>As part of the audit process, the auditor will request from management written confirmation concerning representations made to the auditor in connection with the audit</w:t>
      </w:r>
      <w:r w:rsidR="008E0AD8" w:rsidRPr="0098427A">
        <w:rPr>
          <w:rStyle w:val="4"/>
          <w:rFonts w:eastAsia="Microsoft Sans Serif"/>
          <w:color w:val="auto"/>
          <w:sz w:val="28"/>
          <w:szCs w:val="28"/>
          <w:lang w:val="en-US"/>
        </w:rPr>
        <w:t>.</w:t>
      </w:r>
    </w:p>
    <w:p w14:paraId="2EA6F311" w14:textId="77777777" w:rsidR="0098427A" w:rsidRPr="0098427A" w:rsidRDefault="0098427A" w:rsidP="0098427A">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The auditor shall have unrestricted access to all information and explanations deemed necessary for the audit, including legal documents, project preparation and supervision reports, audit and investigation reports, correspondence, and credit account information. Auditor may also request written confirmation of amounts paid and outstanding in bank records.</w:t>
      </w:r>
    </w:p>
    <w:p w14:paraId="2B670BD9" w14:textId="55C7A572" w:rsidR="008E0AD8" w:rsidRPr="0098427A" w:rsidRDefault="0098427A" w:rsidP="0098427A">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Auditor is encouraged to meet and discuss audit-related issues, including suggestions for the audit plan, with the World Bank project team.</w:t>
      </w:r>
    </w:p>
    <w:p w14:paraId="2B3E5C8C" w14:textId="06FED79B" w:rsidR="008E0AD8" w:rsidRPr="0098427A" w:rsidRDefault="0098427A" w:rsidP="008E0AD8">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It is highly desirable that the auditor become familiar with the relevant World Bank guidelines, which explain the Bank's financial reporting and auditing requirements. These guidelines include</w:t>
      </w:r>
      <w:r w:rsidR="008E0AD8" w:rsidRPr="0098427A">
        <w:rPr>
          <w:rStyle w:val="4"/>
          <w:rFonts w:eastAsia="Microsoft Sans Serif"/>
          <w:color w:val="auto"/>
          <w:sz w:val="28"/>
          <w:szCs w:val="28"/>
          <w:lang w:val="en-US"/>
        </w:rPr>
        <w:t>:</w:t>
      </w:r>
    </w:p>
    <w:p w14:paraId="12714319" w14:textId="7C5548FC" w:rsidR="008E0AD8" w:rsidRPr="0098427A" w:rsidRDefault="008E0AD8" w:rsidP="008E0AD8">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 xml:space="preserve">• </w:t>
      </w:r>
      <w:r w:rsidR="0098427A" w:rsidRPr="0098427A">
        <w:rPr>
          <w:rFonts w:ascii="Times New Roman" w:eastAsia="Times New Roman" w:hAnsi="Times New Roman" w:cs="Times New Roman"/>
          <w:color w:val="auto"/>
          <w:sz w:val="28"/>
          <w:szCs w:val="28"/>
          <w:lang w:val="en-US" w:eastAsia="en-US" w:bidi="ar-SA"/>
        </w:rPr>
        <w:t xml:space="preserve">Reference Material to the Financial Management Manual for World Bank-Financed Investment Operations (March 2010): </w:t>
      </w:r>
      <w:r w:rsidR="0098427A" w:rsidRPr="0098427A">
        <w:rPr>
          <w:rFonts w:ascii="Times New Roman" w:eastAsia="Times New Roman" w:hAnsi="Times New Roman" w:cs="Times New Roman"/>
          <w:i/>
          <w:color w:val="auto"/>
          <w:sz w:val="28"/>
          <w:szCs w:val="28"/>
          <w:lang w:val="en-US" w:eastAsia="en-US" w:bidi="ar-SA"/>
        </w:rPr>
        <w:t>RM 3 - Financial Reporting and Auditing</w:t>
      </w:r>
      <w:r w:rsidRPr="0098427A">
        <w:rPr>
          <w:rStyle w:val="4"/>
          <w:rFonts w:eastAsia="Microsoft Sans Serif"/>
          <w:color w:val="auto"/>
          <w:sz w:val="28"/>
          <w:szCs w:val="28"/>
          <w:lang w:val="en-US"/>
        </w:rPr>
        <w:t>;</w:t>
      </w:r>
    </w:p>
    <w:p w14:paraId="7ADEBCEA" w14:textId="238F729B" w:rsidR="008E0AD8" w:rsidRPr="0098427A" w:rsidRDefault="008E0AD8" w:rsidP="008E0AD8">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 xml:space="preserve">• </w:t>
      </w:r>
      <w:r w:rsidR="0098427A" w:rsidRPr="0098427A">
        <w:rPr>
          <w:rStyle w:val="4"/>
          <w:rFonts w:eastAsia="Microsoft Sans Serif"/>
          <w:color w:val="auto"/>
          <w:sz w:val="28"/>
          <w:szCs w:val="28"/>
          <w:lang w:val="en-US"/>
        </w:rPr>
        <w:t>Disbursement Handbook for World Bank Clients (available on the Client Connection website)</w:t>
      </w:r>
      <w:r w:rsidRPr="0098427A">
        <w:rPr>
          <w:rStyle w:val="4"/>
          <w:rFonts w:eastAsia="Microsoft Sans Serif"/>
          <w:color w:val="auto"/>
          <w:sz w:val="28"/>
          <w:szCs w:val="28"/>
          <w:lang w:val="en-US"/>
        </w:rPr>
        <w:t>;</w:t>
      </w:r>
    </w:p>
    <w:p w14:paraId="4BCD11A4" w14:textId="65A33DA0" w:rsidR="008E0AD8" w:rsidRPr="0098427A" w:rsidRDefault="008E0AD8" w:rsidP="008E0AD8">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 xml:space="preserve">• </w:t>
      </w:r>
      <w:r w:rsidR="0098427A" w:rsidRPr="0098427A">
        <w:rPr>
          <w:rStyle w:val="4"/>
          <w:rFonts w:eastAsia="Microsoft Sans Serif"/>
          <w:color w:val="auto"/>
          <w:sz w:val="28"/>
          <w:szCs w:val="28"/>
          <w:lang w:val="en-US"/>
        </w:rPr>
        <w:t>Project Disbursement Guidelines (available on the Client Connection website)</w:t>
      </w:r>
      <w:r w:rsidRPr="0098427A">
        <w:rPr>
          <w:rStyle w:val="4"/>
          <w:rFonts w:eastAsia="Microsoft Sans Serif"/>
          <w:color w:val="auto"/>
          <w:sz w:val="28"/>
          <w:szCs w:val="28"/>
          <w:lang w:val="en-US"/>
        </w:rPr>
        <w:t>.</w:t>
      </w:r>
    </w:p>
    <w:p w14:paraId="210ACEAC" w14:textId="71989329" w:rsidR="008E0AD8" w:rsidRPr="0098427A" w:rsidRDefault="008E0AD8" w:rsidP="008E0AD8">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 xml:space="preserve">• </w:t>
      </w:r>
      <w:r w:rsidR="0098427A" w:rsidRPr="0098427A">
        <w:rPr>
          <w:rStyle w:val="4"/>
          <w:rFonts w:eastAsia="Microsoft Sans Serif"/>
          <w:color w:val="auto"/>
          <w:sz w:val="28"/>
          <w:szCs w:val="28"/>
          <w:lang w:val="en-US"/>
        </w:rPr>
        <w:t>Guideline</w:t>
      </w:r>
      <w:r w:rsidR="0098427A">
        <w:rPr>
          <w:rStyle w:val="4"/>
          <w:rFonts w:eastAsia="Microsoft Sans Serif"/>
          <w:color w:val="auto"/>
          <w:sz w:val="28"/>
          <w:szCs w:val="28"/>
          <w:lang w:val="en-US"/>
        </w:rPr>
        <w:t>s</w:t>
      </w:r>
      <w:r w:rsidR="0098427A" w:rsidRPr="0098427A">
        <w:rPr>
          <w:rStyle w:val="4"/>
          <w:rFonts w:eastAsia="Microsoft Sans Serif"/>
          <w:color w:val="auto"/>
          <w:sz w:val="28"/>
          <w:szCs w:val="28"/>
          <w:lang w:val="en-US"/>
        </w:rPr>
        <w:t>: procurement of goods, works and non-consulting services under IBRD loans and IDA credits and grants</w:t>
      </w:r>
      <w:r w:rsidRPr="0098427A">
        <w:rPr>
          <w:rStyle w:val="4"/>
          <w:rFonts w:eastAsia="Microsoft Sans Serif"/>
          <w:color w:val="auto"/>
          <w:sz w:val="28"/>
          <w:szCs w:val="28"/>
          <w:lang w:val="en-US"/>
        </w:rPr>
        <w:t>.</w:t>
      </w:r>
    </w:p>
    <w:p w14:paraId="36A756A1" w14:textId="60C1FC34" w:rsidR="008E0AD8" w:rsidRPr="0098427A" w:rsidRDefault="008E0AD8" w:rsidP="008E0AD8">
      <w:pPr>
        <w:tabs>
          <w:tab w:val="left" w:pos="10632"/>
        </w:tabs>
        <w:spacing w:line="276" w:lineRule="auto"/>
        <w:ind w:left="-567" w:firstLine="567"/>
        <w:jc w:val="both"/>
        <w:rPr>
          <w:rStyle w:val="4"/>
          <w:rFonts w:eastAsia="Microsoft Sans Serif"/>
          <w:color w:val="auto"/>
          <w:sz w:val="28"/>
          <w:szCs w:val="28"/>
          <w:lang w:val="en-US"/>
        </w:rPr>
      </w:pPr>
      <w:r w:rsidRPr="0098427A">
        <w:rPr>
          <w:rStyle w:val="4"/>
          <w:rFonts w:eastAsia="Microsoft Sans Serif"/>
          <w:color w:val="auto"/>
          <w:sz w:val="28"/>
          <w:szCs w:val="28"/>
          <w:lang w:val="en-US"/>
        </w:rPr>
        <w:t xml:space="preserve">• </w:t>
      </w:r>
      <w:r w:rsidR="0098427A" w:rsidRPr="0098427A">
        <w:rPr>
          <w:rStyle w:val="4"/>
          <w:rFonts w:eastAsia="Microsoft Sans Serif"/>
          <w:color w:val="auto"/>
          <w:sz w:val="28"/>
          <w:szCs w:val="28"/>
          <w:lang w:val="en-US"/>
        </w:rPr>
        <w:t>Guidelines : selection and employment of consultants under IBRD loans and IDA credits and grants by World Bank borrowers</w:t>
      </w:r>
      <w:r w:rsidRPr="0098427A">
        <w:rPr>
          <w:rStyle w:val="4"/>
          <w:rFonts w:eastAsia="Microsoft Sans Serif"/>
          <w:color w:val="auto"/>
          <w:sz w:val="28"/>
          <w:szCs w:val="28"/>
          <w:lang w:val="en-US"/>
        </w:rPr>
        <w:t>.</w:t>
      </w:r>
    </w:p>
    <w:p w14:paraId="10961F8C" w14:textId="77777777" w:rsidR="00457F02" w:rsidRPr="00457F02" w:rsidRDefault="00457F02" w:rsidP="00457F02">
      <w:pPr>
        <w:tabs>
          <w:tab w:val="left" w:pos="10632"/>
        </w:tabs>
        <w:spacing w:line="276" w:lineRule="auto"/>
        <w:ind w:left="-567" w:firstLine="567"/>
        <w:jc w:val="both"/>
        <w:rPr>
          <w:rStyle w:val="4"/>
          <w:rFonts w:eastAsia="Microsoft Sans Serif"/>
          <w:color w:val="auto"/>
          <w:sz w:val="28"/>
          <w:szCs w:val="28"/>
          <w:lang w:val="en-US"/>
        </w:rPr>
      </w:pPr>
      <w:r w:rsidRPr="00457F02">
        <w:rPr>
          <w:rStyle w:val="4"/>
          <w:rFonts w:eastAsia="Microsoft Sans Serif"/>
          <w:color w:val="auto"/>
          <w:sz w:val="28"/>
          <w:szCs w:val="28"/>
          <w:lang w:val="en-US"/>
        </w:rPr>
        <w:t>This agreement will remain effective for future fiscal years unless terminated, amended, or replaced.</w:t>
      </w:r>
    </w:p>
    <w:p w14:paraId="0121E384" w14:textId="759177E1" w:rsidR="003C43D3" w:rsidRPr="00457F02" w:rsidRDefault="00457F02" w:rsidP="00457F02">
      <w:pPr>
        <w:tabs>
          <w:tab w:val="left" w:pos="10632"/>
        </w:tabs>
        <w:spacing w:line="276" w:lineRule="auto"/>
        <w:ind w:left="-567" w:firstLine="567"/>
        <w:jc w:val="both"/>
        <w:rPr>
          <w:rStyle w:val="4"/>
          <w:rFonts w:eastAsia="Microsoft Sans Serif"/>
          <w:color w:val="auto"/>
          <w:sz w:val="28"/>
          <w:szCs w:val="28"/>
          <w:lang w:val="en-US"/>
        </w:rPr>
      </w:pPr>
      <w:r w:rsidRPr="00457F02">
        <w:rPr>
          <w:rStyle w:val="4"/>
          <w:rFonts w:eastAsia="Microsoft Sans Serif"/>
          <w:color w:val="auto"/>
          <w:sz w:val="28"/>
          <w:szCs w:val="28"/>
          <w:lang w:val="en-US"/>
        </w:rPr>
        <w:t>Auditor should understand that working papers under World Bank projects can be subject to the review by designated staff of the World Bank and/or the Client</w:t>
      </w:r>
      <w:r>
        <w:rPr>
          <w:rStyle w:val="4"/>
          <w:rFonts w:eastAsia="Microsoft Sans Serif"/>
          <w:color w:val="auto"/>
          <w:sz w:val="28"/>
          <w:szCs w:val="28"/>
          <w:lang w:val="en-US"/>
        </w:rPr>
        <w:t>.</w:t>
      </w:r>
    </w:p>
    <w:p w14:paraId="2827B521" w14:textId="77777777" w:rsidR="00DC7B28" w:rsidRPr="00457F02" w:rsidRDefault="00DC7B28" w:rsidP="008E0AD8">
      <w:pPr>
        <w:tabs>
          <w:tab w:val="left" w:pos="10632"/>
        </w:tabs>
        <w:spacing w:line="276" w:lineRule="auto"/>
        <w:ind w:left="-567" w:firstLine="567"/>
        <w:jc w:val="both"/>
        <w:rPr>
          <w:rStyle w:val="4"/>
          <w:rFonts w:eastAsia="Microsoft Sans Serif"/>
          <w:color w:val="auto"/>
          <w:sz w:val="28"/>
          <w:szCs w:val="28"/>
          <w:lang w:val="en-US"/>
        </w:rPr>
      </w:pPr>
    </w:p>
    <w:p w14:paraId="7435197B" w14:textId="4006387E" w:rsidR="00DC7B28" w:rsidRPr="006C12DF" w:rsidRDefault="00457F02" w:rsidP="00DC7B28">
      <w:pPr>
        <w:tabs>
          <w:tab w:val="left" w:pos="10632"/>
        </w:tabs>
        <w:spacing w:line="276" w:lineRule="auto"/>
        <w:ind w:left="-567" w:firstLine="567"/>
        <w:rPr>
          <w:rFonts w:ascii="Times New Roman" w:hAnsi="Times New Roman" w:cs="Times New Roman"/>
          <w:b/>
          <w:color w:val="auto"/>
          <w:sz w:val="28"/>
          <w:szCs w:val="28"/>
        </w:rPr>
      </w:pPr>
      <w:r w:rsidRPr="00457F02">
        <w:rPr>
          <w:rFonts w:ascii="Times New Roman" w:hAnsi="Times New Roman" w:cs="Times New Roman"/>
          <w:b/>
          <w:color w:val="auto"/>
          <w:sz w:val="28"/>
          <w:szCs w:val="28"/>
        </w:rPr>
        <w:t>Audit firm selection criteria</w:t>
      </w:r>
      <w:r w:rsidR="00DC7B28" w:rsidRPr="006C12DF">
        <w:rPr>
          <w:rFonts w:ascii="Times New Roman" w:hAnsi="Times New Roman" w:cs="Times New Roman"/>
          <w:b/>
          <w:color w:val="auto"/>
          <w:sz w:val="28"/>
          <w:szCs w:val="28"/>
        </w:rPr>
        <w:t>:</w:t>
      </w:r>
    </w:p>
    <w:p w14:paraId="35505972" w14:textId="77777777" w:rsidR="00D43DF1" w:rsidRPr="00D43DF1" w:rsidRDefault="00D43DF1" w:rsidP="00D43DF1">
      <w:pPr>
        <w:pStyle w:val="a3"/>
        <w:numPr>
          <w:ilvl w:val="0"/>
          <w:numId w:val="14"/>
        </w:numPr>
        <w:tabs>
          <w:tab w:val="left" w:pos="10632"/>
        </w:tabs>
        <w:spacing w:line="276" w:lineRule="auto"/>
        <w:ind w:left="0"/>
        <w:jc w:val="both"/>
        <w:rPr>
          <w:rFonts w:ascii="Times New Roman" w:hAnsi="Times New Roman" w:cs="Times New Roman"/>
          <w:color w:val="auto"/>
          <w:sz w:val="28"/>
          <w:szCs w:val="28"/>
          <w:lang w:val="en-US"/>
        </w:rPr>
      </w:pPr>
      <w:r w:rsidRPr="00D43DF1">
        <w:rPr>
          <w:rFonts w:ascii="Times New Roman" w:hAnsi="Times New Roman" w:cs="Times New Roman"/>
          <w:color w:val="auto"/>
          <w:sz w:val="28"/>
          <w:szCs w:val="28"/>
          <w:lang w:val="en-US"/>
        </w:rPr>
        <w:t xml:space="preserve">At least five years of experience in audit in the Kyrgyz Republic, including three years of auditing of projects funded by international donor organizations. In the case of a consortium of two or more audit companies, at least one of the companies must have experience in auditing projects financed by international donor organizations, </w:t>
      </w:r>
      <w:r w:rsidRPr="00D43DF1">
        <w:rPr>
          <w:rFonts w:ascii="Times New Roman" w:hAnsi="Times New Roman" w:cs="Times New Roman"/>
          <w:color w:val="auto"/>
          <w:sz w:val="28"/>
          <w:szCs w:val="28"/>
          <w:lang w:val="en-US"/>
        </w:rPr>
        <w:lastRenderedPageBreak/>
        <w:t>while experience in auditing World Bank-financed projects will be an advantage. In the case of a collective submission by a consortium of two or more audit companies, at least one of the companies must have experience in auditing projects financed by international donor organizations, including the World Bank.</w:t>
      </w:r>
    </w:p>
    <w:p w14:paraId="66843AF6" w14:textId="77777777" w:rsidR="00D43DF1" w:rsidRPr="00D43DF1" w:rsidRDefault="00D43DF1" w:rsidP="00D43DF1">
      <w:pPr>
        <w:pStyle w:val="a3"/>
        <w:numPr>
          <w:ilvl w:val="0"/>
          <w:numId w:val="14"/>
        </w:numPr>
        <w:tabs>
          <w:tab w:val="left" w:pos="10632"/>
        </w:tabs>
        <w:spacing w:line="276" w:lineRule="auto"/>
        <w:ind w:left="0"/>
        <w:jc w:val="both"/>
        <w:rPr>
          <w:rFonts w:ascii="Times New Roman" w:hAnsi="Times New Roman" w:cs="Times New Roman"/>
          <w:color w:val="auto"/>
          <w:sz w:val="28"/>
          <w:szCs w:val="28"/>
          <w:lang w:val="en-US"/>
        </w:rPr>
      </w:pPr>
      <w:r w:rsidRPr="00D43DF1">
        <w:rPr>
          <w:rFonts w:ascii="Times New Roman" w:hAnsi="Times New Roman" w:cs="Times New Roman"/>
          <w:color w:val="auto"/>
          <w:sz w:val="28"/>
          <w:szCs w:val="28"/>
          <w:lang w:val="en-US"/>
        </w:rPr>
        <w:t>The audit firm must be on the World Bank's list of eligible audit firms.</w:t>
      </w:r>
    </w:p>
    <w:p w14:paraId="79D6D351" w14:textId="77777777" w:rsidR="00D43DF1" w:rsidRPr="00D43DF1" w:rsidRDefault="00D43DF1" w:rsidP="00D43DF1">
      <w:pPr>
        <w:pStyle w:val="a3"/>
        <w:numPr>
          <w:ilvl w:val="0"/>
          <w:numId w:val="14"/>
        </w:numPr>
        <w:tabs>
          <w:tab w:val="left" w:pos="10632"/>
        </w:tabs>
        <w:spacing w:line="276" w:lineRule="auto"/>
        <w:ind w:left="0"/>
        <w:jc w:val="both"/>
        <w:rPr>
          <w:rFonts w:ascii="Times New Roman" w:hAnsi="Times New Roman" w:cs="Times New Roman"/>
          <w:color w:val="auto"/>
          <w:sz w:val="28"/>
          <w:szCs w:val="28"/>
          <w:lang w:val="en-US"/>
        </w:rPr>
      </w:pPr>
      <w:r w:rsidRPr="00D43DF1">
        <w:rPr>
          <w:rFonts w:ascii="Times New Roman" w:hAnsi="Times New Roman" w:cs="Times New Roman"/>
          <w:color w:val="auto"/>
          <w:sz w:val="28"/>
          <w:szCs w:val="28"/>
          <w:lang w:val="en-US"/>
        </w:rPr>
        <w:t xml:space="preserve">At least one member of the audit team for the project must have ACCA (Association of Chartered Certified Accountants) qualifications and at least three years of experience in auditing projects financed by international donor organizations. </w:t>
      </w:r>
    </w:p>
    <w:p w14:paraId="2AFE073B" w14:textId="4D36BFA5" w:rsidR="00DC7B28" w:rsidRPr="006C12DF" w:rsidRDefault="00D43DF1" w:rsidP="00D43DF1">
      <w:pPr>
        <w:pStyle w:val="a3"/>
        <w:numPr>
          <w:ilvl w:val="0"/>
          <w:numId w:val="14"/>
        </w:numPr>
        <w:tabs>
          <w:tab w:val="left" w:pos="10632"/>
        </w:tabs>
        <w:spacing w:line="276" w:lineRule="auto"/>
        <w:ind w:left="0"/>
        <w:jc w:val="both"/>
        <w:rPr>
          <w:rFonts w:ascii="Times New Roman" w:hAnsi="Times New Roman" w:cs="Times New Roman"/>
          <w:color w:val="auto"/>
          <w:sz w:val="28"/>
          <w:szCs w:val="28"/>
          <w:lang w:val="ky-KG"/>
        </w:rPr>
      </w:pPr>
      <w:r w:rsidRPr="00D43DF1">
        <w:rPr>
          <w:rFonts w:ascii="Times New Roman" w:hAnsi="Times New Roman" w:cs="Times New Roman"/>
          <w:color w:val="auto"/>
          <w:sz w:val="28"/>
          <w:szCs w:val="28"/>
          <w:lang w:val="en-US"/>
        </w:rPr>
        <w:t>Auditor must be familiar with accounting in the public sector. Experience in health sector audits will be an advantage.</w:t>
      </w:r>
    </w:p>
    <w:p w14:paraId="165C765A" w14:textId="77777777" w:rsidR="00DC7B28" w:rsidRPr="00D43DF1" w:rsidRDefault="00DC7B28" w:rsidP="008E0AD8">
      <w:pPr>
        <w:tabs>
          <w:tab w:val="left" w:pos="10632"/>
        </w:tabs>
        <w:spacing w:line="276" w:lineRule="auto"/>
        <w:ind w:left="-567" w:firstLine="567"/>
        <w:jc w:val="both"/>
        <w:rPr>
          <w:rStyle w:val="4"/>
          <w:rFonts w:eastAsia="Microsoft Sans Serif"/>
          <w:color w:val="auto"/>
          <w:sz w:val="28"/>
          <w:szCs w:val="28"/>
          <w:lang w:val="en-US"/>
        </w:rPr>
      </w:pPr>
    </w:p>
    <w:p w14:paraId="60B7E6A5" w14:textId="77777777" w:rsidR="0060235E" w:rsidRPr="00D43DF1" w:rsidRDefault="0060235E" w:rsidP="008E0AD8">
      <w:pPr>
        <w:tabs>
          <w:tab w:val="left" w:pos="10632"/>
        </w:tabs>
        <w:spacing w:line="276" w:lineRule="auto"/>
        <w:ind w:left="-567" w:firstLine="567"/>
        <w:jc w:val="both"/>
        <w:rPr>
          <w:rStyle w:val="4"/>
          <w:rFonts w:eastAsia="Microsoft Sans Serif"/>
          <w:color w:val="auto"/>
          <w:sz w:val="28"/>
          <w:szCs w:val="28"/>
          <w:lang w:val="en-US"/>
        </w:rPr>
      </w:pPr>
    </w:p>
    <w:p w14:paraId="5F9759F6" w14:textId="77777777" w:rsidR="0060235E" w:rsidRPr="00D43DF1" w:rsidRDefault="0060235E" w:rsidP="0060235E">
      <w:pPr>
        <w:pStyle w:val="af2"/>
        <w:spacing w:before="240" w:after="240"/>
        <w:jc w:val="both"/>
        <w:rPr>
          <w:sz w:val="28"/>
          <w:szCs w:val="28"/>
        </w:rPr>
      </w:pPr>
    </w:p>
    <w:p w14:paraId="4C631499" w14:textId="77777777" w:rsidR="0060235E" w:rsidRPr="00D43DF1" w:rsidRDefault="0060235E" w:rsidP="0060235E">
      <w:pPr>
        <w:rPr>
          <w:i/>
          <w:color w:val="auto"/>
          <w:lang w:val="en-US"/>
        </w:rPr>
      </w:pPr>
    </w:p>
    <w:p w14:paraId="101A1072" w14:textId="77777777" w:rsidR="0060235E" w:rsidRPr="00D43DF1" w:rsidRDefault="0060235E" w:rsidP="0060235E">
      <w:pPr>
        <w:rPr>
          <w:i/>
          <w:color w:val="auto"/>
          <w:lang w:val="en-US"/>
        </w:rPr>
      </w:pPr>
    </w:p>
    <w:p w14:paraId="0A18332B" w14:textId="77777777" w:rsidR="0060235E" w:rsidRPr="00D43DF1" w:rsidRDefault="0060235E" w:rsidP="008E0AD8">
      <w:pPr>
        <w:tabs>
          <w:tab w:val="left" w:pos="10632"/>
        </w:tabs>
        <w:spacing w:line="276" w:lineRule="auto"/>
        <w:ind w:left="-567" w:firstLine="567"/>
        <w:jc w:val="both"/>
        <w:rPr>
          <w:rStyle w:val="4"/>
          <w:rFonts w:eastAsia="Microsoft Sans Serif"/>
          <w:color w:val="auto"/>
          <w:sz w:val="28"/>
          <w:szCs w:val="28"/>
          <w:lang w:val="en-US"/>
        </w:rPr>
      </w:pPr>
    </w:p>
    <w:sectPr w:rsidR="0060235E" w:rsidRPr="00D43DF1" w:rsidSect="001B5F39">
      <w:footerReference w:type="even" r:id="rId23"/>
      <w:footerReference w:type="default" r:id="rId24"/>
      <w:footerReference w:type="first" r:id="rId25"/>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C0A0C" w16cex:dateUtc="2025-12-22T10:00:00Z"/>
  <w16cex:commentExtensible w16cex:durableId="1A7E494B" w16cex:dateUtc="2025-12-22T10:03:00Z"/>
  <w16cex:commentExtensible w16cex:durableId="5675FD1A" w16cex:dateUtc="2026-02-18T14:16:00Z"/>
  <w16cex:commentExtensible w16cex:durableId="70FD27F9" w16cex:dateUtc="2025-12-22T10:05:00Z"/>
  <w16cex:commentExtensible w16cex:durableId="512E0AC0" w16cex:dateUtc="2026-02-18T13:57:00Z"/>
  <w16cex:commentExtensible w16cex:durableId="05CF87A0" w16cex:dateUtc="2026-02-18T14:22:00Z"/>
  <w16cex:commentExtensible w16cex:durableId="751053C0" w16cex:dateUtc="2025-12-22T11:04:00Z"/>
  <w16cex:commentExtensible w16cex:durableId="21D390DD" w16cex:dateUtc="2026-02-19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429028" w16cid:durableId="57DC0A0C"/>
  <w16cid:commentId w16cid:paraId="1E88EC45" w16cid:durableId="1A7E494B"/>
  <w16cid:commentId w16cid:paraId="659B15F8" w16cid:durableId="5675FD1A"/>
  <w16cid:commentId w16cid:paraId="7536E7CB" w16cid:durableId="70FD27F9"/>
  <w16cid:commentId w16cid:paraId="277501DC" w16cid:durableId="277501DC"/>
  <w16cid:commentId w16cid:paraId="51EA6070" w16cid:durableId="512E0AC0"/>
  <w16cid:commentId w16cid:paraId="0568053D" w16cid:durableId="0568053D"/>
  <w16cid:commentId w16cid:paraId="54A876B5" w16cid:durableId="05CF87A0"/>
  <w16cid:commentId w16cid:paraId="0E01FBE2" w16cid:durableId="751053C0"/>
  <w16cid:commentId w16cid:paraId="1D393E92" w16cid:durableId="21D390DD"/>
  <w16cid:commentId w16cid:paraId="6E682AD0" w16cid:durableId="6E682AD0"/>
  <w16cid:commentId w16cid:paraId="3A883007" w16cid:durableId="3A8830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2E667" w14:textId="77777777" w:rsidR="0081071E" w:rsidRDefault="0081071E" w:rsidP="00091BB1">
      <w:r>
        <w:separator/>
      </w:r>
    </w:p>
  </w:endnote>
  <w:endnote w:type="continuationSeparator" w:id="0">
    <w:p w14:paraId="2B618E61" w14:textId="77777777" w:rsidR="0081071E" w:rsidRDefault="0081071E" w:rsidP="0009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8E80" w14:textId="324BAF94" w:rsidR="00274587" w:rsidRDefault="00274587">
    <w:pPr>
      <w:pStyle w:val="ac"/>
    </w:pPr>
    <w:r>
      <w:rPr>
        <w:noProof/>
        <w:lang w:bidi="ar-SA"/>
      </w:rPr>
      <mc:AlternateContent>
        <mc:Choice Requires="wps">
          <w:drawing>
            <wp:anchor distT="0" distB="0" distL="0" distR="0" simplePos="0" relativeHeight="251659264" behindDoc="0" locked="0" layoutInCell="1" allowOverlap="1" wp14:anchorId="1C9B7EF5" wp14:editId="75FC1EEE">
              <wp:simplePos x="635" y="635"/>
              <wp:positionH relativeFrom="page">
                <wp:align>right</wp:align>
              </wp:positionH>
              <wp:positionV relativeFrom="page">
                <wp:align>bottom</wp:align>
              </wp:positionV>
              <wp:extent cx="1172210" cy="345440"/>
              <wp:effectExtent l="0" t="0" r="0" b="0"/>
              <wp:wrapNone/>
              <wp:docPr id="1198124026"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6C1BDCE" w14:textId="319B7515" w:rsidR="00274587" w:rsidRPr="00274587" w:rsidRDefault="00274587" w:rsidP="00274587">
                          <w:pPr>
                            <w:rPr>
                              <w:rFonts w:ascii="Aptos" w:eastAsia="Aptos" w:hAnsi="Aptos" w:cs="Aptos"/>
                              <w:noProof/>
                              <w:sz w:val="20"/>
                              <w:szCs w:val="20"/>
                            </w:rPr>
                          </w:pPr>
                          <w:r w:rsidRPr="00274587">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type w14:anchorId="1C9B7EF5"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" filled="f" stroked="f">
              <v:textbox style="mso-fit-shape-to-text:t" inset="0,0,20pt,15pt">
                <w:txbxContent>
                  <w:p w14:paraId="66C1BDCE" w14:textId="319B7515" w:rsidR="00274587" w:rsidRPr="00274587" w:rsidRDefault="00274587" w:rsidP="00274587">
                    <w:pPr>
                      <w:rPr>
                        <w:rFonts w:ascii="Aptos" w:eastAsia="Aptos" w:hAnsi="Aptos" w:cs="Aptos"/>
                        <w:noProof/>
                        <w:sz w:val="20"/>
                        <w:szCs w:val="20"/>
                      </w:rPr>
                    </w:pPr>
                    <w:r w:rsidRPr="00274587">
                      <w:rPr>
                        <w:rFonts w:ascii="Aptos" w:eastAsia="Aptos" w:hAnsi="Aptos" w:cs="Aptos"/>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8C4E7" w14:textId="5B2F86AE" w:rsidR="00274587" w:rsidRDefault="00274587">
    <w:pPr>
      <w:pStyle w:val="ac"/>
    </w:pPr>
    <w:r>
      <w:rPr>
        <w:noProof/>
        <w:lang w:bidi="ar-SA"/>
      </w:rPr>
      <mc:AlternateContent>
        <mc:Choice Requires="wps">
          <w:drawing>
            <wp:anchor distT="0" distB="0" distL="0" distR="0" simplePos="0" relativeHeight="251660288" behindDoc="0" locked="0" layoutInCell="1" allowOverlap="1" wp14:anchorId="494EA7DD" wp14:editId="73682387">
              <wp:simplePos x="1082650" y="10073030"/>
              <wp:positionH relativeFrom="page">
                <wp:align>right</wp:align>
              </wp:positionH>
              <wp:positionV relativeFrom="page">
                <wp:align>bottom</wp:align>
              </wp:positionV>
              <wp:extent cx="1172210" cy="345440"/>
              <wp:effectExtent l="0" t="0" r="0" b="0"/>
              <wp:wrapNone/>
              <wp:docPr id="407159931"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988FD87" w14:textId="2772FB69" w:rsidR="00274587" w:rsidRPr="00274587" w:rsidRDefault="00274587" w:rsidP="00274587">
                          <w:pPr>
                            <w:rPr>
                              <w:rFonts w:ascii="Aptos" w:eastAsia="Aptos" w:hAnsi="Aptos" w:cs="Aptos"/>
                              <w:noProof/>
                              <w:sz w:val="20"/>
                              <w:szCs w:val="20"/>
                            </w:rPr>
                          </w:pPr>
                          <w:r w:rsidRPr="00274587">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type w14:anchorId="494EA7DD"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" filled="f" stroked="f">
              <v:textbox style="mso-fit-shape-to-text:t" inset="0,0,20pt,15pt">
                <w:txbxContent>
                  <w:p w14:paraId="4988FD87" w14:textId="2772FB69" w:rsidR="00274587" w:rsidRPr="00274587" w:rsidRDefault="00274587" w:rsidP="00274587">
                    <w:pPr>
                      <w:rPr>
                        <w:rFonts w:ascii="Aptos" w:eastAsia="Aptos" w:hAnsi="Aptos" w:cs="Aptos"/>
                        <w:noProof/>
                        <w:sz w:val="20"/>
                        <w:szCs w:val="20"/>
                      </w:rPr>
                    </w:pPr>
                    <w:r w:rsidRPr="00274587">
                      <w:rPr>
                        <w:rFonts w:ascii="Aptos" w:eastAsia="Aptos" w:hAnsi="Aptos" w:cs="Aptos"/>
                        <w:noProof/>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7248" w14:textId="6CFD0664" w:rsidR="00274587" w:rsidRDefault="00274587">
    <w:pPr>
      <w:pStyle w:val="ac"/>
    </w:pPr>
    <w:r>
      <w:rPr>
        <w:noProof/>
        <w:lang w:bidi="ar-SA"/>
      </w:rPr>
      <mc:AlternateContent>
        <mc:Choice Requires="wps">
          <w:drawing>
            <wp:anchor distT="0" distB="0" distL="0" distR="0" simplePos="0" relativeHeight="251658240" behindDoc="0" locked="0" layoutInCell="1" allowOverlap="1" wp14:anchorId="41EB1E2B" wp14:editId="0B435A8D">
              <wp:simplePos x="635" y="635"/>
              <wp:positionH relativeFrom="page">
                <wp:align>right</wp:align>
              </wp:positionH>
              <wp:positionV relativeFrom="page">
                <wp:align>bottom</wp:align>
              </wp:positionV>
              <wp:extent cx="1172210" cy="345440"/>
              <wp:effectExtent l="0" t="0" r="0" b="0"/>
              <wp:wrapNone/>
              <wp:docPr id="2054104252"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37472BC" w14:textId="25624FFE" w:rsidR="00274587" w:rsidRPr="00274587" w:rsidRDefault="00274587" w:rsidP="00274587">
                          <w:pPr>
                            <w:rPr>
                              <w:rFonts w:ascii="Aptos" w:eastAsia="Aptos" w:hAnsi="Aptos" w:cs="Aptos"/>
                              <w:noProof/>
                              <w:sz w:val="20"/>
                              <w:szCs w:val="20"/>
                            </w:rPr>
                          </w:pPr>
                          <w:r w:rsidRPr="00274587">
                            <w:rPr>
                              <w:rFonts w:ascii="Aptos" w:eastAsia="Aptos" w:hAnsi="Aptos" w:cs="Aptos"/>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type w14:anchorId="41EB1E2B"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" filled="f" stroked="f">
              <v:textbox style="mso-fit-shape-to-text:t" inset="0,0,20pt,15pt">
                <w:txbxContent>
                  <w:p w14:paraId="037472BC" w14:textId="25624FFE" w:rsidR="00274587" w:rsidRPr="00274587" w:rsidRDefault="00274587" w:rsidP="00274587">
                    <w:pPr>
                      <w:rPr>
                        <w:rFonts w:ascii="Aptos" w:eastAsia="Aptos" w:hAnsi="Aptos" w:cs="Aptos"/>
                        <w:noProof/>
                        <w:sz w:val="20"/>
                        <w:szCs w:val="20"/>
                      </w:rPr>
                    </w:pPr>
                    <w:r w:rsidRPr="00274587">
                      <w:rPr>
                        <w:rFonts w:ascii="Aptos" w:eastAsia="Aptos" w:hAnsi="Aptos" w:cs="Aptos"/>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AE7D0" w14:textId="77777777" w:rsidR="0081071E" w:rsidRDefault="0081071E" w:rsidP="00091BB1">
      <w:r>
        <w:separator/>
      </w:r>
    </w:p>
  </w:footnote>
  <w:footnote w:type="continuationSeparator" w:id="0">
    <w:p w14:paraId="4D9ADACA" w14:textId="77777777" w:rsidR="0081071E" w:rsidRDefault="0081071E" w:rsidP="00091BB1">
      <w:r>
        <w:continuationSeparator/>
      </w:r>
    </w:p>
  </w:footnote>
  <w:footnote w:id="1">
    <w:p w14:paraId="593F3E12" w14:textId="285C306D" w:rsidR="00910A2C" w:rsidRPr="001B7F62" w:rsidRDefault="00910A2C">
      <w:pPr>
        <w:pStyle w:val="af"/>
        <w:rPr>
          <w:lang w:val="en-US"/>
        </w:rPr>
      </w:pPr>
      <w:r>
        <w:rPr>
          <w:rStyle w:val="af1"/>
        </w:rPr>
        <w:footnoteRef/>
      </w:r>
      <w:r w:rsidRPr="001B7F62">
        <w:rPr>
          <w:lang w:val="en-US"/>
        </w:rPr>
        <w:t xml:space="preserve"> </w:t>
      </w:r>
      <w:r w:rsidR="001B7F62" w:rsidRPr="001B7F62">
        <w:rPr>
          <w:lang w:val="en-US"/>
        </w:rPr>
        <w:t xml:space="preserve">Depending on the complexity of the procurement activities, the auditor may consider engaging technical experts during the audit. When engaging such experts, the auditor is required to comply with International Standard on Auditing 620: Using the Work of an Auditor's Expert. The use of experts must be communicated in advance to the borrower and the World Bank for mutual agreement and to </w:t>
      </w:r>
      <w:r w:rsidR="001B7F62">
        <w:rPr>
          <w:lang w:val="en-US"/>
        </w:rPr>
        <w:t>obtain relevant recommendations</w:t>
      </w:r>
      <w:r w:rsidRPr="001B7F62">
        <w:rPr>
          <w:lang w:val="en-US"/>
        </w:rPr>
        <w:t>.</w:t>
      </w:r>
    </w:p>
  </w:footnote>
  <w:footnote w:id="2">
    <w:p w14:paraId="5C1FC56F" w14:textId="6EB5E24B" w:rsidR="00362A18" w:rsidRPr="001B7F62" w:rsidRDefault="00362A18">
      <w:pPr>
        <w:pStyle w:val="af"/>
        <w:rPr>
          <w:lang w:val="en-US"/>
        </w:rPr>
      </w:pPr>
      <w:r>
        <w:rPr>
          <w:rStyle w:val="af1"/>
        </w:rPr>
        <w:footnoteRef/>
      </w:r>
      <w:r w:rsidRPr="001B7F62">
        <w:rPr>
          <w:lang w:val="en-US"/>
        </w:rPr>
        <w:t xml:space="preserve"> </w:t>
      </w:r>
      <w:r w:rsidR="001B7F62" w:rsidRPr="001B7F62">
        <w:rPr>
          <w:lang w:val="en-US"/>
        </w:rPr>
        <w:t xml:space="preserve">The explanatory notes should include a reconciliation of the amounts reported as “received by the project from the World Bank” and the amounts disbursed by the Bank, as well as a brief report on the movement of funds in </w:t>
      </w:r>
      <w:r w:rsidR="001B7F62">
        <w:rPr>
          <w:lang w:val="en-US"/>
        </w:rPr>
        <w:t>the project's dedicated account</w:t>
      </w:r>
      <w:r w:rsidRPr="001B7F62">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C61"/>
    <w:multiLevelType w:val="multilevel"/>
    <w:tmpl w:val="F4BA2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858E2"/>
    <w:multiLevelType w:val="hybridMultilevel"/>
    <w:tmpl w:val="991440AE"/>
    <w:lvl w:ilvl="0" w:tplc="BA723F4C">
      <w:start w:val="1"/>
      <w:numFmt w:val="lowerRoman"/>
      <w:lvlText w:val="(%1)"/>
      <w:lvlJc w:val="left"/>
      <w:pPr>
        <w:ind w:left="573" w:hanging="720"/>
      </w:pPr>
      <w:rPr>
        <w:rFonts w:hint="default"/>
      </w:rPr>
    </w:lvl>
    <w:lvl w:ilvl="1" w:tplc="04090019" w:tentative="1">
      <w:start w:val="1"/>
      <w:numFmt w:val="lowerLetter"/>
      <w:lvlText w:val="%2."/>
      <w:lvlJc w:val="left"/>
      <w:pPr>
        <w:ind w:left="933" w:hanging="360"/>
      </w:pPr>
    </w:lvl>
    <w:lvl w:ilvl="2" w:tplc="0409001B" w:tentative="1">
      <w:start w:val="1"/>
      <w:numFmt w:val="lowerRoman"/>
      <w:lvlText w:val="%3."/>
      <w:lvlJc w:val="right"/>
      <w:pPr>
        <w:ind w:left="1653" w:hanging="180"/>
      </w:pPr>
    </w:lvl>
    <w:lvl w:ilvl="3" w:tplc="0409000F" w:tentative="1">
      <w:start w:val="1"/>
      <w:numFmt w:val="decimal"/>
      <w:lvlText w:val="%4."/>
      <w:lvlJc w:val="left"/>
      <w:pPr>
        <w:ind w:left="2373" w:hanging="360"/>
      </w:pPr>
    </w:lvl>
    <w:lvl w:ilvl="4" w:tplc="04090019" w:tentative="1">
      <w:start w:val="1"/>
      <w:numFmt w:val="lowerLetter"/>
      <w:lvlText w:val="%5."/>
      <w:lvlJc w:val="left"/>
      <w:pPr>
        <w:ind w:left="3093" w:hanging="360"/>
      </w:pPr>
    </w:lvl>
    <w:lvl w:ilvl="5" w:tplc="0409001B" w:tentative="1">
      <w:start w:val="1"/>
      <w:numFmt w:val="lowerRoman"/>
      <w:lvlText w:val="%6."/>
      <w:lvlJc w:val="right"/>
      <w:pPr>
        <w:ind w:left="3813" w:hanging="180"/>
      </w:pPr>
    </w:lvl>
    <w:lvl w:ilvl="6" w:tplc="0409000F" w:tentative="1">
      <w:start w:val="1"/>
      <w:numFmt w:val="decimal"/>
      <w:lvlText w:val="%7."/>
      <w:lvlJc w:val="left"/>
      <w:pPr>
        <w:ind w:left="4533" w:hanging="360"/>
      </w:pPr>
    </w:lvl>
    <w:lvl w:ilvl="7" w:tplc="04090019" w:tentative="1">
      <w:start w:val="1"/>
      <w:numFmt w:val="lowerLetter"/>
      <w:lvlText w:val="%8."/>
      <w:lvlJc w:val="left"/>
      <w:pPr>
        <w:ind w:left="5253" w:hanging="360"/>
      </w:pPr>
    </w:lvl>
    <w:lvl w:ilvl="8" w:tplc="0409001B" w:tentative="1">
      <w:start w:val="1"/>
      <w:numFmt w:val="lowerRoman"/>
      <w:lvlText w:val="%9."/>
      <w:lvlJc w:val="right"/>
      <w:pPr>
        <w:ind w:left="5973" w:hanging="180"/>
      </w:pPr>
    </w:lvl>
  </w:abstractNum>
  <w:abstractNum w:abstractNumId="2">
    <w:nsid w:val="05647A6B"/>
    <w:multiLevelType w:val="hybridMultilevel"/>
    <w:tmpl w:val="B0A435BC"/>
    <w:lvl w:ilvl="0" w:tplc="076614C8">
      <w:start w:val="1"/>
      <w:numFmt w:val="upperRoman"/>
      <w:lvlText w:val="%1."/>
      <w:lvlJc w:val="left"/>
      <w:pPr>
        <w:ind w:left="813" w:hanging="72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3">
    <w:nsid w:val="06CE4DDE"/>
    <w:multiLevelType w:val="hybridMultilevel"/>
    <w:tmpl w:val="161A491C"/>
    <w:lvl w:ilvl="0" w:tplc="B4C215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67A90"/>
    <w:multiLevelType w:val="hybridMultilevel"/>
    <w:tmpl w:val="565A4914"/>
    <w:lvl w:ilvl="0" w:tplc="E2F68194">
      <w:numFmt w:val="bullet"/>
      <w:lvlText w:val="-"/>
      <w:lvlJc w:val="left"/>
      <w:pPr>
        <w:ind w:left="811" w:hanging="360"/>
      </w:pPr>
      <w:rPr>
        <w:rFonts w:ascii="Times New Roman" w:eastAsia="Microsoft Sans Serif" w:hAnsi="Times New Roman" w:cs="Times New Roman"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5">
    <w:nsid w:val="13D92371"/>
    <w:multiLevelType w:val="hybridMultilevel"/>
    <w:tmpl w:val="CA629D08"/>
    <w:lvl w:ilvl="0" w:tplc="852EA6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6102A9B"/>
    <w:multiLevelType w:val="multilevel"/>
    <w:tmpl w:val="5590E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F542F9"/>
    <w:multiLevelType w:val="hybridMultilevel"/>
    <w:tmpl w:val="22BA805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57657"/>
    <w:multiLevelType w:val="hybridMultilevel"/>
    <w:tmpl w:val="7C123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F35219"/>
    <w:multiLevelType w:val="hybridMultilevel"/>
    <w:tmpl w:val="C06C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613CC"/>
    <w:multiLevelType w:val="hybridMultilevel"/>
    <w:tmpl w:val="3CDE6A2E"/>
    <w:lvl w:ilvl="0" w:tplc="37E008F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35892"/>
    <w:multiLevelType w:val="multilevel"/>
    <w:tmpl w:val="BCC451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FC1353"/>
    <w:multiLevelType w:val="multilevel"/>
    <w:tmpl w:val="D52ED9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524C38"/>
    <w:multiLevelType w:val="multilevel"/>
    <w:tmpl w:val="905A6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520BB6"/>
    <w:multiLevelType w:val="hybridMultilevel"/>
    <w:tmpl w:val="545A83A8"/>
    <w:lvl w:ilvl="0" w:tplc="496E8C60">
      <w:start w:val="1"/>
      <w:numFmt w:val="upperRoman"/>
      <w:lvlText w:val="%1."/>
      <w:lvlJc w:val="left"/>
      <w:pPr>
        <w:ind w:left="1146" w:hanging="720"/>
      </w:pPr>
      <w:rPr>
        <w:rFonts w:hint="default"/>
        <w:color w:val="auto"/>
      </w:rPr>
    </w:lvl>
    <w:lvl w:ilvl="1" w:tplc="FFFFFFFF" w:tentative="1">
      <w:start w:val="1"/>
      <w:numFmt w:val="lowerLetter"/>
      <w:lvlText w:val="%2."/>
      <w:lvlJc w:val="left"/>
      <w:pPr>
        <w:ind w:left="1173" w:hanging="360"/>
      </w:pPr>
    </w:lvl>
    <w:lvl w:ilvl="2" w:tplc="FFFFFFFF" w:tentative="1">
      <w:start w:val="1"/>
      <w:numFmt w:val="lowerRoman"/>
      <w:lvlText w:val="%3."/>
      <w:lvlJc w:val="right"/>
      <w:pPr>
        <w:ind w:left="1893" w:hanging="180"/>
      </w:pPr>
    </w:lvl>
    <w:lvl w:ilvl="3" w:tplc="FFFFFFFF" w:tentative="1">
      <w:start w:val="1"/>
      <w:numFmt w:val="decimal"/>
      <w:lvlText w:val="%4."/>
      <w:lvlJc w:val="left"/>
      <w:pPr>
        <w:ind w:left="2613" w:hanging="360"/>
      </w:pPr>
    </w:lvl>
    <w:lvl w:ilvl="4" w:tplc="FFFFFFFF" w:tentative="1">
      <w:start w:val="1"/>
      <w:numFmt w:val="lowerLetter"/>
      <w:lvlText w:val="%5."/>
      <w:lvlJc w:val="left"/>
      <w:pPr>
        <w:ind w:left="3333" w:hanging="360"/>
      </w:pPr>
    </w:lvl>
    <w:lvl w:ilvl="5" w:tplc="FFFFFFFF" w:tentative="1">
      <w:start w:val="1"/>
      <w:numFmt w:val="lowerRoman"/>
      <w:lvlText w:val="%6."/>
      <w:lvlJc w:val="right"/>
      <w:pPr>
        <w:ind w:left="4053" w:hanging="180"/>
      </w:pPr>
    </w:lvl>
    <w:lvl w:ilvl="6" w:tplc="FFFFFFFF" w:tentative="1">
      <w:start w:val="1"/>
      <w:numFmt w:val="decimal"/>
      <w:lvlText w:val="%7."/>
      <w:lvlJc w:val="left"/>
      <w:pPr>
        <w:ind w:left="4773" w:hanging="360"/>
      </w:pPr>
    </w:lvl>
    <w:lvl w:ilvl="7" w:tplc="FFFFFFFF" w:tentative="1">
      <w:start w:val="1"/>
      <w:numFmt w:val="lowerLetter"/>
      <w:lvlText w:val="%8."/>
      <w:lvlJc w:val="left"/>
      <w:pPr>
        <w:ind w:left="5493" w:hanging="360"/>
      </w:pPr>
    </w:lvl>
    <w:lvl w:ilvl="8" w:tplc="FFFFFFFF" w:tentative="1">
      <w:start w:val="1"/>
      <w:numFmt w:val="lowerRoman"/>
      <w:lvlText w:val="%9."/>
      <w:lvlJc w:val="right"/>
      <w:pPr>
        <w:ind w:left="6213" w:hanging="180"/>
      </w:pPr>
    </w:lvl>
  </w:abstractNum>
  <w:abstractNum w:abstractNumId="15">
    <w:nsid w:val="47BA74C4"/>
    <w:multiLevelType w:val="multilevel"/>
    <w:tmpl w:val="50820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5464F7"/>
    <w:multiLevelType w:val="multilevel"/>
    <w:tmpl w:val="4DFAC6EA"/>
    <w:lvl w:ilvl="0">
      <w:start w:val="3"/>
      <w:numFmt w:val="lowerLetter"/>
      <w:lvlText w:val="%1)"/>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510B5470"/>
    <w:multiLevelType w:val="multilevel"/>
    <w:tmpl w:val="F5F2F720"/>
    <w:lvl w:ilvl="0">
      <w:start w:val="110"/>
      <w:numFmt w:val="decimal"/>
      <w:lvlText w:val="%1."/>
      <w:lvlJc w:val="left"/>
      <w:pPr>
        <w:ind w:left="1935" w:hanging="375"/>
      </w:pPr>
      <w:rPr>
        <w:rFonts w:eastAsiaTheme="minorEastAsia" w:cstheme="minorBidi" w:hint="default"/>
        <w:sz w:val="22"/>
      </w:rPr>
    </w:lvl>
    <w:lvl w:ilvl="1">
      <w:start w:val="1"/>
      <w:numFmt w:val="decimal"/>
      <w:isLgl/>
      <w:lvlText w:val="%1.%2."/>
      <w:lvlJc w:val="left"/>
      <w:pPr>
        <w:ind w:left="1826" w:hanging="600"/>
      </w:pPr>
      <w:rPr>
        <w:rFonts w:hint="default"/>
        <w:i w:val="0"/>
      </w:rPr>
    </w:lvl>
    <w:lvl w:ilvl="2">
      <w:start w:val="1"/>
      <w:numFmt w:val="decimal"/>
      <w:isLgl/>
      <w:lvlText w:val="%1.%2.%3."/>
      <w:lvlJc w:val="left"/>
      <w:pPr>
        <w:ind w:left="2321" w:hanging="720"/>
      </w:pPr>
      <w:rPr>
        <w:rFonts w:hint="default"/>
        <w:i w:val="0"/>
      </w:rPr>
    </w:lvl>
    <w:lvl w:ilvl="3">
      <w:start w:val="1"/>
      <w:numFmt w:val="decimal"/>
      <w:isLgl/>
      <w:lvlText w:val="%1.%2.%3.%4."/>
      <w:lvlJc w:val="left"/>
      <w:pPr>
        <w:ind w:left="2696" w:hanging="720"/>
      </w:pPr>
      <w:rPr>
        <w:rFonts w:hint="default"/>
        <w:i w:val="0"/>
      </w:rPr>
    </w:lvl>
    <w:lvl w:ilvl="4">
      <w:start w:val="1"/>
      <w:numFmt w:val="decimal"/>
      <w:isLgl/>
      <w:lvlText w:val="%1.%2.%3.%4.%5."/>
      <w:lvlJc w:val="left"/>
      <w:pPr>
        <w:ind w:left="3431" w:hanging="1080"/>
      </w:pPr>
      <w:rPr>
        <w:rFonts w:hint="default"/>
        <w:i w:val="0"/>
      </w:rPr>
    </w:lvl>
    <w:lvl w:ilvl="5">
      <w:start w:val="1"/>
      <w:numFmt w:val="decimal"/>
      <w:isLgl/>
      <w:lvlText w:val="%1.%2.%3.%4.%5.%6."/>
      <w:lvlJc w:val="left"/>
      <w:pPr>
        <w:ind w:left="3806" w:hanging="1080"/>
      </w:pPr>
      <w:rPr>
        <w:rFonts w:hint="default"/>
        <w:i w:val="0"/>
      </w:rPr>
    </w:lvl>
    <w:lvl w:ilvl="6">
      <w:start w:val="1"/>
      <w:numFmt w:val="decimal"/>
      <w:isLgl/>
      <w:lvlText w:val="%1.%2.%3.%4.%5.%6.%7."/>
      <w:lvlJc w:val="left"/>
      <w:pPr>
        <w:ind w:left="4541" w:hanging="1440"/>
      </w:pPr>
      <w:rPr>
        <w:rFonts w:hint="default"/>
        <w:i w:val="0"/>
      </w:rPr>
    </w:lvl>
    <w:lvl w:ilvl="7">
      <w:start w:val="1"/>
      <w:numFmt w:val="decimal"/>
      <w:isLgl/>
      <w:lvlText w:val="%1.%2.%3.%4.%5.%6.%7.%8."/>
      <w:lvlJc w:val="left"/>
      <w:pPr>
        <w:ind w:left="4916" w:hanging="1440"/>
      </w:pPr>
      <w:rPr>
        <w:rFonts w:hint="default"/>
        <w:i w:val="0"/>
      </w:rPr>
    </w:lvl>
    <w:lvl w:ilvl="8">
      <w:start w:val="1"/>
      <w:numFmt w:val="decimal"/>
      <w:isLgl/>
      <w:lvlText w:val="%1.%2.%3.%4.%5.%6.%7.%8.%9."/>
      <w:lvlJc w:val="left"/>
      <w:pPr>
        <w:ind w:left="5651" w:hanging="1800"/>
      </w:pPr>
      <w:rPr>
        <w:rFonts w:hint="default"/>
        <w:i w:val="0"/>
      </w:rPr>
    </w:lvl>
  </w:abstractNum>
  <w:abstractNum w:abstractNumId="18">
    <w:nsid w:val="56ED085C"/>
    <w:multiLevelType w:val="hybridMultilevel"/>
    <w:tmpl w:val="B6F43954"/>
    <w:lvl w:ilvl="0" w:tplc="1D46504A">
      <w:start w:val="1"/>
      <w:numFmt w:val="lowerRoman"/>
      <w:lvlText w:val="(%1)"/>
      <w:lvlJc w:val="left"/>
      <w:pPr>
        <w:tabs>
          <w:tab w:val="num" w:pos="720"/>
        </w:tabs>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BF370D"/>
    <w:multiLevelType w:val="hybridMultilevel"/>
    <w:tmpl w:val="3B8017DE"/>
    <w:lvl w:ilvl="0" w:tplc="B2D2C3BA">
      <w:start w:val="6"/>
      <w:numFmt w:val="low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867417"/>
    <w:multiLevelType w:val="hybridMultilevel"/>
    <w:tmpl w:val="3DFA2912"/>
    <w:lvl w:ilvl="0" w:tplc="59DA68F0">
      <w:start w:val="1"/>
      <w:numFmt w:val="decimal"/>
      <w:pStyle w:val="Numberedparagraph"/>
      <w:lvlText w:val="%1."/>
      <w:lvlJc w:val="left"/>
      <w:pPr>
        <w:ind w:left="720" w:hanging="360"/>
      </w:pPr>
      <w:rPr>
        <w:b w:val="0"/>
        <w:bCs w:val="0"/>
      </w:rPr>
    </w:lvl>
    <w:lvl w:ilvl="1" w:tplc="1944A438">
      <w:start w:val="1"/>
      <w:numFmt w:val="lowerLetter"/>
      <w:lvlText w:val="%2."/>
      <w:lvlJc w:val="left"/>
      <w:pPr>
        <w:ind w:left="1440" w:hanging="360"/>
      </w:pPr>
    </w:lvl>
    <w:lvl w:ilvl="2" w:tplc="8DF8FA40">
      <w:start w:val="1"/>
      <w:numFmt w:val="lowerRoman"/>
      <w:lvlText w:val="%3."/>
      <w:lvlJc w:val="right"/>
      <w:pPr>
        <w:ind w:left="2160" w:hanging="180"/>
      </w:pPr>
    </w:lvl>
    <w:lvl w:ilvl="3" w:tplc="FA3C84BE">
      <w:start w:val="1"/>
      <w:numFmt w:val="decimal"/>
      <w:lvlText w:val="%4."/>
      <w:lvlJc w:val="left"/>
      <w:pPr>
        <w:ind w:left="2880" w:hanging="360"/>
      </w:pPr>
    </w:lvl>
    <w:lvl w:ilvl="4" w:tplc="16AC213E">
      <w:start w:val="1"/>
      <w:numFmt w:val="lowerLetter"/>
      <w:lvlText w:val="%5."/>
      <w:lvlJc w:val="left"/>
      <w:pPr>
        <w:ind w:left="3600" w:hanging="360"/>
      </w:pPr>
    </w:lvl>
    <w:lvl w:ilvl="5" w:tplc="A5B488EE">
      <w:start w:val="1"/>
      <w:numFmt w:val="lowerRoman"/>
      <w:lvlText w:val="%6."/>
      <w:lvlJc w:val="right"/>
      <w:pPr>
        <w:ind w:left="4320" w:hanging="180"/>
      </w:pPr>
    </w:lvl>
    <w:lvl w:ilvl="6" w:tplc="8E2EDC42" w:tentative="1">
      <w:start w:val="1"/>
      <w:numFmt w:val="decimal"/>
      <w:lvlText w:val="%7."/>
      <w:lvlJc w:val="left"/>
      <w:pPr>
        <w:ind w:left="5040" w:hanging="360"/>
      </w:pPr>
    </w:lvl>
    <w:lvl w:ilvl="7" w:tplc="55F4EF28" w:tentative="1">
      <w:start w:val="1"/>
      <w:numFmt w:val="lowerLetter"/>
      <w:lvlText w:val="%8."/>
      <w:lvlJc w:val="left"/>
      <w:pPr>
        <w:ind w:left="5760" w:hanging="360"/>
      </w:pPr>
    </w:lvl>
    <w:lvl w:ilvl="8" w:tplc="9BBAAE2C" w:tentative="1">
      <w:start w:val="1"/>
      <w:numFmt w:val="lowerRoman"/>
      <w:lvlText w:val="%9."/>
      <w:lvlJc w:val="right"/>
      <w:pPr>
        <w:ind w:left="6480" w:hanging="180"/>
      </w:pPr>
    </w:lvl>
  </w:abstractNum>
  <w:abstractNum w:abstractNumId="21">
    <w:nsid w:val="62053372"/>
    <w:multiLevelType w:val="hybridMultilevel"/>
    <w:tmpl w:val="BD86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9132D6"/>
    <w:multiLevelType w:val="hybridMultilevel"/>
    <w:tmpl w:val="B0BE1E2C"/>
    <w:lvl w:ilvl="0" w:tplc="E2F68194">
      <w:numFmt w:val="bullet"/>
      <w:lvlText w:val="-"/>
      <w:lvlJc w:val="left"/>
      <w:pPr>
        <w:ind w:left="720" w:hanging="360"/>
      </w:pPr>
      <w:rPr>
        <w:rFonts w:ascii="Times New Roman" w:eastAsia="Microsoft Sans Serif"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167A73"/>
    <w:multiLevelType w:val="hybridMultilevel"/>
    <w:tmpl w:val="CC461F40"/>
    <w:lvl w:ilvl="0" w:tplc="B4C215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693722"/>
    <w:multiLevelType w:val="multilevel"/>
    <w:tmpl w:val="C3C4C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6"/>
  </w:num>
  <w:num w:numId="4">
    <w:abstractNumId w:val="24"/>
  </w:num>
  <w:num w:numId="5">
    <w:abstractNumId w:val="0"/>
  </w:num>
  <w:num w:numId="6">
    <w:abstractNumId w:val="12"/>
  </w:num>
  <w:num w:numId="7">
    <w:abstractNumId w:val="13"/>
  </w:num>
  <w:num w:numId="8">
    <w:abstractNumId w:val="15"/>
  </w:num>
  <w:num w:numId="9">
    <w:abstractNumId w:val="19"/>
  </w:num>
  <w:num w:numId="10">
    <w:abstractNumId w:val="10"/>
  </w:num>
  <w:num w:numId="11">
    <w:abstractNumId w:val="2"/>
  </w:num>
  <w:num w:numId="12">
    <w:abstractNumId w:val="17"/>
  </w:num>
  <w:num w:numId="13">
    <w:abstractNumId w:val="22"/>
  </w:num>
  <w:num w:numId="14">
    <w:abstractNumId w:val="5"/>
  </w:num>
  <w:num w:numId="15">
    <w:abstractNumId w:val="14"/>
  </w:num>
  <w:num w:numId="16">
    <w:abstractNumId w:val="1"/>
  </w:num>
  <w:num w:numId="17">
    <w:abstractNumId w:val="9"/>
  </w:num>
  <w:num w:numId="18">
    <w:abstractNumId w:val="20"/>
  </w:num>
  <w:num w:numId="19">
    <w:abstractNumId w:val="21"/>
  </w:num>
  <w:num w:numId="20">
    <w:abstractNumId w:val="18"/>
  </w:num>
  <w:num w:numId="21">
    <w:abstractNumId w:val="3"/>
  </w:num>
  <w:num w:numId="22">
    <w:abstractNumId w:val="7"/>
  </w:num>
  <w:num w:numId="23">
    <w:abstractNumId w:val="23"/>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131078" w:nlCheck="1" w:checkStyle="0"/>
  <w:activeWritingStyle w:appName="MSWord" w:lang="ru-RU" w:vendorID="64" w:dllVersion="131078" w:nlCheck="1" w:checkStyle="0"/>
  <w:activeWritingStyle w:appName="MSWord" w:lang="en-GB"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C1"/>
    <w:rsid w:val="00003D0A"/>
    <w:rsid w:val="00004AB4"/>
    <w:rsid w:val="00005CF3"/>
    <w:rsid w:val="00007B1D"/>
    <w:rsid w:val="000157B9"/>
    <w:rsid w:val="00015899"/>
    <w:rsid w:val="00022CA4"/>
    <w:rsid w:val="00025734"/>
    <w:rsid w:val="0003441B"/>
    <w:rsid w:val="0005344F"/>
    <w:rsid w:val="00053EE1"/>
    <w:rsid w:val="00054090"/>
    <w:rsid w:val="00057467"/>
    <w:rsid w:val="00060083"/>
    <w:rsid w:val="000615A0"/>
    <w:rsid w:val="00061B3A"/>
    <w:rsid w:val="00070722"/>
    <w:rsid w:val="000768BD"/>
    <w:rsid w:val="00076CFA"/>
    <w:rsid w:val="00091BB1"/>
    <w:rsid w:val="00096802"/>
    <w:rsid w:val="00096A5C"/>
    <w:rsid w:val="000A0A40"/>
    <w:rsid w:val="000A6215"/>
    <w:rsid w:val="000B412D"/>
    <w:rsid w:val="000B49D8"/>
    <w:rsid w:val="000C235E"/>
    <w:rsid w:val="000C6F64"/>
    <w:rsid w:val="000D3489"/>
    <w:rsid w:val="000E3A02"/>
    <w:rsid w:val="000F010E"/>
    <w:rsid w:val="000F03B1"/>
    <w:rsid w:val="00103953"/>
    <w:rsid w:val="001108D3"/>
    <w:rsid w:val="001207C4"/>
    <w:rsid w:val="0012477A"/>
    <w:rsid w:val="00124838"/>
    <w:rsid w:val="00124B21"/>
    <w:rsid w:val="00125682"/>
    <w:rsid w:val="00130616"/>
    <w:rsid w:val="00133EE5"/>
    <w:rsid w:val="001346D2"/>
    <w:rsid w:val="00135E80"/>
    <w:rsid w:val="0014204C"/>
    <w:rsid w:val="0014651A"/>
    <w:rsid w:val="001473B0"/>
    <w:rsid w:val="001473C0"/>
    <w:rsid w:val="00156F1C"/>
    <w:rsid w:val="00161525"/>
    <w:rsid w:val="00163C1C"/>
    <w:rsid w:val="00165BC4"/>
    <w:rsid w:val="00177F49"/>
    <w:rsid w:val="0018429B"/>
    <w:rsid w:val="001857A9"/>
    <w:rsid w:val="001865BB"/>
    <w:rsid w:val="001915FF"/>
    <w:rsid w:val="00192B0C"/>
    <w:rsid w:val="001969D6"/>
    <w:rsid w:val="001A04D1"/>
    <w:rsid w:val="001B2B41"/>
    <w:rsid w:val="001B5F39"/>
    <w:rsid w:val="001B6272"/>
    <w:rsid w:val="001B7F62"/>
    <w:rsid w:val="001C4819"/>
    <w:rsid w:val="001C6FE0"/>
    <w:rsid w:val="001D098B"/>
    <w:rsid w:val="001E2D7C"/>
    <w:rsid w:val="001E7B99"/>
    <w:rsid w:val="001F3568"/>
    <w:rsid w:val="001F470C"/>
    <w:rsid w:val="001F72FA"/>
    <w:rsid w:val="002037DE"/>
    <w:rsid w:val="00220901"/>
    <w:rsid w:val="00221B2D"/>
    <w:rsid w:val="00222CE1"/>
    <w:rsid w:val="00223BC5"/>
    <w:rsid w:val="00224A08"/>
    <w:rsid w:val="002269A8"/>
    <w:rsid w:val="00226D3E"/>
    <w:rsid w:val="00251372"/>
    <w:rsid w:val="00253A97"/>
    <w:rsid w:val="00256D80"/>
    <w:rsid w:val="00257DF8"/>
    <w:rsid w:val="00260821"/>
    <w:rsid w:val="00260AE6"/>
    <w:rsid w:val="00264663"/>
    <w:rsid w:val="002648A4"/>
    <w:rsid w:val="00274587"/>
    <w:rsid w:val="00277AD9"/>
    <w:rsid w:val="00277C58"/>
    <w:rsid w:val="00277E4B"/>
    <w:rsid w:val="00283FAF"/>
    <w:rsid w:val="0029634C"/>
    <w:rsid w:val="002A1B4D"/>
    <w:rsid w:val="002A3520"/>
    <w:rsid w:val="002A4A3A"/>
    <w:rsid w:val="002A7C1D"/>
    <w:rsid w:val="002C27A8"/>
    <w:rsid w:val="002C314F"/>
    <w:rsid w:val="002C3FD4"/>
    <w:rsid w:val="002C5074"/>
    <w:rsid w:val="002E15D7"/>
    <w:rsid w:val="002F4D5A"/>
    <w:rsid w:val="003015A6"/>
    <w:rsid w:val="00301BFD"/>
    <w:rsid w:val="003039BD"/>
    <w:rsid w:val="003052DD"/>
    <w:rsid w:val="00314132"/>
    <w:rsid w:val="003169FD"/>
    <w:rsid w:val="00331A9A"/>
    <w:rsid w:val="00331AEB"/>
    <w:rsid w:val="00331FEF"/>
    <w:rsid w:val="00340BE5"/>
    <w:rsid w:val="00343CEC"/>
    <w:rsid w:val="003444A7"/>
    <w:rsid w:val="00350E67"/>
    <w:rsid w:val="003536F4"/>
    <w:rsid w:val="00360FC1"/>
    <w:rsid w:val="00362A18"/>
    <w:rsid w:val="003672BE"/>
    <w:rsid w:val="0037471B"/>
    <w:rsid w:val="00375315"/>
    <w:rsid w:val="0038060A"/>
    <w:rsid w:val="00381A3B"/>
    <w:rsid w:val="00387461"/>
    <w:rsid w:val="003A5349"/>
    <w:rsid w:val="003B61F9"/>
    <w:rsid w:val="003C2FFB"/>
    <w:rsid w:val="003C43D3"/>
    <w:rsid w:val="003C47C0"/>
    <w:rsid w:val="003E0DD1"/>
    <w:rsid w:val="003E3C18"/>
    <w:rsid w:val="003E6D93"/>
    <w:rsid w:val="003E7674"/>
    <w:rsid w:val="003F0A9A"/>
    <w:rsid w:val="00401BDB"/>
    <w:rsid w:val="00406B63"/>
    <w:rsid w:val="00410B9C"/>
    <w:rsid w:val="0041202D"/>
    <w:rsid w:val="00416C2B"/>
    <w:rsid w:val="00420E1B"/>
    <w:rsid w:val="00423C41"/>
    <w:rsid w:val="00430A37"/>
    <w:rsid w:val="004312D1"/>
    <w:rsid w:val="00434F5C"/>
    <w:rsid w:val="004350FD"/>
    <w:rsid w:val="00437E9C"/>
    <w:rsid w:val="0044106E"/>
    <w:rsid w:val="00447E05"/>
    <w:rsid w:val="00454AC7"/>
    <w:rsid w:val="004574EF"/>
    <w:rsid w:val="00457CCC"/>
    <w:rsid w:val="00457F02"/>
    <w:rsid w:val="00461610"/>
    <w:rsid w:val="004701DF"/>
    <w:rsid w:val="00474509"/>
    <w:rsid w:val="00477D49"/>
    <w:rsid w:val="00492DE7"/>
    <w:rsid w:val="004A565D"/>
    <w:rsid w:val="004A59B9"/>
    <w:rsid w:val="004B0515"/>
    <w:rsid w:val="004B1B55"/>
    <w:rsid w:val="004C4BE9"/>
    <w:rsid w:val="004C4E47"/>
    <w:rsid w:val="004C7D33"/>
    <w:rsid w:val="004D1E67"/>
    <w:rsid w:val="004D68A9"/>
    <w:rsid w:val="004E1AAD"/>
    <w:rsid w:val="004E31D8"/>
    <w:rsid w:val="004E535A"/>
    <w:rsid w:val="004E7561"/>
    <w:rsid w:val="004F1093"/>
    <w:rsid w:val="004F30E7"/>
    <w:rsid w:val="00502832"/>
    <w:rsid w:val="00504DB1"/>
    <w:rsid w:val="00511675"/>
    <w:rsid w:val="00511C9C"/>
    <w:rsid w:val="0051367A"/>
    <w:rsid w:val="0051798E"/>
    <w:rsid w:val="00517B7D"/>
    <w:rsid w:val="00527512"/>
    <w:rsid w:val="00540CD0"/>
    <w:rsid w:val="005445AF"/>
    <w:rsid w:val="00546B69"/>
    <w:rsid w:val="00557486"/>
    <w:rsid w:val="005815FF"/>
    <w:rsid w:val="00582DE0"/>
    <w:rsid w:val="00586E87"/>
    <w:rsid w:val="00587168"/>
    <w:rsid w:val="00590AED"/>
    <w:rsid w:val="005A48CA"/>
    <w:rsid w:val="005A5F6F"/>
    <w:rsid w:val="005B09F8"/>
    <w:rsid w:val="005B1081"/>
    <w:rsid w:val="005B1B69"/>
    <w:rsid w:val="005B43ED"/>
    <w:rsid w:val="005B5E1C"/>
    <w:rsid w:val="005D09B7"/>
    <w:rsid w:val="005D22D5"/>
    <w:rsid w:val="005D3F34"/>
    <w:rsid w:val="005D4478"/>
    <w:rsid w:val="005D5685"/>
    <w:rsid w:val="005D5EF2"/>
    <w:rsid w:val="005D74AE"/>
    <w:rsid w:val="005F30F6"/>
    <w:rsid w:val="005F3318"/>
    <w:rsid w:val="005F5298"/>
    <w:rsid w:val="0060235E"/>
    <w:rsid w:val="00613EDD"/>
    <w:rsid w:val="00631945"/>
    <w:rsid w:val="00632DF9"/>
    <w:rsid w:val="006363E5"/>
    <w:rsid w:val="006411CB"/>
    <w:rsid w:val="0064363D"/>
    <w:rsid w:val="00665C33"/>
    <w:rsid w:val="00671F3A"/>
    <w:rsid w:val="00672598"/>
    <w:rsid w:val="00674FAD"/>
    <w:rsid w:val="00680950"/>
    <w:rsid w:val="0068374A"/>
    <w:rsid w:val="006859F5"/>
    <w:rsid w:val="00685E81"/>
    <w:rsid w:val="00692094"/>
    <w:rsid w:val="0069241E"/>
    <w:rsid w:val="00694ED6"/>
    <w:rsid w:val="006A1A8D"/>
    <w:rsid w:val="006A1DF0"/>
    <w:rsid w:val="006A57A9"/>
    <w:rsid w:val="006B31CC"/>
    <w:rsid w:val="006B39BD"/>
    <w:rsid w:val="006B457D"/>
    <w:rsid w:val="006C12DF"/>
    <w:rsid w:val="006C72AF"/>
    <w:rsid w:val="006D15DB"/>
    <w:rsid w:val="006D789E"/>
    <w:rsid w:val="006E2A13"/>
    <w:rsid w:val="006E7DC2"/>
    <w:rsid w:val="006F0CB6"/>
    <w:rsid w:val="006F3F63"/>
    <w:rsid w:val="0070448C"/>
    <w:rsid w:val="00704770"/>
    <w:rsid w:val="00707674"/>
    <w:rsid w:val="00720C55"/>
    <w:rsid w:val="007211A7"/>
    <w:rsid w:val="00724182"/>
    <w:rsid w:val="007254F4"/>
    <w:rsid w:val="0073050E"/>
    <w:rsid w:val="0073116A"/>
    <w:rsid w:val="00740F2C"/>
    <w:rsid w:val="00746D58"/>
    <w:rsid w:val="00747513"/>
    <w:rsid w:val="0075630A"/>
    <w:rsid w:val="007642F5"/>
    <w:rsid w:val="00776B84"/>
    <w:rsid w:val="0079004E"/>
    <w:rsid w:val="00791AA2"/>
    <w:rsid w:val="007970E9"/>
    <w:rsid w:val="007B0C22"/>
    <w:rsid w:val="007B23D0"/>
    <w:rsid w:val="007B7285"/>
    <w:rsid w:val="007C06ED"/>
    <w:rsid w:val="007D0B64"/>
    <w:rsid w:val="007D1161"/>
    <w:rsid w:val="007D470C"/>
    <w:rsid w:val="007F67DA"/>
    <w:rsid w:val="00802F25"/>
    <w:rsid w:val="00804B58"/>
    <w:rsid w:val="0081071E"/>
    <w:rsid w:val="00811552"/>
    <w:rsid w:val="00813C6D"/>
    <w:rsid w:val="008145A9"/>
    <w:rsid w:val="00824732"/>
    <w:rsid w:val="00842888"/>
    <w:rsid w:val="00844C90"/>
    <w:rsid w:val="00846320"/>
    <w:rsid w:val="00853C58"/>
    <w:rsid w:val="00856B52"/>
    <w:rsid w:val="00860F64"/>
    <w:rsid w:val="008729FC"/>
    <w:rsid w:val="00872C8F"/>
    <w:rsid w:val="008733DD"/>
    <w:rsid w:val="00877056"/>
    <w:rsid w:val="008800DC"/>
    <w:rsid w:val="0088116F"/>
    <w:rsid w:val="008836AA"/>
    <w:rsid w:val="00883A0F"/>
    <w:rsid w:val="00884097"/>
    <w:rsid w:val="00884208"/>
    <w:rsid w:val="00887003"/>
    <w:rsid w:val="008B0F6A"/>
    <w:rsid w:val="008B1B00"/>
    <w:rsid w:val="008B79D8"/>
    <w:rsid w:val="008C36DE"/>
    <w:rsid w:val="008C7D5A"/>
    <w:rsid w:val="008D1BAB"/>
    <w:rsid w:val="008D2C2C"/>
    <w:rsid w:val="008D53DB"/>
    <w:rsid w:val="008D7590"/>
    <w:rsid w:val="008E0AD8"/>
    <w:rsid w:val="008E0EA4"/>
    <w:rsid w:val="008E36A2"/>
    <w:rsid w:val="008E5CA4"/>
    <w:rsid w:val="008F0A31"/>
    <w:rsid w:val="008F319B"/>
    <w:rsid w:val="0090071E"/>
    <w:rsid w:val="00903B7D"/>
    <w:rsid w:val="00910A2C"/>
    <w:rsid w:val="00910F37"/>
    <w:rsid w:val="00925CE4"/>
    <w:rsid w:val="009350F1"/>
    <w:rsid w:val="00944566"/>
    <w:rsid w:val="009450D2"/>
    <w:rsid w:val="009458B4"/>
    <w:rsid w:val="00950626"/>
    <w:rsid w:val="0095144A"/>
    <w:rsid w:val="00951AF8"/>
    <w:rsid w:val="00960938"/>
    <w:rsid w:val="009612C5"/>
    <w:rsid w:val="00966077"/>
    <w:rsid w:val="009704EC"/>
    <w:rsid w:val="00970F67"/>
    <w:rsid w:val="00982BEB"/>
    <w:rsid w:val="00983BA8"/>
    <w:rsid w:val="0098427A"/>
    <w:rsid w:val="00985010"/>
    <w:rsid w:val="00987296"/>
    <w:rsid w:val="00987680"/>
    <w:rsid w:val="00987D19"/>
    <w:rsid w:val="009933DE"/>
    <w:rsid w:val="009A12B8"/>
    <w:rsid w:val="009A4975"/>
    <w:rsid w:val="009B0531"/>
    <w:rsid w:val="009B2C7A"/>
    <w:rsid w:val="009B54CF"/>
    <w:rsid w:val="009C0324"/>
    <w:rsid w:val="009C1DD9"/>
    <w:rsid w:val="009D063D"/>
    <w:rsid w:val="009D0E95"/>
    <w:rsid w:val="009D1720"/>
    <w:rsid w:val="009E3277"/>
    <w:rsid w:val="009E4F51"/>
    <w:rsid w:val="009E6C1F"/>
    <w:rsid w:val="00A01B55"/>
    <w:rsid w:val="00A0283D"/>
    <w:rsid w:val="00A16B73"/>
    <w:rsid w:val="00A22B2D"/>
    <w:rsid w:val="00A258E3"/>
    <w:rsid w:val="00A26C1B"/>
    <w:rsid w:val="00A273F4"/>
    <w:rsid w:val="00A32ED6"/>
    <w:rsid w:val="00A32FEB"/>
    <w:rsid w:val="00A3451A"/>
    <w:rsid w:val="00A36814"/>
    <w:rsid w:val="00A436EB"/>
    <w:rsid w:val="00A443B7"/>
    <w:rsid w:val="00A44D58"/>
    <w:rsid w:val="00A530D1"/>
    <w:rsid w:val="00A53CFB"/>
    <w:rsid w:val="00A56F32"/>
    <w:rsid w:val="00A66461"/>
    <w:rsid w:val="00A67479"/>
    <w:rsid w:val="00A71D92"/>
    <w:rsid w:val="00A7450C"/>
    <w:rsid w:val="00A81605"/>
    <w:rsid w:val="00A85714"/>
    <w:rsid w:val="00A8756F"/>
    <w:rsid w:val="00A91177"/>
    <w:rsid w:val="00A91AC6"/>
    <w:rsid w:val="00A93467"/>
    <w:rsid w:val="00A937ED"/>
    <w:rsid w:val="00A942AF"/>
    <w:rsid w:val="00A96A3A"/>
    <w:rsid w:val="00AA2D17"/>
    <w:rsid w:val="00AA2F6B"/>
    <w:rsid w:val="00AA3CB8"/>
    <w:rsid w:val="00AA70DA"/>
    <w:rsid w:val="00AB1533"/>
    <w:rsid w:val="00AB237A"/>
    <w:rsid w:val="00AB24D8"/>
    <w:rsid w:val="00AB5EBB"/>
    <w:rsid w:val="00AB6F28"/>
    <w:rsid w:val="00AC6ADB"/>
    <w:rsid w:val="00AD0171"/>
    <w:rsid w:val="00AD2F61"/>
    <w:rsid w:val="00AE0EEF"/>
    <w:rsid w:val="00AE23B8"/>
    <w:rsid w:val="00AE26D7"/>
    <w:rsid w:val="00AE2E1E"/>
    <w:rsid w:val="00AE7602"/>
    <w:rsid w:val="00AF4ED2"/>
    <w:rsid w:val="00B00770"/>
    <w:rsid w:val="00B246F7"/>
    <w:rsid w:val="00B34BB9"/>
    <w:rsid w:val="00B535C3"/>
    <w:rsid w:val="00B54939"/>
    <w:rsid w:val="00B55E92"/>
    <w:rsid w:val="00B600DA"/>
    <w:rsid w:val="00B61217"/>
    <w:rsid w:val="00B660CE"/>
    <w:rsid w:val="00B73383"/>
    <w:rsid w:val="00B752FD"/>
    <w:rsid w:val="00B75EBB"/>
    <w:rsid w:val="00BA1C6F"/>
    <w:rsid w:val="00BA4257"/>
    <w:rsid w:val="00BA43C8"/>
    <w:rsid w:val="00BB0812"/>
    <w:rsid w:val="00BC1EFC"/>
    <w:rsid w:val="00BC7B3D"/>
    <w:rsid w:val="00BD2618"/>
    <w:rsid w:val="00BE1533"/>
    <w:rsid w:val="00C01F73"/>
    <w:rsid w:val="00C04FAE"/>
    <w:rsid w:val="00C06DFD"/>
    <w:rsid w:val="00C0712B"/>
    <w:rsid w:val="00C15431"/>
    <w:rsid w:val="00C229CC"/>
    <w:rsid w:val="00C22E74"/>
    <w:rsid w:val="00C22F37"/>
    <w:rsid w:val="00C25EF2"/>
    <w:rsid w:val="00C354A0"/>
    <w:rsid w:val="00C46D35"/>
    <w:rsid w:val="00C50A58"/>
    <w:rsid w:val="00C54B97"/>
    <w:rsid w:val="00C569E0"/>
    <w:rsid w:val="00C57E44"/>
    <w:rsid w:val="00C60F71"/>
    <w:rsid w:val="00C61D98"/>
    <w:rsid w:val="00C716C7"/>
    <w:rsid w:val="00C72A23"/>
    <w:rsid w:val="00C7513F"/>
    <w:rsid w:val="00C75AD1"/>
    <w:rsid w:val="00C8210E"/>
    <w:rsid w:val="00C9734A"/>
    <w:rsid w:val="00CA107F"/>
    <w:rsid w:val="00CA323C"/>
    <w:rsid w:val="00CA336A"/>
    <w:rsid w:val="00CA7C6A"/>
    <w:rsid w:val="00CB18FF"/>
    <w:rsid w:val="00CB2110"/>
    <w:rsid w:val="00CB2BFA"/>
    <w:rsid w:val="00CB3BD0"/>
    <w:rsid w:val="00CC0CF2"/>
    <w:rsid w:val="00CC16B8"/>
    <w:rsid w:val="00CC38E3"/>
    <w:rsid w:val="00CD0E60"/>
    <w:rsid w:val="00CD567A"/>
    <w:rsid w:val="00CE0A6C"/>
    <w:rsid w:val="00CE1CCB"/>
    <w:rsid w:val="00CE2BF2"/>
    <w:rsid w:val="00CE322C"/>
    <w:rsid w:val="00CE3775"/>
    <w:rsid w:val="00CE751F"/>
    <w:rsid w:val="00CF2C69"/>
    <w:rsid w:val="00CF7C74"/>
    <w:rsid w:val="00D052C9"/>
    <w:rsid w:val="00D12D70"/>
    <w:rsid w:val="00D14D4D"/>
    <w:rsid w:val="00D20040"/>
    <w:rsid w:val="00D2364F"/>
    <w:rsid w:val="00D30E0A"/>
    <w:rsid w:val="00D40117"/>
    <w:rsid w:val="00D42BC3"/>
    <w:rsid w:val="00D42C0A"/>
    <w:rsid w:val="00D43DF1"/>
    <w:rsid w:val="00D44AA9"/>
    <w:rsid w:val="00D46F08"/>
    <w:rsid w:val="00D541CF"/>
    <w:rsid w:val="00D57D9E"/>
    <w:rsid w:val="00D66576"/>
    <w:rsid w:val="00D72FBA"/>
    <w:rsid w:val="00D77B1D"/>
    <w:rsid w:val="00D81DF4"/>
    <w:rsid w:val="00D82299"/>
    <w:rsid w:val="00D85CDD"/>
    <w:rsid w:val="00D8664D"/>
    <w:rsid w:val="00D92EA8"/>
    <w:rsid w:val="00DA045E"/>
    <w:rsid w:val="00DA3C07"/>
    <w:rsid w:val="00DB56B0"/>
    <w:rsid w:val="00DC1F07"/>
    <w:rsid w:val="00DC4CD8"/>
    <w:rsid w:val="00DC6008"/>
    <w:rsid w:val="00DC6345"/>
    <w:rsid w:val="00DC7B28"/>
    <w:rsid w:val="00DD070A"/>
    <w:rsid w:val="00DD07C3"/>
    <w:rsid w:val="00DE055D"/>
    <w:rsid w:val="00DE75A5"/>
    <w:rsid w:val="00DF1CBA"/>
    <w:rsid w:val="00DF42C8"/>
    <w:rsid w:val="00DF77E6"/>
    <w:rsid w:val="00DF79AC"/>
    <w:rsid w:val="00E0276E"/>
    <w:rsid w:val="00E0561D"/>
    <w:rsid w:val="00E072D6"/>
    <w:rsid w:val="00E12269"/>
    <w:rsid w:val="00E13E05"/>
    <w:rsid w:val="00E2572E"/>
    <w:rsid w:val="00E25AC6"/>
    <w:rsid w:val="00E3036A"/>
    <w:rsid w:val="00E331AB"/>
    <w:rsid w:val="00E349ED"/>
    <w:rsid w:val="00E35011"/>
    <w:rsid w:val="00E35FBB"/>
    <w:rsid w:val="00E369C8"/>
    <w:rsid w:val="00E40414"/>
    <w:rsid w:val="00E4674F"/>
    <w:rsid w:val="00E46DC8"/>
    <w:rsid w:val="00E4777E"/>
    <w:rsid w:val="00E50159"/>
    <w:rsid w:val="00E559AC"/>
    <w:rsid w:val="00E61535"/>
    <w:rsid w:val="00E70657"/>
    <w:rsid w:val="00E753DE"/>
    <w:rsid w:val="00E768AC"/>
    <w:rsid w:val="00E86997"/>
    <w:rsid w:val="00E903BB"/>
    <w:rsid w:val="00E91115"/>
    <w:rsid w:val="00EB05D6"/>
    <w:rsid w:val="00EB1D2D"/>
    <w:rsid w:val="00EB2E74"/>
    <w:rsid w:val="00EB334D"/>
    <w:rsid w:val="00EC1466"/>
    <w:rsid w:val="00EC35AC"/>
    <w:rsid w:val="00EC6E5A"/>
    <w:rsid w:val="00ED6803"/>
    <w:rsid w:val="00EE4542"/>
    <w:rsid w:val="00EF4B83"/>
    <w:rsid w:val="00F03377"/>
    <w:rsid w:val="00F0571F"/>
    <w:rsid w:val="00F06656"/>
    <w:rsid w:val="00F10ADC"/>
    <w:rsid w:val="00F162A4"/>
    <w:rsid w:val="00F237E5"/>
    <w:rsid w:val="00F23F02"/>
    <w:rsid w:val="00F33F0E"/>
    <w:rsid w:val="00F36D55"/>
    <w:rsid w:val="00F37B37"/>
    <w:rsid w:val="00F41651"/>
    <w:rsid w:val="00F44137"/>
    <w:rsid w:val="00F54A9E"/>
    <w:rsid w:val="00F550C4"/>
    <w:rsid w:val="00F5650F"/>
    <w:rsid w:val="00F56EF1"/>
    <w:rsid w:val="00F60BB6"/>
    <w:rsid w:val="00F60CB7"/>
    <w:rsid w:val="00F61FF7"/>
    <w:rsid w:val="00F764EA"/>
    <w:rsid w:val="00F766EC"/>
    <w:rsid w:val="00F83414"/>
    <w:rsid w:val="00F8369B"/>
    <w:rsid w:val="00F854E2"/>
    <w:rsid w:val="00F9015C"/>
    <w:rsid w:val="00F9068B"/>
    <w:rsid w:val="00FA3812"/>
    <w:rsid w:val="00FB6BE0"/>
    <w:rsid w:val="00FB796F"/>
    <w:rsid w:val="00FC5927"/>
    <w:rsid w:val="00FD2126"/>
    <w:rsid w:val="00FD6A34"/>
    <w:rsid w:val="00FD6FBB"/>
    <w:rsid w:val="00FE0280"/>
    <w:rsid w:val="00FE4866"/>
    <w:rsid w:val="00FE4B4C"/>
    <w:rsid w:val="00FE572C"/>
    <w:rsid w:val="00FF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5D07B"/>
  <w15:chartTrackingRefBased/>
  <w15:docId w15:val="{6B44B86B-8CE4-4C10-82C6-FB802210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11CB"/>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
    <w:basedOn w:val="a0"/>
    <w:rsid w:val="00360FC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360FC1"/>
    <w:rPr>
      <w:rFonts w:ascii="Times New Roman" w:eastAsia="Times New Roman" w:hAnsi="Times New Roman" w:cs="Times New Roman"/>
      <w:b/>
      <w:bCs/>
      <w:sz w:val="21"/>
      <w:szCs w:val="21"/>
      <w:shd w:val="clear" w:color="auto" w:fill="FFFFFF"/>
    </w:rPr>
  </w:style>
  <w:style w:type="character" w:customStyle="1" w:styleId="311pt">
    <w:name w:val="Основной текст (3) + 11 pt"/>
    <w:basedOn w:val="3"/>
    <w:rsid w:val="00360FC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4">
    <w:name w:val="Основной текст (4)"/>
    <w:basedOn w:val="a0"/>
    <w:rsid w:val="00360F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Полужирный"/>
    <w:basedOn w:val="a0"/>
    <w:rsid w:val="00360F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105pt">
    <w:name w:val="Основной текст (4) + 10;5 pt"/>
    <w:basedOn w:val="a0"/>
    <w:rsid w:val="00360FC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30">
    <w:name w:val="Основной текст (3)"/>
    <w:basedOn w:val="a"/>
    <w:link w:val="3"/>
    <w:rsid w:val="00360FC1"/>
    <w:pPr>
      <w:shd w:val="clear" w:color="auto" w:fill="FFFFFF"/>
      <w:spacing w:before="240" w:after="600" w:line="254" w:lineRule="exact"/>
      <w:jc w:val="center"/>
    </w:pPr>
    <w:rPr>
      <w:rFonts w:ascii="Times New Roman" w:eastAsia="Times New Roman" w:hAnsi="Times New Roman" w:cs="Times New Roman"/>
      <w:b/>
      <w:bCs/>
      <w:color w:val="auto"/>
      <w:sz w:val="21"/>
      <w:szCs w:val="21"/>
      <w:lang w:eastAsia="en-US" w:bidi="ar-SA"/>
    </w:rPr>
  </w:style>
  <w:style w:type="character" w:customStyle="1" w:styleId="33">
    <w:name w:val="Заголовок №3 (3)"/>
    <w:basedOn w:val="a0"/>
    <w:rsid w:val="00360F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
    <w:basedOn w:val="a0"/>
    <w:rsid w:val="00360FC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3">
    <w:name w:val="Заголовок №2 (3)"/>
    <w:basedOn w:val="a0"/>
    <w:rsid w:val="00360FC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3">
    <w:name w:val="List Paragraph"/>
    <w:aliases w:val="1.1.1_List Paragraph,Body,Bullets,List Bullet Mary,List Paragraph (numbered (a)),List Paragraph Char Char Char,List Paragraph nowy,List Paragraph1,Liste 1,Medium Grid 1 - Accent 21,Numbered List Paragraph,References,ReferencesCxSpLast,lp1"/>
    <w:basedOn w:val="a"/>
    <w:link w:val="a4"/>
    <w:uiPriority w:val="34"/>
    <w:qFormat/>
    <w:rsid w:val="00360FC1"/>
    <w:pPr>
      <w:ind w:left="720"/>
      <w:contextualSpacing/>
    </w:pPr>
  </w:style>
  <w:style w:type="character" w:customStyle="1" w:styleId="a4">
    <w:name w:val="Абзац списка Знак"/>
    <w:aliases w:val="1.1.1_List Paragraph Знак,Body Знак,Bullets Знак,List Bullet Mary Знак,List Paragraph (numbered (a)) Знак,List Paragraph Char Char Char Знак,List Paragraph nowy Знак,List Paragraph1 Знак,Liste 1 Знак,Medium Grid 1 - Accent 21 Знак"/>
    <w:basedOn w:val="a0"/>
    <w:link w:val="a3"/>
    <w:uiPriority w:val="34"/>
    <w:qFormat/>
    <w:rsid w:val="00257DF8"/>
    <w:rPr>
      <w:rFonts w:ascii="Microsoft Sans Serif" w:eastAsia="Microsoft Sans Serif" w:hAnsi="Microsoft Sans Serif" w:cs="Microsoft Sans Serif"/>
      <w:color w:val="000000"/>
      <w:sz w:val="24"/>
      <w:szCs w:val="24"/>
      <w:lang w:eastAsia="ru-RU" w:bidi="ru-RU"/>
    </w:rPr>
  </w:style>
  <w:style w:type="paragraph" w:styleId="a5">
    <w:name w:val="Balloon Text"/>
    <w:basedOn w:val="a"/>
    <w:link w:val="a6"/>
    <w:uiPriority w:val="99"/>
    <w:semiHidden/>
    <w:unhideWhenUsed/>
    <w:rsid w:val="007C06ED"/>
    <w:rPr>
      <w:rFonts w:ascii="Segoe UI" w:hAnsi="Segoe UI" w:cs="Segoe UI"/>
      <w:sz w:val="18"/>
      <w:szCs w:val="18"/>
    </w:rPr>
  </w:style>
  <w:style w:type="character" w:customStyle="1" w:styleId="a6">
    <w:name w:val="Текст выноски Знак"/>
    <w:basedOn w:val="a0"/>
    <w:link w:val="a5"/>
    <w:uiPriority w:val="99"/>
    <w:semiHidden/>
    <w:rsid w:val="007C06ED"/>
    <w:rPr>
      <w:rFonts w:ascii="Segoe UI" w:eastAsia="Microsoft Sans Serif" w:hAnsi="Segoe UI" w:cs="Segoe UI"/>
      <w:color w:val="000000"/>
      <w:sz w:val="18"/>
      <w:szCs w:val="18"/>
      <w:lang w:eastAsia="ru-RU" w:bidi="ru-RU"/>
    </w:rPr>
  </w:style>
  <w:style w:type="character" w:styleId="a7">
    <w:name w:val="annotation reference"/>
    <w:basedOn w:val="a0"/>
    <w:uiPriority w:val="99"/>
    <w:semiHidden/>
    <w:unhideWhenUsed/>
    <w:rsid w:val="00846320"/>
    <w:rPr>
      <w:sz w:val="16"/>
      <w:szCs w:val="16"/>
    </w:rPr>
  </w:style>
  <w:style w:type="paragraph" w:styleId="a8">
    <w:name w:val="annotation text"/>
    <w:basedOn w:val="a"/>
    <w:link w:val="a9"/>
    <w:uiPriority w:val="99"/>
    <w:unhideWhenUsed/>
    <w:rsid w:val="00846320"/>
    <w:rPr>
      <w:sz w:val="20"/>
      <w:szCs w:val="20"/>
    </w:rPr>
  </w:style>
  <w:style w:type="character" w:customStyle="1" w:styleId="a9">
    <w:name w:val="Текст примечания Знак"/>
    <w:basedOn w:val="a0"/>
    <w:link w:val="a8"/>
    <w:uiPriority w:val="99"/>
    <w:rsid w:val="00846320"/>
    <w:rPr>
      <w:rFonts w:ascii="Microsoft Sans Serif" w:eastAsia="Microsoft Sans Serif" w:hAnsi="Microsoft Sans Serif" w:cs="Microsoft Sans Serif"/>
      <w:color w:val="000000"/>
      <w:sz w:val="20"/>
      <w:szCs w:val="20"/>
      <w:lang w:eastAsia="ru-RU" w:bidi="ru-RU"/>
    </w:rPr>
  </w:style>
  <w:style w:type="paragraph" w:styleId="aa">
    <w:name w:val="annotation subject"/>
    <w:basedOn w:val="a8"/>
    <w:next w:val="a8"/>
    <w:link w:val="ab"/>
    <w:uiPriority w:val="99"/>
    <w:semiHidden/>
    <w:unhideWhenUsed/>
    <w:rsid w:val="00846320"/>
    <w:rPr>
      <w:b/>
      <w:bCs/>
    </w:rPr>
  </w:style>
  <w:style w:type="character" w:customStyle="1" w:styleId="ab">
    <w:name w:val="Тема примечания Знак"/>
    <w:basedOn w:val="a9"/>
    <w:link w:val="aa"/>
    <w:uiPriority w:val="99"/>
    <w:semiHidden/>
    <w:rsid w:val="00846320"/>
    <w:rPr>
      <w:rFonts w:ascii="Microsoft Sans Serif" w:eastAsia="Microsoft Sans Serif" w:hAnsi="Microsoft Sans Serif" w:cs="Microsoft Sans Serif"/>
      <w:b/>
      <w:bCs/>
      <w:color w:val="000000"/>
      <w:sz w:val="20"/>
      <w:szCs w:val="20"/>
      <w:lang w:eastAsia="ru-RU" w:bidi="ru-RU"/>
    </w:rPr>
  </w:style>
  <w:style w:type="paragraph" w:customStyle="1" w:styleId="Default">
    <w:name w:val="Default"/>
    <w:rsid w:val="00222CE1"/>
    <w:pPr>
      <w:autoSpaceDE w:val="0"/>
      <w:autoSpaceDN w:val="0"/>
      <w:adjustRightInd w:val="0"/>
      <w:spacing w:after="0" w:line="240" w:lineRule="auto"/>
    </w:pPr>
    <w:rPr>
      <w:rFonts w:ascii="Tahoma" w:hAnsi="Tahoma" w:cs="Tahoma"/>
      <w:color w:val="000000"/>
      <w:sz w:val="24"/>
      <w:szCs w:val="24"/>
      <w:lang w:val="en-US"/>
    </w:rPr>
  </w:style>
  <w:style w:type="paragraph" w:customStyle="1" w:styleId="OmniPage14">
    <w:name w:val="OmniPage #14"/>
    <w:basedOn w:val="a"/>
    <w:rsid w:val="00F162A4"/>
    <w:pPr>
      <w:widowControl/>
      <w:spacing w:line="260" w:lineRule="exact"/>
    </w:pPr>
    <w:rPr>
      <w:rFonts w:ascii="Times New Roman" w:eastAsia="Times New Roman" w:hAnsi="Times New Roman" w:cs="Times New Roman"/>
      <w:color w:val="auto"/>
      <w:sz w:val="20"/>
      <w:szCs w:val="20"/>
      <w:lang w:val="en-US" w:eastAsia="en-US" w:bidi="ar-SA"/>
    </w:rPr>
  </w:style>
  <w:style w:type="paragraph" w:styleId="ac">
    <w:name w:val="footer"/>
    <w:basedOn w:val="a"/>
    <w:link w:val="ad"/>
    <w:uiPriority w:val="99"/>
    <w:unhideWhenUsed/>
    <w:rsid w:val="00274587"/>
    <w:pPr>
      <w:tabs>
        <w:tab w:val="center" w:pos="4680"/>
        <w:tab w:val="right" w:pos="9360"/>
      </w:tabs>
    </w:pPr>
  </w:style>
  <w:style w:type="character" w:customStyle="1" w:styleId="ad">
    <w:name w:val="Нижний колонтитул Знак"/>
    <w:basedOn w:val="a0"/>
    <w:link w:val="ac"/>
    <w:uiPriority w:val="99"/>
    <w:rsid w:val="00274587"/>
    <w:rPr>
      <w:rFonts w:ascii="Microsoft Sans Serif" w:eastAsia="Microsoft Sans Serif" w:hAnsi="Microsoft Sans Serif" w:cs="Microsoft Sans Serif"/>
      <w:color w:val="000000"/>
      <w:sz w:val="24"/>
      <w:szCs w:val="24"/>
      <w:lang w:eastAsia="ru-RU" w:bidi="ru-RU"/>
    </w:rPr>
  </w:style>
  <w:style w:type="paragraph" w:styleId="ae">
    <w:name w:val="Revision"/>
    <w:hidden/>
    <w:uiPriority w:val="99"/>
    <w:semiHidden/>
    <w:rsid w:val="00B752FD"/>
    <w:pPr>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
    <w:name w:val="footnote text"/>
    <w:aliases w:val="A,FOOTNOTES,Footnote Text Char1,Footnote Text Char1 Char Char,Footnote Text Char1 Char Char Char Char,Footnote Text Char2 Char,Footnote Text Char2 Char Char Char,Footnote Text Char2 Char Char Char Char Char,fn,footnote text,ft,single space"/>
    <w:basedOn w:val="a"/>
    <w:link w:val="af0"/>
    <w:unhideWhenUsed/>
    <w:qFormat/>
    <w:rsid w:val="00362A18"/>
    <w:rPr>
      <w:sz w:val="20"/>
      <w:szCs w:val="20"/>
    </w:rPr>
  </w:style>
  <w:style w:type="character" w:customStyle="1" w:styleId="af0">
    <w:name w:val="Текст сноски Знак"/>
    <w:aliases w:val="A Знак,FOOTNOTES Знак,Footnote Text Char1 Знак,Footnote Text Char1 Char Char Знак,Footnote Text Char1 Char Char Char Char Знак,Footnote Text Char2 Char Знак,Footnote Text Char2 Char Char Char Знак,fn Знак,footnote text Знак,ft Знак"/>
    <w:basedOn w:val="a0"/>
    <w:link w:val="af"/>
    <w:rsid w:val="00362A18"/>
    <w:rPr>
      <w:rFonts w:ascii="Microsoft Sans Serif" w:eastAsia="Microsoft Sans Serif" w:hAnsi="Microsoft Sans Serif" w:cs="Microsoft Sans Serif"/>
      <w:color w:val="000000"/>
      <w:sz w:val="20"/>
      <w:szCs w:val="20"/>
      <w:lang w:eastAsia="ru-RU" w:bidi="ru-RU"/>
    </w:rPr>
  </w:style>
  <w:style w:type="character" w:styleId="af1">
    <w:name w:val="footnote reference"/>
    <w:aliases w:val="16 Point,B,Car Car Car Car Car Car Car Car Char Car Car Char Car Car Car Char Car Char Char Char,Car Car Char Car Char Car Car Char Car Char Char,Char Char Char Char Car Char,Footnote Reference Number,Ref,Superscript 6 Point,fr,ftref"/>
    <w:basedOn w:val="a0"/>
    <w:link w:val="BVIfnrCarCarCarCarChar"/>
    <w:unhideWhenUsed/>
    <w:qFormat/>
    <w:rsid w:val="00362A18"/>
    <w:rPr>
      <w:vertAlign w:val="superscript"/>
    </w:rPr>
  </w:style>
  <w:style w:type="paragraph" w:customStyle="1" w:styleId="Numberedparagraph">
    <w:name w:val="Numbered paragraph"/>
    <w:basedOn w:val="a"/>
    <w:link w:val="NumberedparagraphChar"/>
    <w:qFormat/>
    <w:rsid w:val="008C7D5A"/>
    <w:pPr>
      <w:widowControl/>
      <w:numPr>
        <w:numId w:val="18"/>
      </w:numPr>
      <w:spacing w:after="160" w:line="259" w:lineRule="auto"/>
      <w:jc w:val="both"/>
    </w:pPr>
    <w:rPr>
      <w:rFonts w:ascii="Calibri" w:eastAsia="Calibri" w:hAnsi="Calibri" w:cs="Arial"/>
      <w:color w:val="auto"/>
      <w:sz w:val="22"/>
      <w:szCs w:val="22"/>
      <w:lang w:val="en-US" w:eastAsia="en-US" w:bidi="ar-SA"/>
    </w:rPr>
  </w:style>
  <w:style w:type="character" w:customStyle="1" w:styleId="NumberedparagraphChar">
    <w:name w:val="Numbered paragraph Char"/>
    <w:link w:val="Numberedparagraph"/>
    <w:rsid w:val="008C7D5A"/>
    <w:rPr>
      <w:rFonts w:ascii="Calibri" w:eastAsia="Calibri" w:hAnsi="Calibri" w:cs="Arial"/>
      <w:lang w:val="en-US"/>
    </w:rPr>
  </w:style>
  <w:style w:type="paragraph" w:customStyle="1" w:styleId="BVIfnrCarCarCarCarChar">
    <w:name w:val="BVI fnr Car Car Car Car Char"/>
    <w:aliases w:val="BVI fnr Car,BVI fnr Car Car"/>
    <w:basedOn w:val="a"/>
    <w:link w:val="af1"/>
    <w:uiPriority w:val="99"/>
    <w:rsid w:val="008C7D5A"/>
    <w:pPr>
      <w:adjustRightInd w:val="0"/>
      <w:spacing w:after="160" w:line="240" w:lineRule="exact"/>
      <w:jc w:val="both"/>
    </w:pPr>
    <w:rPr>
      <w:rFonts w:asciiTheme="minorHAnsi" w:eastAsiaTheme="minorHAnsi" w:hAnsiTheme="minorHAnsi" w:cstheme="minorBidi"/>
      <w:color w:val="auto"/>
      <w:sz w:val="22"/>
      <w:szCs w:val="22"/>
      <w:vertAlign w:val="superscript"/>
      <w:lang w:eastAsia="en-US" w:bidi="ar-SA"/>
    </w:rPr>
  </w:style>
  <w:style w:type="paragraph" w:styleId="af2">
    <w:name w:val="Body Text"/>
    <w:aliases w:val="Body Text bullets"/>
    <w:basedOn w:val="a"/>
    <w:link w:val="af3"/>
    <w:rsid w:val="0060235E"/>
    <w:pPr>
      <w:widowControl/>
      <w:spacing w:line="240" w:lineRule="atLeast"/>
    </w:pPr>
    <w:rPr>
      <w:rFonts w:ascii="Times New Roman" w:eastAsia="Times New Roman" w:hAnsi="Times New Roman" w:cs="Times New Roman"/>
      <w:snapToGrid w:val="0"/>
      <w:szCs w:val="20"/>
      <w:lang w:val="en-US" w:eastAsia="en-US" w:bidi="ar-SA"/>
    </w:rPr>
  </w:style>
  <w:style w:type="character" w:customStyle="1" w:styleId="af3">
    <w:name w:val="Основной текст Знак"/>
    <w:aliases w:val="Body Text bullets Знак"/>
    <w:basedOn w:val="a0"/>
    <w:link w:val="af2"/>
    <w:rsid w:val="0060235E"/>
    <w:rPr>
      <w:rFonts w:ascii="Times New Roman" w:eastAsia="Times New Roman" w:hAnsi="Times New Roman" w:cs="Times New Roman"/>
      <w:snapToGrid w:val="0"/>
      <w:color w:val="000000"/>
      <w:sz w:val="24"/>
      <w:szCs w:val="20"/>
      <w:lang w:val="en-US"/>
    </w:rPr>
  </w:style>
  <w:style w:type="character" w:styleId="af4">
    <w:name w:val="Hyperlink"/>
    <w:rsid w:val="001108D3"/>
    <w:rPr>
      <w:color w:val="0000FF"/>
      <w:u w:val="single"/>
    </w:rPr>
  </w:style>
  <w:style w:type="paragraph" w:styleId="31">
    <w:name w:val="Body Text 3"/>
    <w:basedOn w:val="a"/>
    <w:link w:val="32"/>
    <w:uiPriority w:val="99"/>
    <w:semiHidden/>
    <w:unhideWhenUsed/>
    <w:rsid w:val="0012477A"/>
    <w:pPr>
      <w:spacing w:after="120"/>
    </w:pPr>
    <w:rPr>
      <w:sz w:val="16"/>
      <w:szCs w:val="16"/>
    </w:rPr>
  </w:style>
  <w:style w:type="character" w:customStyle="1" w:styleId="32">
    <w:name w:val="Основной текст 3 Знак"/>
    <w:basedOn w:val="a0"/>
    <w:link w:val="31"/>
    <w:uiPriority w:val="99"/>
    <w:semiHidden/>
    <w:rsid w:val="0012477A"/>
    <w:rPr>
      <w:rFonts w:ascii="Microsoft Sans Serif" w:eastAsia="Microsoft Sans Serif" w:hAnsi="Microsoft Sans Serif" w:cs="Microsoft Sans Serif"/>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6787">
      <w:bodyDiv w:val="1"/>
      <w:marLeft w:val="0"/>
      <w:marRight w:val="0"/>
      <w:marTop w:val="0"/>
      <w:marBottom w:val="0"/>
      <w:divBdr>
        <w:top w:val="none" w:sz="0" w:space="0" w:color="auto"/>
        <w:left w:val="none" w:sz="0" w:space="0" w:color="auto"/>
        <w:bottom w:val="none" w:sz="0" w:space="0" w:color="auto"/>
        <w:right w:val="none" w:sz="0" w:space="0" w:color="auto"/>
      </w:divBdr>
    </w:div>
    <w:div w:id="557591792">
      <w:bodyDiv w:val="1"/>
      <w:marLeft w:val="0"/>
      <w:marRight w:val="0"/>
      <w:marTop w:val="0"/>
      <w:marBottom w:val="0"/>
      <w:divBdr>
        <w:top w:val="none" w:sz="0" w:space="0" w:color="auto"/>
        <w:left w:val="none" w:sz="0" w:space="0" w:color="auto"/>
        <w:bottom w:val="none" w:sz="0" w:space="0" w:color="auto"/>
        <w:right w:val="none" w:sz="0" w:space="0" w:color="auto"/>
      </w:divBdr>
    </w:div>
    <w:div w:id="642545013">
      <w:bodyDiv w:val="1"/>
      <w:marLeft w:val="0"/>
      <w:marRight w:val="0"/>
      <w:marTop w:val="0"/>
      <w:marBottom w:val="0"/>
      <w:divBdr>
        <w:top w:val="none" w:sz="0" w:space="0" w:color="auto"/>
        <w:left w:val="none" w:sz="0" w:space="0" w:color="auto"/>
        <w:bottom w:val="none" w:sz="0" w:space="0" w:color="auto"/>
        <w:right w:val="none" w:sz="0" w:space="0" w:color="auto"/>
      </w:divBdr>
    </w:div>
    <w:div w:id="796875704">
      <w:bodyDiv w:val="1"/>
      <w:marLeft w:val="0"/>
      <w:marRight w:val="0"/>
      <w:marTop w:val="0"/>
      <w:marBottom w:val="0"/>
      <w:divBdr>
        <w:top w:val="none" w:sz="0" w:space="0" w:color="auto"/>
        <w:left w:val="none" w:sz="0" w:space="0" w:color="auto"/>
        <w:bottom w:val="none" w:sz="0" w:space="0" w:color="auto"/>
        <w:right w:val="none" w:sz="0" w:space="0" w:color="auto"/>
      </w:divBdr>
    </w:div>
    <w:div w:id="1093815005">
      <w:bodyDiv w:val="1"/>
      <w:marLeft w:val="0"/>
      <w:marRight w:val="0"/>
      <w:marTop w:val="0"/>
      <w:marBottom w:val="0"/>
      <w:divBdr>
        <w:top w:val="none" w:sz="0" w:space="0" w:color="auto"/>
        <w:left w:val="none" w:sz="0" w:space="0" w:color="auto"/>
        <w:bottom w:val="none" w:sz="0" w:space="0" w:color="auto"/>
        <w:right w:val="none" w:sz="0" w:space="0" w:color="auto"/>
      </w:divBdr>
    </w:div>
    <w:div w:id="1607425746">
      <w:bodyDiv w:val="1"/>
      <w:marLeft w:val="0"/>
      <w:marRight w:val="0"/>
      <w:marTop w:val="0"/>
      <w:marBottom w:val="0"/>
      <w:divBdr>
        <w:top w:val="none" w:sz="0" w:space="0" w:color="auto"/>
        <w:left w:val="none" w:sz="0" w:space="0" w:color="auto"/>
        <w:bottom w:val="none" w:sz="0" w:space="0" w:color="auto"/>
        <w:right w:val="none" w:sz="0" w:space="0" w:color="auto"/>
      </w:divBdr>
    </w:div>
    <w:div w:id="1624071936">
      <w:bodyDiv w:val="1"/>
      <w:marLeft w:val="0"/>
      <w:marRight w:val="0"/>
      <w:marTop w:val="0"/>
      <w:marBottom w:val="0"/>
      <w:divBdr>
        <w:top w:val="none" w:sz="0" w:space="0" w:color="auto"/>
        <w:left w:val="none" w:sz="0" w:space="0" w:color="auto"/>
        <w:bottom w:val="none" w:sz="0" w:space="0" w:color="auto"/>
        <w:right w:val="none" w:sz="0" w:space="0" w:color="auto"/>
      </w:divBdr>
    </w:div>
    <w:div w:id="1933969422">
      <w:bodyDiv w:val="1"/>
      <w:marLeft w:val="0"/>
      <w:marRight w:val="0"/>
      <w:marTop w:val="0"/>
      <w:marBottom w:val="0"/>
      <w:divBdr>
        <w:top w:val="none" w:sz="0" w:space="0" w:color="auto"/>
        <w:left w:val="none" w:sz="0" w:space="0" w:color="auto"/>
        <w:bottom w:val="none" w:sz="0" w:space="0" w:color="auto"/>
        <w:right w:val="none" w:sz="0" w:space="0" w:color="auto"/>
      </w:divBdr>
    </w:div>
    <w:div w:id="197729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ac.org/sites/default/files/publications/files/A013%202012%20IAASB%20Handbook%20ISA%20240.pdf" TargetMode="External"/><Relationship Id="rId13" Type="http://schemas.openxmlformats.org/officeDocument/2006/relationships/hyperlink" Target="http://www.ifac.org/sites/default/files/publications/files/A021%202012%20IAASB%20Handbook%20ISA%20402.pdf" TargetMode="External"/><Relationship Id="rId18" Type="http://schemas.openxmlformats.org/officeDocument/2006/relationships/hyperlink" Target="http://www.ifac.org/sites/default/files/publications/files/A015%202012%20IAASB%20Handbook%20ISA%2026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fac.org/sites/default/files/publications/files/A021%202012%20IAASB%20Handbook%20ISA%20402.pdf" TargetMode="External"/><Relationship Id="rId7" Type="http://schemas.openxmlformats.org/officeDocument/2006/relationships/endnotes" Target="endnotes.xml"/><Relationship Id="rId12" Type="http://schemas.openxmlformats.org/officeDocument/2006/relationships/hyperlink" Target="http://www.ifac.org/sites/default/files/publications/files/A020%202012%20IAASB%20Handbook%20ISA%20330.pdf" TargetMode="External"/><Relationship Id="rId17" Type="http://schemas.openxmlformats.org/officeDocument/2006/relationships/hyperlink" Target="http://www.ifac.org/sites/default/files/publications/files/A014%202012%20IAASB%20Handbook%20ISA%20250.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fac.org/sites/default/files/publications/files/A013%202012%20IAASB%20Handbook%20ISA%20240.pdf" TargetMode="External"/><Relationship Id="rId20" Type="http://schemas.openxmlformats.org/officeDocument/2006/relationships/hyperlink" Target="http://www.ifac.org/sites/default/files/publications/files/A020%202012%20IAASB%20Handbook%20ISA%20330.pdf"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ac.org/sites/default/files/publications/files/A016%202012%20IAASB%20Handbook%20ISA%2026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orldbank.org/debarr"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www.ifac.org/sites/default/files/publications/files/A015%202012%20IAASB%20Handbook%20ISA%20260.pdf" TargetMode="External"/><Relationship Id="rId19" Type="http://schemas.openxmlformats.org/officeDocument/2006/relationships/hyperlink" Target="http://www.ifac.org/sites/default/files/publications/files/A016%202012%20IAASB%20Handbook%20ISA%20265.pdf" TargetMode="External"/><Relationship Id="rId4" Type="http://schemas.openxmlformats.org/officeDocument/2006/relationships/settings" Target="settings.xml"/><Relationship Id="rId9" Type="http://schemas.openxmlformats.org/officeDocument/2006/relationships/hyperlink" Target="http://www.ifac.org/sites/default/files/publications/files/A014%202012%20IAASB%20Handbook%20ISA%20250.pdf" TargetMode="External"/><Relationship Id="rId14" Type="http://schemas.openxmlformats.org/officeDocument/2006/relationships/hyperlink" Target="http://www.ifac.org/sites/default/files/publications/files/A033%202012%20IAASB%20Handbook%20ISA%20580.pdf" TargetMode="External"/><Relationship Id="rId22" Type="http://schemas.openxmlformats.org/officeDocument/2006/relationships/hyperlink" Target="http://www.ifac.org/sites/default/files/publications/files/A033%202012%20IAASB%20Handbook%20ISA%20580.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DDA1-B543-48FF-8DF8-BD1EF6F7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5864</Words>
  <Characters>33431</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Elaman Chargynbaev</dc:creator>
  <cp:keywords/>
  <dc:description/>
  <cp:lastModifiedBy>Kanatbek Esengulov</cp:lastModifiedBy>
  <cp:revision>2</cp:revision>
  <cp:lastPrinted>2024-03-12T04:29:00Z</cp:lastPrinted>
  <dcterms:created xsi:type="dcterms:W3CDTF">2026-02-23T11:09:00Z</dcterms:created>
  <dcterms:modified xsi:type="dcterms:W3CDTF">2026-02-23T11:09:00Z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7a6f24bc,4769ebfa,1844c47b</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2025-12-22T09:52:56Z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6ac84662-e721-429b-ab96-7b3c0994a6c9</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