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B4F05" w14:textId="6D2E3E59" w:rsidR="001B40E4" w:rsidRPr="00660B4F" w:rsidRDefault="00347C58" w:rsidP="00A805CE">
      <w:pPr>
        <w:widowControl w:val="0"/>
        <w:jc w:val="center"/>
        <w:rPr>
          <w:rFonts w:ascii="Cambria" w:hAnsi="Cambria" w:cs="Arial"/>
          <w:b/>
          <w:sz w:val="20"/>
          <w:szCs w:val="20"/>
        </w:rPr>
      </w:pPr>
      <w:r w:rsidRPr="00660B4F">
        <w:rPr>
          <w:rFonts w:ascii="Cambria" w:hAnsi="Cambria" w:cs="Arial"/>
          <w:b/>
          <w:caps/>
          <w:sz w:val="20"/>
          <w:szCs w:val="20"/>
        </w:rPr>
        <w:t>ТЕХНИЧЕСКОЕ ЗАДАНИЕ (TERMS OF REFERENCE)</w:t>
      </w:r>
    </w:p>
    <w:p w14:paraId="37033B33" w14:textId="77777777" w:rsidR="001B40E4" w:rsidRPr="00660B4F" w:rsidRDefault="001B40E4" w:rsidP="00A805CE">
      <w:pPr>
        <w:numPr>
          <w:ilvl w:val="1"/>
          <w:numId w:val="0"/>
        </w:numPr>
        <w:tabs>
          <w:tab w:val="left" w:pos="0"/>
          <w:tab w:val="num" w:pos="720"/>
        </w:tabs>
        <w:spacing w:after="240"/>
        <w:jc w:val="center"/>
        <w:outlineLvl w:val="4"/>
        <w:rPr>
          <w:rFonts w:ascii="Cambria" w:hAnsi="Cambria" w:cs="Arial"/>
          <w:b/>
          <w:iCs/>
          <w:sz w:val="20"/>
          <w:szCs w:val="20"/>
        </w:rPr>
      </w:pPr>
      <w:r w:rsidRPr="00660B4F">
        <w:rPr>
          <w:rFonts w:ascii="Cambria" w:hAnsi="Cambria" w:cs="Arial"/>
          <w:b/>
          <w:iCs/>
          <w:sz w:val="20"/>
          <w:szCs w:val="20"/>
        </w:rPr>
        <w:t xml:space="preserve"> </w:t>
      </w:r>
    </w:p>
    <w:p w14:paraId="0B23FBA4" w14:textId="52E62588" w:rsidR="001B40E4" w:rsidRPr="00660B4F" w:rsidRDefault="00347C58" w:rsidP="00A805CE">
      <w:pPr>
        <w:jc w:val="center"/>
        <w:rPr>
          <w:rFonts w:ascii="Cambria" w:hAnsi="Cambria" w:cs="Arial"/>
          <w:b/>
          <w:sz w:val="20"/>
          <w:szCs w:val="20"/>
          <w:lang w:val="ru-RU"/>
        </w:rPr>
      </w:pPr>
      <w:r w:rsidRPr="00660B4F">
        <w:rPr>
          <w:rFonts w:ascii="Cambria" w:hAnsi="Cambria" w:cs="Arial"/>
          <w:b/>
          <w:iCs/>
          <w:sz w:val="20"/>
          <w:szCs w:val="20"/>
          <w:lang w:val="ru-RU"/>
        </w:rPr>
        <w:t>Название проекта: «Строительство линии электропередачи и подстанций в Тамге и Караколе, Иссык-Кульская область» (</w:t>
      </w:r>
      <w:r w:rsidRPr="00660B4F">
        <w:rPr>
          <w:rFonts w:ascii="Cambria" w:hAnsi="Cambria" w:cs="Arial"/>
          <w:b/>
          <w:iCs/>
          <w:sz w:val="20"/>
          <w:szCs w:val="20"/>
        </w:rPr>
        <w:t>KGZ</w:t>
      </w:r>
      <w:r w:rsidRPr="00660B4F">
        <w:rPr>
          <w:rFonts w:ascii="Cambria" w:hAnsi="Cambria" w:cs="Arial"/>
          <w:b/>
          <w:iCs/>
          <w:sz w:val="20"/>
          <w:szCs w:val="20"/>
          <w:lang w:val="ru-RU"/>
        </w:rPr>
        <w:t>-1007)</w:t>
      </w:r>
    </w:p>
    <w:p w14:paraId="63074C3D" w14:textId="0B49437C" w:rsidR="0030713A" w:rsidRPr="006076E6" w:rsidRDefault="00347C58" w:rsidP="00A805CE">
      <w:pPr>
        <w:rPr>
          <w:rFonts w:ascii="Cambria" w:hAnsi="Cambria" w:cs="Arial"/>
          <w:sz w:val="20"/>
          <w:szCs w:val="20"/>
          <w:lang w:val="ru-RU"/>
        </w:rPr>
      </w:pPr>
      <w:r w:rsidRPr="006076E6">
        <w:rPr>
          <w:rFonts w:ascii="Cambria" w:hAnsi="Cambria" w:cs="Arial"/>
          <w:b/>
          <w:sz w:val="20"/>
          <w:szCs w:val="20"/>
          <w:lang w:val="ru-RU"/>
        </w:rPr>
        <w:t>История проект</w:t>
      </w:r>
    </w:p>
    <w:p w14:paraId="055C0D61" w14:textId="51D85294" w:rsidR="0030713A" w:rsidRPr="00660B4F" w:rsidRDefault="004B255A" w:rsidP="00A805CE">
      <w:pPr>
        <w:numPr>
          <w:ilvl w:val="1"/>
          <w:numId w:val="0"/>
        </w:numPr>
        <w:tabs>
          <w:tab w:val="left" w:pos="0"/>
          <w:tab w:val="num" w:pos="720"/>
        </w:tabs>
        <w:outlineLvl w:val="4"/>
        <w:rPr>
          <w:rFonts w:ascii="Cambria" w:hAnsi="Cambria" w:cs="Arial"/>
          <w:sz w:val="20"/>
          <w:szCs w:val="20"/>
          <w:lang w:val="ru-RU"/>
        </w:rPr>
      </w:pPr>
      <w:r w:rsidRPr="006076E6">
        <w:rPr>
          <w:rFonts w:ascii="Cambria" w:hAnsi="Cambria" w:cs="Arial"/>
          <w:sz w:val="20"/>
          <w:szCs w:val="20"/>
          <w:lang w:val="ru-RU"/>
        </w:rPr>
        <w:t xml:space="preserve">1. </w:t>
      </w:r>
      <w:r w:rsidRPr="006076E6">
        <w:rPr>
          <w:rFonts w:ascii="Cambria" w:hAnsi="Cambria" w:cs="Arial"/>
          <w:sz w:val="20"/>
          <w:szCs w:val="20"/>
          <w:lang w:val="ru-RU"/>
        </w:rPr>
        <w:tab/>
      </w:r>
      <w:r w:rsidR="00347C58" w:rsidRPr="00660B4F">
        <w:rPr>
          <w:rFonts w:ascii="Cambria" w:hAnsi="Cambria" w:cs="Arial"/>
          <w:sz w:val="20"/>
          <w:szCs w:val="20"/>
          <w:lang w:val="ru-RU"/>
        </w:rPr>
        <w:t xml:space="preserve">Кыргызская Республика подала заявку в Исламский банк развития (ИсБР) на получение финансирования в размере 58,25 млн долл. США для поддержки реализации проекта «Строительство линии электропередачи и подстанций в Тамге и Караколе». Проект будет реализован в Иссык-Кульской области, расположенной в северо-восточной части страны вокруг озера Иссык-Куль, примерно в 350–400 километрах к востоку от столицы, города Бишкек. Правительство Кыргызской Республики будет совместно финансировать проект с дополнительным вкладом в размере 2,00 млн долл. США и намеревается использовать часть средств на консультационные услуги </w:t>
      </w:r>
      <w:r w:rsidR="00524F46" w:rsidRPr="00524F46">
        <w:rPr>
          <w:rFonts w:ascii="Cambria" w:hAnsi="Cambria" w:cs="Arial"/>
          <w:sz w:val="20"/>
          <w:szCs w:val="20"/>
          <w:lang w:val="ru-RU"/>
        </w:rPr>
        <w:t xml:space="preserve">по </w:t>
      </w:r>
      <w:r w:rsidR="00524F46" w:rsidRPr="00524F46">
        <w:rPr>
          <w:rFonts w:ascii="Cambria" w:hAnsi="Cambria" w:cs="Arial"/>
          <w:sz w:val="20"/>
          <w:szCs w:val="20"/>
          <w:highlight w:val="yellow"/>
          <w:lang w:val="ru-RU"/>
        </w:rPr>
        <w:t>привлечению независимой аудиторской фирмы.</w:t>
      </w:r>
    </w:p>
    <w:p w14:paraId="2D1D0AC4" w14:textId="77777777" w:rsidR="004B255A" w:rsidRPr="00660B4F" w:rsidRDefault="004B255A" w:rsidP="00A805CE">
      <w:pPr>
        <w:rPr>
          <w:rFonts w:ascii="Cambria" w:hAnsi="Cambria" w:cs="Arial"/>
          <w:b/>
          <w:sz w:val="20"/>
          <w:szCs w:val="20"/>
          <w:lang w:val="ru-RU"/>
        </w:rPr>
      </w:pPr>
    </w:p>
    <w:p w14:paraId="77385FAC" w14:textId="77777777" w:rsidR="002F4905" w:rsidRPr="006076E6" w:rsidRDefault="002F4905" w:rsidP="00A805CE">
      <w:pPr>
        <w:numPr>
          <w:ilvl w:val="1"/>
          <w:numId w:val="0"/>
        </w:numPr>
        <w:tabs>
          <w:tab w:val="left" w:pos="0"/>
          <w:tab w:val="num" w:pos="720"/>
        </w:tabs>
        <w:outlineLvl w:val="4"/>
        <w:rPr>
          <w:rFonts w:ascii="Cambria" w:hAnsi="Cambria" w:cs="Arial"/>
          <w:b/>
          <w:sz w:val="20"/>
          <w:szCs w:val="20"/>
          <w:lang w:val="ru-RU"/>
        </w:rPr>
      </w:pPr>
      <w:r w:rsidRPr="006076E6">
        <w:rPr>
          <w:rFonts w:ascii="Cambria" w:hAnsi="Cambria" w:cs="Arial"/>
          <w:b/>
          <w:sz w:val="20"/>
          <w:szCs w:val="20"/>
          <w:lang w:val="ru-RU"/>
        </w:rPr>
        <w:t>Контекст</w:t>
      </w:r>
    </w:p>
    <w:p w14:paraId="59F48F2F" w14:textId="0F56C51D" w:rsidR="0030713A" w:rsidRPr="00660B4F" w:rsidRDefault="001B40E4" w:rsidP="00A805CE">
      <w:pPr>
        <w:numPr>
          <w:ilvl w:val="1"/>
          <w:numId w:val="0"/>
        </w:numPr>
        <w:tabs>
          <w:tab w:val="left" w:pos="0"/>
          <w:tab w:val="num" w:pos="720"/>
        </w:tabs>
        <w:outlineLvl w:val="4"/>
        <w:rPr>
          <w:rFonts w:ascii="Cambria" w:hAnsi="Cambria" w:cs="Arial"/>
          <w:sz w:val="20"/>
          <w:szCs w:val="20"/>
          <w:lang w:val="ru-RU"/>
        </w:rPr>
      </w:pPr>
      <w:r w:rsidRPr="00660B4F">
        <w:rPr>
          <w:rFonts w:ascii="Cambria" w:hAnsi="Cambria" w:cs="Arial"/>
          <w:sz w:val="20"/>
          <w:szCs w:val="20"/>
          <w:lang w:val="ru-RU"/>
        </w:rPr>
        <w:t>2.</w:t>
      </w:r>
      <w:r w:rsidRPr="00660B4F">
        <w:rPr>
          <w:rFonts w:ascii="Cambria" w:hAnsi="Cambria" w:cs="Arial"/>
          <w:sz w:val="20"/>
          <w:szCs w:val="20"/>
          <w:lang w:val="ru-RU"/>
        </w:rPr>
        <w:tab/>
      </w:r>
      <w:r w:rsidR="002F4905" w:rsidRPr="00660B4F">
        <w:rPr>
          <w:rFonts w:ascii="Cambria" w:hAnsi="Cambria" w:cs="Arial"/>
          <w:sz w:val="20"/>
          <w:szCs w:val="20"/>
          <w:lang w:val="ru-RU"/>
        </w:rPr>
        <w:t>В соответствии с соглашением, Руководящий орган проекта должен постоянно поддерживать систему финансового управления, включая регистры и счета, и готовить финансовые отчеты по проекту в формате, приемлемом для Исламского банка развития, и адекватном для отражения операций, ресурсов и расходов, связанных с проектом. Руководящий орган также должен вести учет и предоставлять подтверждающие документы по всем расходам, на которые были сделаны исключения из финансирования (учет должен отражать все категории отчетов о расходах на исключения, прямые платежи).</w:t>
      </w:r>
    </w:p>
    <w:p w14:paraId="0ED4B404" w14:textId="77777777" w:rsidR="002F4905" w:rsidRPr="00660B4F" w:rsidRDefault="002F4905" w:rsidP="00A805CE">
      <w:pPr>
        <w:numPr>
          <w:ilvl w:val="1"/>
          <w:numId w:val="0"/>
        </w:numPr>
        <w:tabs>
          <w:tab w:val="left" w:pos="0"/>
          <w:tab w:val="num" w:pos="720"/>
        </w:tabs>
        <w:outlineLvl w:val="4"/>
        <w:rPr>
          <w:rFonts w:ascii="Cambria" w:hAnsi="Cambria" w:cs="Arial"/>
          <w:sz w:val="20"/>
          <w:szCs w:val="20"/>
          <w:lang w:val="ru-RU"/>
        </w:rPr>
      </w:pPr>
    </w:p>
    <w:p w14:paraId="656284C2" w14:textId="7BBB0ABF" w:rsidR="0030713A" w:rsidRPr="00660B4F" w:rsidRDefault="001B40E4" w:rsidP="00A805CE">
      <w:pPr>
        <w:numPr>
          <w:ilvl w:val="1"/>
          <w:numId w:val="0"/>
        </w:numPr>
        <w:tabs>
          <w:tab w:val="left" w:pos="0"/>
          <w:tab w:val="num" w:pos="720"/>
        </w:tabs>
        <w:spacing w:after="240"/>
        <w:outlineLvl w:val="4"/>
        <w:rPr>
          <w:rFonts w:ascii="Cambria" w:hAnsi="Cambria" w:cs="Arial"/>
          <w:sz w:val="20"/>
          <w:szCs w:val="20"/>
          <w:lang w:val="ru-RU"/>
        </w:rPr>
      </w:pPr>
      <w:r w:rsidRPr="00660B4F">
        <w:rPr>
          <w:rFonts w:ascii="Cambria" w:hAnsi="Cambria" w:cs="Arial"/>
          <w:sz w:val="20"/>
          <w:szCs w:val="20"/>
          <w:lang w:val="ru-RU"/>
        </w:rPr>
        <w:t>3.</w:t>
      </w:r>
      <w:r w:rsidRPr="00660B4F">
        <w:rPr>
          <w:rFonts w:ascii="Cambria" w:hAnsi="Cambria" w:cs="Arial"/>
          <w:sz w:val="20"/>
          <w:szCs w:val="20"/>
          <w:lang w:val="ru-RU"/>
        </w:rPr>
        <w:tab/>
      </w:r>
      <w:r w:rsidR="00EF08CE" w:rsidRPr="00660B4F">
        <w:rPr>
          <w:rFonts w:ascii="Cambria" w:hAnsi="Cambria" w:cs="Arial"/>
          <w:sz w:val="20"/>
          <w:szCs w:val="20"/>
          <w:lang w:val="ru-RU"/>
        </w:rPr>
        <w:t>Проектная финансовая отчетность («ПФО») должна состоять из (</w:t>
      </w:r>
      <w:r w:rsidR="00EF08CE" w:rsidRPr="00660B4F">
        <w:rPr>
          <w:rFonts w:ascii="Cambria" w:hAnsi="Cambria" w:cs="Arial"/>
          <w:sz w:val="20"/>
          <w:szCs w:val="20"/>
        </w:rPr>
        <w:t>i</w:t>
      </w:r>
      <w:r w:rsidR="00EF08CE" w:rsidRPr="00660B4F">
        <w:rPr>
          <w:rFonts w:ascii="Cambria" w:hAnsi="Cambria" w:cs="Arial"/>
          <w:sz w:val="20"/>
          <w:szCs w:val="20"/>
          <w:lang w:val="ru-RU"/>
        </w:rPr>
        <w:t xml:space="preserve">) </w:t>
      </w:r>
      <w:r w:rsidR="002C2476" w:rsidRPr="00660B4F">
        <w:rPr>
          <w:rFonts w:ascii="Cambria" w:hAnsi="Cambria" w:cs="Arial"/>
          <w:sz w:val="20"/>
          <w:szCs w:val="20"/>
          <w:lang w:val="ru-RU"/>
        </w:rPr>
        <w:t xml:space="preserve">бухгалтерского </w:t>
      </w:r>
      <w:r w:rsidR="00EF08CE" w:rsidRPr="00660B4F">
        <w:rPr>
          <w:rFonts w:ascii="Cambria" w:hAnsi="Cambria" w:cs="Arial"/>
          <w:sz w:val="20"/>
          <w:szCs w:val="20"/>
          <w:lang w:val="ru-RU"/>
        </w:rPr>
        <w:t>баланса Проекта по состоянию на закрытие финансового года; (</w:t>
      </w:r>
      <w:r w:rsidR="00EF08CE" w:rsidRPr="00660B4F">
        <w:rPr>
          <w:rFonts w:ascii="Cambria" w:hAnsi="Cambria" w:cs="Arial"/>
          <w:sz w:val="20"/>
          <w:szCs w:val="20"/>
        </w:rPr>
        <w:t>ii</w:t>
      </w:r>
      <w:r w:rsidR="00EF08CE" w:rsidRPr="00660B4F">
        <w:rPr>
          <w:rFonts w:ascii="Cambria" w:hAnsi="Cambria" w:cs="Arial"/>
          <w:sz w:val="20"/>
          <w:szCs w:val="20"/>
          <w:lang w:val="ru-RU"/>
        </w:rPr>
        <w:t>) отчета о доходах и расходах проекта за закончившийся год; (</w:t>
      </w:r>
      <w:r w:rsidR="00EF08CE" w:rsidRPr="00660B4F">
        <w:rPr>
          <w:rFonts w:ascii="Cambria" w:hAnsi="Cambria" w:cs="Arial"/>
          <w:sz w:val="20"/>
          <w:szCs w:val="20"/>
        </w:rPr>
        <w:t>iii</w:t>
      </w:r>
      <w:r w:rsidR="00EF08CE" w:rsidRPr="00660B4F">
        <w:rPr>
          <w:rFonts w:ascii="Cambria" w:hAnsi="Cambria" w:cs="Arial"/>
          <w:sz w:val="20"/>
          <w:szCs w:val="20"/>
          <w:lang w:val="ru-RU"/>
        </w:rPr>
        <w:t>) сверки остатка по счету проекта на конец года. При закупке товаров, работ и услуг для Проекта Руководящий орган должен соблюдать Руководство по закупкам Исламского банка развития. Соглашение о финансировании требует, чтобы вышеуказанные регистры, счета и финансовые отчеты за каждый финансовый год были проверены в соответствии со стандартами аудита, последовательно применяемыми независимыми аудиторами, приемлемыми для Банка. Аудированные ПФО вместе с отчетом аудитора должны быть представлены в Исламский банк развития, как только они станут доступны, но не позднее чем через шесть месяцев после окончания финансового года. Во исполнение этого юридического требования (или Соглашения о финансировании) Руководящий орган должен нанять квалифицированную независимую аудиторскую фирму в соответствии с техническим заданием и объемом работ, приемлемыми для Исламского банка развития, как изложено ниже.</w:t>
      </w:r>
    </w:p>
    <w:p w14:paraId="38655A41" w14:textId="77777777" w:rsidR="00017AD9" w:rsidRPr="006076E6" w:rsidRDefault="00017AD9" w:rsidP="00A805CE">
      <w:pPr>
        <w:pStyle w:val="a5"/>
        <w:widowControl w:val="0"/>
        <w:numPr>
          <w:ilvl w:val="1"/>
          <w:numId w:val="0"/>
        </w:numPr>
        <w:tabs>
          <w:tab w:val="left" w:pos="0"/>
          <w:tab w:val="num" w:pos="720"/>
          <w:tab w:val="left" w:pos="880"/>
        </w:tabs>
        <w:spacing w:before="120" w:after="240"/>
        <w:ind w:right="126"/>
        <w:outlineLvl w:val="4"/>
        <w:rPr>
          <w:rFonts w:ascii="Cambria" w:hAnsi="Cambria" w:cs="Arial"/>
          <w:b/>
          <w:sz w:val="20"/>
          <w:szCs w:val="20"/>
          <w:lang w:val="ru-RU"/>
        </w:rPr>
      </w:pPr>
      <w:r w:rsidRPr="006076E6">
        <w:rPr>
          <w:rFonts w:ascii="Cambria" w:hAnsi="Cambria" w:cs="Arial"/>
          <w:b/>
          <w:sz w:val="20"/>
          <w:szCs w:val="20"/>
          <w:lang w:val="ru-RU"/>
        </w:rPr>
        <w:t>Цель (</w:t>
      </w:r>
      <w:r w:rsidRPr="00660B4F">
        <w:rPr>
          <w:rFonts w:ascii="Cambria" w:hAnsi="Cambria" w:cs="Arial"/>
          <w:b/>
          <w:sz w:val="20"/>
          <w:szCs w:val="20"/>
        </w:rPr>
        <w:t>Target</w:t>
      </w:r>
      <w:r w:rsidRPr="006076E6">
        <w:rPr>
          <w:rFonts w:ascii="Cambria" w:hAnsi="Cambria" w:cs="Arial"/>
          <w:b/>
          <w:sz w:val="20"/>
          <w:szCs w:val="20"/>
          <w:lang w:val="ru-RU"/>
        </w:rPr>
        <w:t>)</w:t>
      </w:r>
    </w:p>
    <w:p w14:paraId="2F028D84" w14:textId="76AB9E57" w:rsidR="0009677A" w:rsidRPr="00660B4F" w:rsidRDefault="001B40E4" w:rsidP="00A805CE">
      <w:pPr>
        <w:pStyle w:val="a5"/>
        <w:widowControl w:val="0"/>
        <w:numPr>
          <w:ilvl w:val="1"/>
          <w:numId w:val="0"/>
        </w:numPr>
        <w:tabs>
          <w:tab w:val="left" w:pos="0"/>
          <w:tab w:val="num" w:pos="720"/>
          <w:tab w:val="left" w:pos="880"/>
        </w:tabs>
        <w:spacing w:before="120" w:after="240"/>
        <w:ind w:right="126"/>
        <w:outlineLvl w:val="4"/>
        <w:rPr>
          <w:rFonts w:ascii="Cambria" w:hAnsi="Cambria" w:cs="Arial"/>
          <w:sz w:val="20"/>
          <w:szCs w:val="20"/>
          <w:lang w:val="ru-RU"/>
        </w:rPr>
      </w:pPr>
      <w:r w:rsidRPr="00660B4F">
        <w:rPr>
          <w:rFonts w:ascii="Cambria" w:hAnsi="Cambria" w:cs="Arial"/>
          <w:sz w:val="20"/>
          <w:szCs w:val="20"/>
          <w:lang w:val="ru-RU"/>
        </w:rPr>
        <w:t>4.</w:t>
      </w:r>
      <w:r w:rsidRPr="00660B4F">
        <w:rPr>
          <w:rFonts w:ascii="Cambria" w:hAnsi="Cambria" w:cs="Arial"/>
          <w:sz w:val="20"/>
          <w:szCs w:val="20"/>
          <w:lang w:val="ru-RU"/>
        </w:rPr>
        <w:tab/>
      </w:r>
      <w:r w:rsidR="00380379" w:rsidRPr="00660B4F">
        <w:rPr>
          <w:rFonts w:ascii="Cambria" w:hAnsi="Cambria" w:cs="Arial"/>
          <w:sz w:val="20"/>
          <w:szCs w:val="20"/>
          <w:lang w:val="ru-RU"/>
        </w:rPr>
        <w:t>Настоящий аудит является разовым заданием, которое зависит от фактической даты вступления проекта в силу и начала его реализации. В случае внедрения или продления дополнительных этапов проекта может быть организовано отдельное аудиторское задание по взаимному согласию сторон и при отсутствии возражений со стороны ИсБР.</w:t>
      </w:r>
    </w:p>
    <w:p w14:paraId="5684B7EF" w14:textId="77777777" w:rsidR="007264D7" w:rsidRPr="00660B4F" w:rsidRDefault="007264D7" w:rsidP="00A805CE">
      <w:pPr>
        <w:pStyle w:val="a5"/>
        <w:widowControl w:val="0"/>
        <w:numPr>
          <w:ilvl w:val="1"/>
          <w:numId w:val="0"/>
        </w:numPr>
        <w:tabs>
          <w:tab w:val="left" w:pos="0"/>
          <w:tab w:val="num" w:pos="720"/>
          <w:tab w:val="left" w:pos="880"/>
        </w:tabs>
        <w:spacing w:before="120" w:after="240"/>
        <w:ind w:right="126"/>
        <w:outlineLvl w:val="4"/>
        <w:rPr>
          <w:rFonts w:ascii="Cambria" w:hAnsi="Cambria" w:cs="Arial"/>
          <w:sz w:val="20"/>
          <w:szCs w:val="20"/>
          <w:lang w:val="ru-RU"/>
        </w:rPr>
      </w:pPr>
    </w:p>
    <w:p w14:paraId="2EC1EC02" w14:textId="704E343A" w:rsidR="007264D7" w:rsidRPr="00660B4F" w:rsidRDefault="00DD2781" w:rsidP="00A805CE">
      <w:pPr>
        <w:pStyle w:val="a5"/>
        <w:widowControl w:val="0"/>
        <w:numPr>
          <w:ilvl w:val="1"/>
          <w:numId w:val="0"/>
        </w:numPr>
        <w:tabs>
          <w:tab w:val="left" w:pos="0"/>
          <w:tab w:val="num" w:pos="720"/>
          <w:tab w:val="left" w:pos="880"/>
        </w:tabs>
        <w:spacing w:before="120" w:after="240"/>
        <w:ind w:right="126"/>
        <w:outlineLvl w:val="4"/>
        <w:rPr>
          <w:rFonts w:ascii="Cambria" w:hAnsi="Cambria" w:cs="Arial"/>
          <w:sz w:val="20"/>
          <w:szCs w:val="20"/>
          <w:lang w:val="ru-RU"/>
        </w:rPr>
      </w:pPr>
      <w:r w:rsidRPr="00660B4F">
        <w:rPr>
          <w:rFonts w:ascii="Cambria" w:hAnsi="Cambria" w:cs="Arial"/>
          <w:sz w:val="20"/>
          <w:szCs w:val="20"/>
          <w:lang w:val="ru-RU"/>
        </w:rPr>
        <w:t>Аудит должен быть завершен, а окончательный отчет представлен не позднее чем через шесть месяцев после окончания проверяемого периода в соответствии с Соглашением о финансировании.</w:t>
      </w:r>
    </w:p>
    <w:p w14:paraId="033687A4" w14:textId="77777777" w:rsidR="00DD2781" w:rsidRPr="00660B4F" w:rsidRDefault="00DD2781" w:rsidP="00A805CE">
      <w:pPr>
        <w:pStyle w:val="a5"/>
        <w:widowControl w:val="0"/>
        <w:numPr>
          <w:ilvl w:val="1"/>
          <w:numId w:val="0"/>
        </w:numPr>
        <w:tabs>
          <w:tab w:val="left" w:pos="0"/>
          <w:tab w:val="num" w:pos="720"/>
          <w:tab w:val="left" w:pos="880"/>
        </w:tabs>
        <w:spacing w:before="120" w:after="240"/>
        <w:ind w:right="126"/>
        <w:outlineLvl w:val="4"/>
        <w:rPr>
          <w:rFonts w:ascii="Cambria" w:hAnsi="Cambria" w:cs="Arial"/>
          <w:sz w:val="20"/>
          <w:szCs w:val="20"/>
          <w:lang w:val="ru-RU"/>
        </w:rPr>
      </w:pPr>
    </w:p>
    <w:p w14:paraId="2224A3CF" w14:textId="1728706A" w:rsidR="0090034C" w:rsidRPr="00660B4F" w:rsidRDefault="001A241B" w:rsidP="00A805CE">
      <w:pPr>
        <w:pStyle w:val="a5"/>
        <w:widowControl w:val="0"/>
        <w:numPr>
          <w:ilvl w:val="1"/>
          <w:numId w:val="0"/>
        </w:numPr>
        <w:tabs>
          <w:tab w:val="left" w:pos="0"/>
          <w:tab w:val="num" w:pos="720"/>
          <w:tab w:val="left" w:pos="880"/>
        </w:tabs>
        <w:spacing w:before="120" w:after="240"/>
        <w:ind w:right="126"/>
        <w:outlineLvl w:val="4"/>
        <w:rPr>
          <w:rFonts w:ascii="Cambria" w:hAnsi="Cambria" w:cs="Arial"/>
          <w:sz w:val="20"/>
          <w:szCs w:val="20"/>
          <w:lang w:val="ru-RU"/>
        </w:rPr>
      </w:pPr>
      <w:r w:rsidRPr="00660B4F">
        <w:rPr>
          <w:rFonts w:ascii="Cambria" w:hAnsi="Cambria" w:cs="Arial"/>
          <w:sz w:val="20"/>
          <w:szCs w:val="20"/>
          <w:lang w:val="ru-RU"/>
        </w:rPr>
        <w:t>Основной целью аудиторского задания является предоставление аудитору возможности выразить профессиональное заключение о том, что: (</w:t>
      </w:r>
      <w:r w:rsidRPr="00660B4F">
        <w:rPr>
          <w:rFonts w:ascii="Cambria" w:hAnsi="Cambria" w:cs="Arial"/>
          <w:sz w:val="20"/>
          <w:szCs w:val="20"/>
        </w:rPr>
        <w:t>i</w:t>
      </w:r>
      <w:r w:rsidRPr="00660B4F">
        <w:rPr>
          <w:rFonts w:ascii="Cambria" w:hAnsi="Cambria" w:cs="Arial"/>
          <w:sz w:val="20"/>
          <w:szCs w:val="20"/>
          <w:lang w:val="ru-RU"/>
        </w:rPr>
        <w:t>) Проектная финансовая отчетность (ПФО) и дополнительная финансовая информация достоверно отражают финансовое положение проекта, а полученные, выплаченные и понесенные за этот период средства были использованы исключительно по целевому назначению; (</w:t>
      </w:r>
      <w:r w:rsidRPr="00660B4F">
        <w:rPr>
          <w:rFonts w:ascii="Cambria" w:hAnsi="Cambria" w:cs="Arial"/>
          <w:sz w:val="20"/>
          <w:szCs w:val="20"/>
        </w:rPr>
        <w:t>ii</w:t>
      </w:r>
      <w:r w:rsidRPr="00660B4F">
        <w:rPr>
          <w:rFonts w:ascii="Cambria" w:hAnsi="Cambria" w:cs="Arial"/>
          <w:sz w:val="20"/>
          <w:szCs w:val="20"/>
          <w:lang w:val="ru-RU"/>
        </w:rPr>
        <w:t>) расходы, возмещенные на основании отчетов о расходах, являются приемлемыми для финансирования Банком и отражены в ПФО, и для этой цели аудитор должен провести все необходимые проверки отчетов и соответствующих регистров и систем контроля.</w:t>
      </w:r>
    </w:p>
    <w:p w14:paraId="1C8AB20D" w14:textId="5BFB8E01" w:rsidR="003832AC" w:rsidRPr="00660B4F" w:rsidRDefault="003832AC" w:rsidP="00A805CE">
      <w:pPr>
        <w:numPr>
          <w:ilvl w:val="1"/>
          <w:numId w:val="0"/>
        </w:numPr>
        <w:tabs>
          <w:tab w:val="left" w:pos="0"/>
          <w:tab w:val="num" w:pos="720"/>
        </w:tabs>
        <w:spacing w:after="240"/>
        <w:outlineLvl w:val="4"/>
        <w:rPr>
          <w:rFonts w:ascii="Cambria" w:hAnsi="Cambria" w:cs="Arial"/>
          <w:sz w:val="20"/>
          <w:szCs w:val="20"/>
          <w:lang w:val="ru-RU"/>
        </w:rPr>
      </w:pPr>
      <w:r w:rsidRPr="00660B4F">
        <w:rPr>
          <w:rFonts w:ascii="Cambria" w:hAnsi="Cambria" w:cs="Arial"/>
          <w:sz w:val="20"/>
          <w:szCs w:val="20"/>
          <w:lang w:val="ru-RU"/>
        </w:rPr>
        <w:t xml:space="preserve">В аудиторском отчете также должно быть указано, были ли надлежащим образом соблюдены Руководства по закупкам Исламского банка развития и в соответствии с Соглашением о </w:t>
      </w:r>
      <w:r w:rsidRPr="00660B4F">
        <w:rPr>
          <w:rFonts w:ascii="Cambria" w:hAnsi="Cambria" w:cs="Arial"/>
          <w:sz w:val="20"/>
          <w:szCs w:val="20"/>
          <w:lang w:val="ru-RU"/>
        </w:rPr>
        <w:lastRenderedPageBreak/>
        <w:t xml:space="preserve">финансировании Проекта </w:t>
      </w:r>
      <w:r w:rsidRPr="00660B4F">
        <w:rPr>
          <w:rFonts w:ascii="Cambria" w:hAnsi="Cambria" w:cs="Arial"/>
          <w:sz w:val="20"/>
          <w:szCs w:val="20"/>
        </w:rPr>
        <w:t>KGZ</w:t>
      </w:r>
      <w:r w:rsidRPr="00660B4F">
        <w:rPr>
          <w:rFonts w:ascii="Cambria" w:hAnsi="Cambria" w:cs="Arial"/>
          <w:sz w:val="20"/>
          <w:szCs w:val="20"/>
          <w:lang w:val="ru-RU"/>
        </w:rPr>
        <w:t>-1007; (</w:t>
      </w:r>
      <w:r w:rsidRPr="00660B4F">
        <w:rPr>
          <w:rFonts w:ascii="Cambria" w:hAnsi="Cambria" w:cs="Arial"/>
          <w:sz w:val="20"/>
          <w:szCs w:val="20"/>
        </w:rPr>
        <w:t>iii</w:t>
      </w:r>
      <w:r w:rsidRPr="00660B4F">
        <w:rPr>
          <w:rFonts w:ascii="Cambria" w:hAnsi="Cambria" w:cs="Arial"/>
          <w:sz w:val="20"/>
          <w:szCs w:val="20"/>
          <w:lang w:val="ru-RU"/>
        </w:rPr>
        <w:t>) соблюдение Исполняющим агентством условий соглашений о финансировании и применимых законов и нормативных актов; (</w:t>
      </w:r>
      <w:r w:rsidRPr="00660B4F">
        <w:rPr>
          <w:rFonts w:ascii="Cambria" w:hAnsi="Cambria" w:cs="Arial"/>
          <w:sz w:val="20"/>
          <w:szCs w:val="20"/>
        </w:rPr>
        <w:t>iv</w:t>
      </w:r>
      <w:r w:rsidRPr="00660B4F">
        <w:rPr>
          <w:rFonts w:ascii="Cambria" w:hAnsi="Cambria" w:cs="Arial"/>
          <w:sz w:val="20"/>
          <w:szCs w:val="20"/>
          <w:lang w:val="ru-RU"/>
        </w:rPr>
        <w:t>) достоверное представление о наличии средств на Специальном счете (если таковой имеется) и соответствие операций положениям соглашения о финансировании; и (</w:t>
      </w:r>
      <w:r w:rsidRPr="00660B4F">
        <w:rPr>
          <w:rFonts w:ascii="Cambria" w:hAnsi="Cambria" w:cs="Arial"/>
          <w:sz w:val="20"/>
          <w:szCs w:val="20"/>
        </w:rPr>
        <w:t>v</w:t>
      </w:r>
      <w:r w:rsidRPr="00660B4F">
        <w:rPr>
          <w:rFonts w:ascii="Cambria" w:hAnsi="Cambria" w:cs="Arial"/>
          <w:sz w:val="20"/>
          <w:szCs w:val="20"/>
          <w:lang w:val="ru-RU"/>
        </w:rPr>
        <w:t>) оценка адекватности внутреннего контроля.</w:t>
      </w:r>
    </w:p>
    <w:p w14:paraId="70F5A330" w14:textId="77777777" w:rsidR="00D16E92" w:rsidRPr="00660B4F" w:rsidRDefault="00D16E92" w:rsidP="00A805CE">
      <w:pPr>
        <w:rPr>
          <w:rFonts w:ascii="Cambria" w:hAnsi="Cambria" w:cs="Arial"/>
          <w:sz w:val="20"/>
          <w:szCs w:val="20"/>
          <w:lang w:val="ru-RU"/>
        </w:rPr>
      </w:pPr>
      <w:r w:rsidRPr="00660B4F">
        <w:rPr>
          <w:rFonts w:ascii="Cambria" w:hAnsi="Cambria" w:cs="Arial"/>
          <w:sz w:val="20"/>
          <w:szCs w:val="20"/>
          <w:lang w:val="ru-RU"/>
        </w:rPr>
        <w:t>Отчетные финансовые периоды и связанные с ними источники средств, являющиеся предметом настоящего аудита, охватывают период реализации проекта, включая следующие источники средств: (</w:t>
      </w:r>
      <w:r w:rsidRPr="00660B4F">
        <w:rPr>
          <w:rFonts w:ascii="Cambria" w:hAnsi="Cambria" w:cs="Arial"/>
          <w:sz w:val="20"/>
          <w:szCs w:val="20"/>
        </w:rPr>
        <w:t>a</w:t>
      </w:r>
      <w:r w:rsidRPr="00660B4F">
        <w:rPr>
          <w:rFonts w:ascii="Cambria" w:hAnsi="Cambria" w:cs="Arial"/>
          <w:sz w:val="20"/>
          <w:szCs w:val="20"/>
          <w:lang w:val="ru-RU"/>
        </w:rPr>
        <w:t>) финансирование ИсБР (продажи в рассрочку) и (</w:t>
      </w:r>
      <w:r w:rsidRPr="00660B4F">
        <w:rPr>
          <w:rFonts w:ascii="Cambria" w:hAnsi="Cambria" w:cs="Arial"/>
          <w:sz w:val="20"/>
          <w:szCs w:val="20"/>
        </w:rPr>
        <w:t>b</w:t>
      </w:r>
      <w:r w:rsidRPr="00660B4F">
        <w:rPr>
          <w:rFonts w:ascii="Cambria" w:hAnsi="Cambria" w:cs="Arial"/>
          <w:sz w:val="20"/>
          <w:szCs w:val="20"/>
          <w:lang w:val="ru-RU"/>
        </w:rPr>
        <w:t>) вклад Бенефициара.</w:t>
      </w:r>
    </w:p>
    <w:p w14:paraId="1A825277" w14:textId="77777777" w:rsidR="00D16E92" w:rsidRPr="00660B4F" w:rsidRDefault="00D16E92" w:rsidP="00A805CE">
      <w:pPr>
        <w:rPr>
          <w:rFonts w:ascii="Cambria" w:hAnsi="Cambria" w:cs="Arial"/>
          <w:sz w:val="20"/>
          <w:szCs w:val="20"/>
          <w:lang w:val="ru-RU"/>
        </w:rPr>
      </w:pPr>
    </w:p>
    <w:p w14:paraId="14A2539C" w14:textId="77777777" w:rsidR="00D16E92" w:rsidRPr="00660B4F" w:rsidRDefault="00D16E92" w:rsidP="00A805CE">
      <w:pPr>
        <w:rPr>
          <w:rFonts w:ascii="Cambria" w:hAnsi="Cambria" w:cs="Arial"/>
          <w:sz w:val="20"/>
          <w:szCs w:val="20"/>
          <w:lang w:val="ru-RU"/>
        </w:rPr>
      </w:pPr>
      <w:r w:rsidRPr="00660B4F">
        <w:rPr>
          <w:rFonts w:ascii="Cambria" w:hAnsi="Cambria" w:cs="Arial"/>
          <w:sz w:val="20"/>
          <w:szCs w:val="20"/>
          <w:lang w:val="ru-RU"/>
        </w:rPr>
        <w:t>Информация, как финансовая, так и нефинансовая, подлежащая аудиту, — это вся информация, необходимая для проверки того, что расходы в финансовой отчетности имели место, точно отражены в учете и являются приемлемыми для финансирования в рамках Соглашения о финансировании проекта.</w:t>
      </w:r>
    </w:p>
    <w:p w14:paraId="326E39E0" w14:textId="77777777" w:rsidR="00D16E92" w:rsidRPr="00660B4F" w:rsidRDefault="00D16E92" w:rsidP="00A805CE">
      <w:pPr>
        <w:rPr>
          <w:rFonts w:ascii="Cambria" w:hAnsi="Cambria" w:cs="Arial"/>
          <w:sz w:val="20"/>
          <w:szCs w:val="20"/>
          <w:lang w:val="ru-RU"/>
        </w:rPr>
      </w:pPr>
    </w:p>
    <w:p w14:paraId="58CF2414" w14:textId="5CB90391" w:rsidR="0009677A" w:rsidRPr="00660B4F" w:rsidRDefault="00D16E92" w:rsidP="00A805CE">
      <w:pPr>
        <w:rPr>
          <w:rFonts w:ascii="Cambria" w:hAnsi="Cambria" w:cs="Arial"/>
          <w:sz w:val="20"/>
          <w:szCs w:val="20"/>
          <w:lang w:val="ru-RU"/>
        </w:rPr>
      </w:pPr>
      <w:r w:rsidRPr="00660B4F">
        <w:rPr>
          <w:rFonts w:ascii="Cambria" w:hAnsi="Cambria" w:cs="Arial"/>
          <w:sz w:val="20"/>
          <w:szCs w:val="20"/>
          <w:lang w:val="ru-RU"/>
        </w:rPr>
        <w:t xml:space="preserve">Отбор и назначение аудиторской фирмы подлежат предварительному рассмотрению и письменному отсутствию возражений со стороны Исламского банка развития в соответствии с положениями Соглашения о финансировании </w:t>
      </w:r>
      <w:r w:rsidRPr="00660B4F">
        <w:rPr>
          <w:rFonts w:ascii="Cambria" w:hAnsi="Cambria" w:cs="Arial"/>
          <w:sz w:val="20"/>
          <w:szCs w:val="20"/>
        </w:rPr>
        <w:t>KGZ</w:t>
      </w:r>
      <w:r w:rsidRPr="00660B4F">
        <w:rPr>
          <w:rFonts w:ascii="Cambria" w:hAnsi="Cambria" w:cs="Arial"/>
          <w:sz w:val="20"/>
          <w:szCs w:val="20"/>
          <w:lang w:val="ru-RU"/>
        </w:rPr>
        <w:t>-1007 и процедурами закупок ИсБР.</w:t>
      </w:r>
    </w:p>
    <w:p w14:paraId="40CABFE5" w14:textId="77777777" w:rsidR="00D16E92" w:rsidRPr="00660B4F" w:rsidRDefault="00D16E92" w:rsidP="00A805CE">
      <w:pPr>
        <w:rPr>
          <w:rFonts w:ascii="Cambria" w:hAnsi="Cambria" w:cs="Arial"/>
          <w:sz w:val="20"/>
          <w:szCs w:val="20"/>
          <w:lang w:val="ru-RU"/>
        </w:rPr>
      </w:pPr>
    </w:p>
    <w:p w14:paraId="258A14E7" w14:textId="77777777" w:rsidR="00C20D53" w:rsidRPr="00660B4F" w:rsidRDefault="00C20D53" w:rsidP="00A805CE">
      <w:pPr>
        <w:numPr>
          <w:ilvl w:val="1"/>
          <w:numId w:val="0"/>
        </w:numPr>
        <w:tabs>
          <w:tab w:val="left" w:pos="0"/>
          <w:tab w:val="num" w:pos="720"/>
        </w:tabs>
        <w:spacing w:after="240"/>
        <w:outlineLvl w:val="4"/>
        <w:rPr>
          <w:rFonts w:ascii="Cambria" w:hAnsi="Cambria" w:cs="Arial"/>
          <w:b/>
          <w:sz w:val="20"/>
          <w:szCs w:val="20"/>
        </w:rPr>
      </w:pPr>
      <w:r w:rsidRPr="00660B4F">
        <w:rPr>
          <w:rFonts w:ascii="Cambria" w:hAnsi="Cambria" w:cs="Arial"/>
          <w:b/>
          <w:sz w:val="20"/>
          <w:szCs w:val="20"/>
        </w:rPr>
        <w:t>Объем работ (Scope of work)</w:t>
      </w:r>
    </w:p>
    <w:p w14:paraId="54BC2B89" w14:textId="60FA7C95" w:rsidR="001B40E4" w:rsidRPr="00660B4F" w:rsidRDefault="001B40E4" w:rsidP="00A805CE">
      <w:pPr>
        <w:numPr>
          <w:ilvl w:val="1"/>
          <w:numId w:val="0"/>
        </w:numPr>
        <w:tabs>
          <w:tab w:val="left" w:pos="0"/>
          <w:tab w:val="num" w:pos="720"/>
        </w:tabs>
        <w:spacing w:after="240"/>
        <w:outlineLvl w:val="4"/>
        <w:rPr>
          <w:rFonts w:ascii="Cambria" w:hAnsi="Cambria" w:cs="Arial"/>
          <w:sz w:val="20"/>
          <w:szCs w:val="20"/>
          <w:lang w:val="ru-RU"/>
        </w:rPr>
      </w:pPr>
      <w:r w:rsidRPr="00660B4F">
        <w:rPr>
          <w:rFonts w:ascii="Cambria" w:hAnsi="Cambria" w:cs="Arial"/>
          <w:sz w:val="20"/>
          <w:szCs w:val="20"/>
          <w:lang w:val="ru-RU"/>
        </w:rPr>
        <w:t>5.</w:t>
      </w:r>
      <w:r w:rsidRPr="00660B4F">
        <w:rPr>
          <w:rFonts w:ascii="Cambria" w:hAnsi="Cambria" w:cs="Arial"/>
          <w:sz w:val="20"/>
          <w:szCs w:val="20"/>
          <w:lang w:val="ru-RU"/>
        </w:rPr>
        <w:tab/>
      </w:r>
      <w:r w:rsidR="00C20D53" w:rsidRPr="00660B4F">
        <w:rPr>
          <w:rFonts w:ascii="Cambria" w:hAnsi="Cambria" w:cs="Arial"/>
          <w:sz w:val="20"/>
          <w:szCs w:val="20"/>
          <w:lang w:val="ru-RU"/>
        </w:rPr>
        <w:t>Аудит, являющийся предметом настоящего технического задания, считается аудитом договорного соглашения специального назначения, в рамках которого, в дополнение к соблюдению международных стандартов аудита, как объяснено ниже, аудитор должен учитывать требования Исламского банка развития к отчетности и соблюдение Руководств по закупкам ИсБР.</w:t>
      </w:r>
    </w:p>
    <w:p w14:paraId="6ADEEA5D" w14:textId="586597FE" w:rsidR="00C45996" w:rsidRPr="00660B4F" w:rsidRDefault="001B40E4" w:rsidP="00A805CE">
      <w:pPr>
        <w:numPr>
          <w:ilvl w:val="1"/>
          <w:numId w:val="0"/>
        </w:numPr>
        <w:tabs>
          <w:tab w:val="left" w:pos="0"/>
          <w:tab w:val="num" w:pos="720"/>
        </w:tabs>
        <w:spacing w:after="240"/>
        <w:outlineLvl w:val="4"/>
        <w:rPr>
          <w:rFonts w:ascii="Cambria" w:hAnsi="Cambria" w:cs="Arial"/>
          <w:sz w:val="20"/>
          <w:szCs w:val="20"/>
          <w:lang w:val="ru-RU"/>
        </w:rPr>
      </w:pPr>
      <w:r w:rsidRPr="00660B4F">
        <w:rPr>
          <w:rFonts w:ascii="Cambria" w:hAnsi="Cambria" w:cs="Arial"/>
          <w:sz w:val="20"/>
          <w:szCs w:val="20"/>
          <w:lang w:val="ru-RU"/>
        </w:rPr>
        <w:t>6.</w:t>
      </w:r>
      <w:r w:rsidRPr="00660B4F">
        <w:rPr>
          <w:rFonts w:ascii="Cambria" w:hAnsi="Cambria" w:cs="Arial"/>
          <w:sz w:val="20"/>
          <w:szCs w:val="20"/>
          <w:lang w:val="ru-RU"/>
        </w:rPr>
        <w:tab/>
      </w:r>
      <w:r w:rsidR="00557DB8" w:rsidRPr="00660B4F">
        <w:rPr>
          <w:rFonts w:ascii="Cambria" w:hAnsi="Cambria" w:cs="Arial"/>
          <w:sz w:val="20"/>
          <w:szCs w:val="20"/>
          <w:lang w:val="ru-RU"/>
        </w:rPr>
        <w:t xml:space="preserve">Аудит будет проводиться в соответствии с Международными стандартами аудита (International Standards on Auditing </w:t>
      </w:r>
      <w:r w:rsidR="00557DB8" w:rsidRPr="00660B4F">
        <w:rPr>
          <w:rFonts w:ascii="Cambria" w:hAnsi="Cambria" w:cs="Arial"/>
          <w:sz w:val="20"/>
          <w:szCs w:val="20"/>
        </w:rPr>
        <w:t>ISA</w:t>
      </w:r>
      <w:r w:rsidR="00557DB8" w:rsidRPr="00660B4F">
        <w:rPr>
          <w:rFonts w:ascii="Cambria" w:hAnsi="Cambria" w:cs="Arial"/>
          <w:sz w:val="20"/>
          <w:szCs w:val="20"/>
          <w:lang w:val="ru-RU"/>
        </w:rPr>
        <w:t xml:space="preserve">), выпущенными Советом по международным стандартам аудита и подтверждения достоверности информации (International Auditing and Assurance Standards Board </w:t>
      </w:r>
      <w:r w:rsidR="00557DB8" w:rsidRPr="00660B4F">
        <w:rPr>
          <w:rFonts w:ascii="Cambria" w:hAnsi="Cambria" w:cs="Arial"/>
          <w:sz w:val="20"/>
          <w:szCs w:val="20"/>
        </w:rPr>
        <w:t>IAASB</w:t>
      </w:r>
      <w:r w:rsidR="00557DB8" w:rsidRPr="00660B4F">
        <w:rPr>
          <w:rFonts w:ascii="Cambria" w:hAnsi="Cambria" w:cs="Arial"/>
          <w:sz w:val="20"/>
          <w:szCs w:val="20"/>
          <w:lang w:val="ru-RU"/>
        </w:rPr>
        <w:t>) Международной федерации бухгалтеров (</w:t>
      </w:r>
      <w:r w:rsidR="002701FE" w:rsidRPr="00660B4F">
        <w:rPr>
          <w:rFonts w:ascii="Cambria" w:hAnsi="Cambria" w:cs="Arial"/>
          <w:sz w:val="20"/>
          <w:szCs w:val="20"/>
          <w:lang w:val="ru-RU"/>
        </w:rPr>
        <w:t xml:space="preserve">International Federation of Accountants </w:t>
      </w:r>
      <w:r w:rsidR="00557DB8" w:rsidRPr="00660B4F">
        <w:rPr>
          <w:rFonts w:ascii="Cambria" w:hAnsi="Cambria" w:cs="Arial"/>
          <w:sz w:val="20"/>
          <w:szCs w:val="20"/>
        </w:rPr>
        <w:t>IFAC</w:t>
      </w:r>
      <w:r w:rsidR="00557DB8" w:rsidRPr="00660B4F">
        <w:rPr>
          <w:rFonts w:ascii="Cambria" w:hAnsi="Cambria" w:cs="Arial"/>
          <w:sz w:val="20"/>
          <w:szCs w:val="20"/>
          <w:lang w:val="ru-RU"/>
        </w:rPr>
        <w:t>), или Стандартами аудита, выпущенными Международной организацией высших органов финансового контроля (</w:t>
      </w:r>
      <w:r w:rsidR="00486B33" w:rsidRPr="00660B4F">
        <w:rPr>
          <w:rFonts w:ascii="Cambria" w:hAnsi="Cambria" w:cs="Arial"/>
          <w:sz w:val="20"/>
          <w:szCs w:val="20"/>
          <w:lang w:val="ru-RU"/>
        </w:rPr>
        <w:t xml:space="preserve">Auditing Standards issued by the International Organization of Supreme Audit Institutions </w:t>
      </w:r>
      <w:r w:rsidR="00557DB8" w:rsidRPr="00660B4F">
        <w:rPr>
          <w:rFonts w:ascii="Cambria" w:hAnsi="Cambria" w:cs="Arial"/>
          <w:sz w:val="20"/>
          <w:szCs w:val="20"/>
        </w:rPr>
        <w:t>INTOSAI</w:t>
      </w:r>
      <w:r w:rsidR="00557DB8" w:rsidRPr="00660B4F">
        <w:rPr>
          <w:rFonts w:ascii="Cambria" w:hAnsi="Cambria" w:cs="Arial"/>
          <w:sz w:val="20"/>
          <w:szCs w:val="20"/>
          <w:lang w:val="ru-RU"/>
        </w:rPr>
        <w:t>), с учетом соответствующих финансовых соглашений и особых требований Исламского банка развития, при этом аудитор уделяет внимание:</w:t>
      </w:r>
    </w:p>
    <w:p w14:paraId="74BF5FFA" w14:textId="45539D98" w:rsidR="001B40E4" w:rsidRPr="00660B4F" w:rsidRDefault="009C1224" w:rsidP="00A805CE">
      <w:pPr>
        <w:pStyle w:val="a5"/>
        <w:widowControl w:val="0"/>
        <w:numPr>
          <w:ilvl w:val="0"/>
          <w:numId w:val="5"/>
        </w:numPr>
        <w:tabs>
          <w:tab w:val="left" w:pos="0"/>
        </w:tabs>
        <w:spacing w:before="120"/>
        <w:ind w:left="0" w:right="124" w:firstLine="0"/>
        <w:contextualSpacing w:val="0"/>
        <w:rPr>
          <w:rFonts w:ascii="Cambria" w:hAnsi="Cambria" w:cs="Arial"/>
          <w:sz w:val="20"/>
          <w:szCs w:val="20"/>
          <w:lang w:val="ru-RU"/>
        </w:rPr>
      </w:pPr>
      <w:r w:rsidRPr="00660B4F">
        <w:rPr>
          <w:rFonts w:ascii="Cambria" w:hAnsi="Cambria" w:cs="Arial"/>
          <w:sz w:val="20"/>
          <w:szCs w:val="20"/>
          <w:lang w:val="ru-RU"/>
        </w:rPr>
        <w:t>Мошенничество и коррупция: аудит должен учитывать риск существенного искажения отчетности в результате мошенничества или ошибки. Он должен включать процедуры, предназначенные для обеспечения разумной уверенности в том, что существенные искажения, если таковые имеются, будут выявлены.</w:t>
      </w:r>
    </w:p>
    <w:p w14:paraId="16DE3DB3" w14:textId="7A1342C3" w:rsidR="00D42770" w:rsidRPr="00660B4F" w:rsidRDefault="00D42770" w:rsidP="00A805CE">
      <w:pPr>
        <w:pStyle w:val="a5"/>
        <w:widowControl w:val="0"/>
        <w:numPr>
          <w:ilvl w:val="0"/>
          <w:numId w:val="5"/>
        </w:numPr>
        <w:tabs>
          <w:tab w:val="left" w:pos="0"/>
        </w:tabs>
        <w:spacing w:before="120"/>
        <w:ind w:left="0" w:right="125" w:firstLine="0"/>
        <w:rPr>
          <w:rFonts w:ascii="Cambria" w:hAnsi="Cambria" w:cs="Arial"/>
          <w:sz w:val="20"/>
          <w:szCs w:val="20"/>
          <w:lang w:val="ru-RU"/>
        </w:rPr>
      </w:pPr>
      <w:r w:rsidRPr="00660B4F">
        <w:rPr>
          <w:rFonts w:ascii="Cambria" w:hAnsi="Cambria" w:cs="Arial"/>
          <w:sz w:val="20"/>
          <w:szCs w:val="20"/>
          <w:lang w:val="ru-RU"/>
        </w:rPr>
        <w:t>Законы и нормативные акты: аудитор должен оценить соблюдение экспертом и Национальной электрической сет</w:t>
      </w:r>
      <w:r w:rsidR="008D5B8E" w:rsidRPr="00660B4F">
        <w:rPr>
          <w:rFonts w:ascii="Cambria" w:hAnsi="Cambria" w:cs="Arial"/>
          <w:sz w:val="20"/>
          <w:szCs w:val="20"/>
          <w:lang w:val="ru-RU"/>
        </w:rPr>
        <w:t xml:space="preserve">ью </w:t>
      </w:r>
      <w:r w:rsidRPr="00660B4F">
        <w:rPr>
          <w:rFonts w:ascii="Cambria" w:hAnsi="Cambria" w:cs="Arial"/>
          <w:sz w:val="20"/>
          <w:szCs w:val="20"/>
          <w:lang w:val="ru-RU"/>
        </w:rPr>
        <w:t>Кыргызстана (НЭСК) положений законов и нормативных актов, которые могут существенно повлиять на Проектную финансовую отчетность (ПФО).</w:t>
      </w:r>
    </w:p>
    <w:p w14:paraId="5F5CE866" w14:textId="517A6951" w:rsidR="001B40E4" w:rsidRPr="00660B4F" w:rsidRDefault="004A4A49" w:rsidP="00A805CE">
      <w:pPr>
        <w:pStyle w:val="a5"/>
        <w:widowControl w:val="0"/>
        <w:numPr>
          <w:ilvl w:val="0"/>
          <w:numId w:val="5"/>
        </w:numPr>
        <w:tabs>
          <w:tab w:val="left" w:pos="0"/>
        </w:tabs>
        <w:spacing w:before="120"/>
        <w:ind w:left="0" w:right="125" w:firstLine="0"/>
        <w:contextualSpacing w:val="0"/>
        <w:rPr>
          <w:rFonts w:ascii="Cambria" w:hAnsi="Cambria" w:cs="Arial"/>
          <w:b/>
          <w:sz w:val="20"/>
          <w:szCs w:val="20"/>
          <w:lang w:val="ru-RU"/>
        </w:rPr>
      </w:pPr>
      <w:r w:rsidRPr="00660B4F">
        <w:rPr>
          <w:rFonts w:ascii="Cambria" w:hAnsi="Cambria" w:cs="Arial"/>
          <w:sz w:val="20"/>
          <w:szCs w:val="20"/>
          <w:lang w:val="ru-RU"/>
        </w:rPr>
        <w:t>Риски: с целью снижения аудиторского риска до относительно низкого уровня аудитор применит надлежащие аудиторские процедуры и устранит аномалии/риски, выявленные в ходе их оценки.</w:t>
      </w:r>
    </w:p>
    <w:p w14:paraId="0A4C7BE8" w14:textId="77777777" w:rsidR="001B40E4" w:rsidRPr="00660B4F" w:rsidRDefault="001B40E4" w:rsidP="00A805CE">
      <w:pPr>
        <w:pStyle w:val="a3"/>
        <w:ind w:right="126"/>
        <w:jc w:val="both"/>
        <w:rPr>
          <w:rFonts w:ascii="Cambria" w:hAnsi="Cambria" w:cs="Arial"/>
          <w:sz w:val="20"/>
          <w:szCs w:val="20"/>
          <w:lang w:val="ru-RU"/>
        </w:rPr>
      </w:pPr>
    </w:p>
    <w:p w14:paraId="590A70DB" w14:textId="14E1861D" w:rsidR="001B40E4" w:rsidRPr="00660B4F" w:rsidRDefault="00A63114" w:rsidP="00A805CE">
      <w:pPr>
        <w:pStyle w:val="a3"/>
        <w:ind w:right="126"/>
        <w:jc w:val="both"/>
        <w:rPr>
          <w:rFonts w:ascii="Cambria" w:hAnsi="Cambria" w:cs="Arial"/>
          <w:b w:val="0"/>
          <w:bCs/>
          <w:sz w:val="20"/>
          <w:szCs w:val="20"/>
          <w:lang w:val="ru-RU"/>
        </w:rPr>
      </w:pPr>
      <w:r w:rsidRPr="00660B4F">
        <w:rPr>
          <w:rFonts w:ascii="Cambria" w:hAnsi="Cambria" w:cs="Arial"/>
          <w:b w:val="0"/>
          <w:bCs/>
          <w:sz w:val="20"/>
          <w:szCs w:val="20"/>
          <w:lang w:val="ru-RU"/>
        </w:rPr>
        <w:t>В частности, аудитор должен уделить особое внимание следующему:</w:t>
      </w:r>
    </w:p>
    <w:p w14:paraId="2AE2BB5C" w14:textId="77777777" w:rsidR="00A63114" w:rsidRPr="00660B4F" w:rsidRDefault="00A63114" w:rsidP="00A805CE">
      <w:pPr>
        <w:pStyle w:val="a3"/>
        <w:ind w:right="126"/>
        <w:jc w:val="both"/>
        <w:rPr>
          <w:rFonts w:ascii="Cambria" w:hAnsi="Cambria" w:cs="Arial"/>
          <w:sz w:val="20"/>
          <w:szCs w:val="20"/>
          <w:lang w:val="ru-RU"/>
        </w:rPr>
      </w:pPr>
    </w:p>
    <w:p w14:paraId="6F78AF6A" w14:textId="37809978" w:rsidR="001B40E4" w:rsidRPr="00660B4F" w:rsidRDefault="00A63114" w:rsidP="00A805CE">
      <w:pPr>
        <w:numPr>
          <w:ilvl w:val="1"/>
          <w:numId w:val="3"/>
        </w:numPr>
        <w:ind w:left="0" w:firstLine="0"/>
        <w:rPr>
          <w:rFonts w:ascii="Cambria" w:hAnsi="Cambria" w:cs="Arial"/>
          <w:sz w:val="20"/>
          <w:szCs w:val="20"/>
          <w:lang w:val="ru-RU"/>
        </w:rPr>
      </w:pPr>
      <w:r w:rsidRPr="00660B4F">
        <w:rPr>
          <w:rFonts w:ascii="Cambria" w:hAnsi="Cambria" w:cs="Arial"/>
          <w:sz w:val="20"/>
          <w:szCs w:val="20"/>
          <w:lang w:val="ru-RU"/>
        </w:rPr>
        <w:t>Все средства, включая финансирование ИсБР, встречные средства, вклад Бенефициара и софинансирование со стороны других партнеров по развитию, предоставленные для Проекта, были использованы, учтены и классифицированы в соответствии с соответствующими соглашениями о финансировании;</w:t>
      </w:r>
    </w:p>
    <w:p w14:paraId="69704DE8" w14:textId="77777777" w:rsidR="00A63114" w:rsidRPr="00660B4F" w:rsidRDefault="00A63114" w:rsidP="00A805CE">
      <w:pPr>
        <w:rPr>
          <w:rFonts w:ascii="Cambria" w:hAnsi="Cambria" w:cs="Arial"/>
          <w:sz w:val="20"/>
          <w:szCs w:val="20"/>
          <w:lang w:val="ru-RU"/>
        </w:rPr>
      </w:pPr>
    </w:p>
    <w:p w14:paraId="03EE6AC7" w14:textId="69566165" w:rsidR="001B40E4" w:rsidRPr="00660B4F" w:rsidRDefault="002B7476" w:rsidP="00A805CE">
      <w:pPr>
        <w:numPr>
          <w:ilvl w:val="1"/>
          <w:numId w:val="3"/>
        </w:numPr>
        <w:ind w:left="0" w:firstLine="0"/>
        <w:rPr>
          <w:rFonts w:ascii="Cambria" w:hAnsi="Cambria" w:cs="Arial"/>
          <w:sz w:val="20"/>
          <w:szCs w:val="20"/>
          <w:lang w:val="ru-RU"/>
        </w:rPr>
      </w:pPr>
      <w:r w:rsidRPr="00660B4F">
        <w:rPr>
          <w:rFonts w:ascii="Cambria" w:hAnsi="Cambria" w:cs="Arial"/>
          <w:sz w:val="20"/>
          <w:szCs w:val="20"/>
          <w:lang w:val="ru-RU"/>
        </w:rPr>
        <w:t>Все операции, связанные с проектом, отражены в Проектной финансовой отчетности (ПФО), выпущенной в соответствии с Общепринятыми принципами бухгалтерского учета (</w:t>
      </w:r>
      <w:r w:rsidRPr="00660B4F">
        <w:rPr>
          <w:rFonts w:ascii="Cambria" w:hAnsi="Cambria" w:cs="Arial"/>
          <w:sz w:val="20"/>
          <w:szCs w:val="20"/>
        </w:rPr>
        <w:t>Generally</w:t>
      </w:r>
      <w:r w:rsidRPr="00660B4F">
        <w:rPr>
          <w:rFonts w:ascii="Cambria" w:hAnsi="Cambria" w:cs="Arial"/>
          <w:sz w:val="20"/>
          <w:szCs w:val="20"/>
          <w:lang w:val="ru-RU"/>
        </w:rPr>
        <w:t xml:space="preserve"> </w:t>
      </w:r>
      <w:r w:rsidRPr="00660B4F">
        <w:rPr>
          <w:rFonts w:ascii="Cambria" w:hAnsi="Cambria" w:cs="Arial"/>
          <w:sz w:val="20"/>
          <w:szCs w:val="20"/>
        </w:rPr>
        <w:t>Accepted</w:t>
      </w:r>
      <w:r w:rsidRPr="00660B4F">
        <w:rPr>
          <w:rFonts w:ascii="Cambria" w:hAnsi="Cambria" w:cs="Arial"/>
          <w:sz w:val="20"/>
          <w:szCs w:val="20"/>
          <w:lang w:val="ru-RU"/>
        </w:rPr>
        <w:t xml:space="preserve"> </w:t>
      </w:r>
      <w:r w:rsidRPr="00660B4F">
        <w:rPr>
          <w:rFonts w:ascii="Cambria" w:hAnsi="Cambria" w:cs="Arial"/>
          <w:sz w:val="20"/>
          <w:szCs w:val="20"/>
        </w:rPr>
        <w:t>Accounting</w:t>
      </w:r>
      <w:r w:rsidRPr="00660B4F">
        <w:rPr>
          <w:rFonts w:ascii="Cambria" w:hAnsi="Cambria" w:cs="Arial"/>
          <w:sz w:val="20"/>
          <w:szCs w:val="20"/>
          <w:lang w:val="ru-RU"/>
        </w:rPr>
        <w:t xml:space="preserve"> </w:t>
      </w:r>
      <w:r w:rsidRPr="00660B4F">
        <w:rPr>
          <w:rFonts w:ascii="Cambria" w:hAnsi="Cambria" w:cs="Arial"/>
          <w:sz w:val="20"/>
          <w:szCs w:val="20"/>
        </w:rPr>
        <w:t>Policies</w:t>
      </w:r>
      <w:r w:rsidRPr="00660B4F">
        <w:rPr>
          <w:rFonts w:ascii="Cambria" w:hAnsi="Cambria" w:cs="Arial"/>
          <w:sz w:val="20"/>
          <w:szCs w:val="20"/>
          <w:lang w:val="ru-RU"/>
        </w:rPr>
        <w:t>);</w:t>
      </w:r>
    </w:p>
    <w:p w14:paraId="6C82F748" w14:textId="77777777" w:rsidR="001B40E4" w:rsidRPr="00660B4F" w:rsidRDefault="001B40E4" w:rsidP="00A805CE">
      <w:pPr>
        <w:rPr>
          <w:rFonts w:ascii="Cambria" w:hAnsi="Cambria" w:cs="Arial"/>
          <w:sz w:val="20"/>
          <w:szCs w:val="20"/>
          <w:lang w:val="ru-RU"/>
        </w:rPr>
      </w:pPr>
    </w:p>
    <w:p w14:paraId="77557EB0" w14:textId="51DF564B" w:rsidR="001B40E4" w:rsidRPr="00660B4F" w:rsidRDefault="00DF6C52" w:rsidP="00A805CE">
      <w:pPr>
        <w:numPr>
          <w:ilvl w:val="1"/>
          <w:numId w:val="3"/>
        </w:numPr>
        <w:ind w:left="0" w:firstLine="0"/>
        <w:rPr>
          <w:rFonts w:ascii="Cambria" w:hAnsi="Cambria" w:cs="Arial"/>
          <w:sz w:val="20"/>
          <w:szCs w:val="20"/>
          <w:lang w:val="ru-RU"/>
        </w:rPr>
      </w:pPr>
      <w:r w:rsidRPr="00660B4F">
        <w:rPr>
          <w:rFonts w:ascii="Cambria" w:hAnsi="Cambria" w:cs="Arial"/>
          <w:sz w:val="20"/>
          <w:szCs w:val="20"/>
          <w:lang w:val="ru-RU"/>
        </w:rPr>
        <w:t>Финансируемые товары, работы и услуги были закуплены в соответствии с соответствующим соглашением о финансировании;</w:t>
      </w:r>
    </w:p>
    <w:p w14:paraId="25EA17C1" w14:textId="77777777" w:rsidR="001B40E4" w:rsidRPr="00660B4F" w:rsidRDefault="001B40E4" w:rsidP="00A805CE">
      <w:pPr>
        <w:rPr>
          <w:rFonts w:ascii="Cambria" w:hAnsi="Cambria" w:cs="Arial"/>
          <w:sz w:val="20"/>
          <w:szCs w:val="20"/>
          <w:lang w:val="ru-RU"/>
        </w:rPr>
      </w:pPr>
    </w:p>
    <w:p w14:paraId="209E1DA8" w14:textId="258B1C7C" w:rsidR="001B40E4" w:rsidRPr="00660B4F" w:rsidRDefault="00835A03" w:rsidP="00A805CE">
      <w:pPr>
        <w:numPr>
          <w:ilvl w:val="1"/>
          <w:numId w:val="3"/>
        </w:numPr>
        <w:ind w:left="0" w:firstLine="0"/>
        <w:rPr>
          <w:rFonts w:ascii="Cambria" w:hAnsi="Cambria" w:cs="Arial"/>
          <w:sz w:val="20"/>
          <w:szCs w:val="20"/>
          <w:lang w:val="ru-RU"/>
        </w:rPr>
      </w:pPr>
      <w:r w:rsidRPr="00660B4F">
        <w:rPr>
          <w:rFonts w:ascii="Cambria" w:hAnsi="Cambria" w:cs="Arial"/>
          <w:sz w:val="20"/>
          <w:szCs w:val="20"/>
          <w:lang w:val="ru-RU"/>
        </w:rPr>
        <w:t>Все необходимые копии подтверждающих документов, регистров и счетов были сохранены для всего проекта. Должна существовать четкая взаимосвязь между книгами и записями, предоставленными Банку;</w:t>
      </w:r>
    </w:p>
    <w:p w14:paraId="4DFC9B34" w14:textId="6EDAEF3B" w:rsidR="00ED7564" w:rsidRPr="00660B4F" w:rsidRDefault="00ED7564" w:rsidP="00A805CE">
      <w:pPr>
        <w:numPr>
          <w:ilvl w:val="1"/>
          <w:numId w:val="3"/>
        </w:numPr>
        <w:spacing w:before="100" w:after="100"/>
        <w:ind w:left="0" w:right="360" w:firstLine="0"/>
        <w:rPr>
          <w:rFonts w:ascii="Cambria" w:hAnsi="Cambria" w:cs="Arial"/>
          <w:snapToGrid w:val="0"/>
          <w:sz w:val="20"/>
          <w:szCs w:val="20"/>
          <w:lang w:val="ru-RU"/>
        </w:rPr>
      </w:pPr>
      <w:r w:rsidRPr="00660B4F">
        <w:rPr>
          <w:rFonts w:ascii="Cambria" w:hAnsi="Cambria" w:cs="Arial"/>
          <w:snapToGrid w:val="0"/>
          <w:sz w:val="20"/>
          <w:szCs w:val="20"/>
          <w:lang w:val="ru-RU"/>
        </w:rPr>
        <w:t>Соблюдение определенных условий (ковенантов) Соглашения о финансировании {Соглашения о проекте и Соглашения о субфинансировании} (например, соблюдение условий по краткосрочным и долгосрочным заимствованиям, условие о движении денежных средств);</w:t>
      </w:r>
    </w:p>
    <w:p w14:paraId="067E90E8" w14:textId="4E9C5C43" w:rsidR="001B40E4" w:rsidRPr="00660B4F" w:rsidRDefault="00044217" w:rsidP="00A805CE">
      <w:pPr>
        <w:numPr>
          <w:ilvl w:val="1"/>
          <w:numId w:val="3"/>
        </w:numPr>
        <w:spacing w:before="100" w:after="100"/>
        <w:ind w:left="0" w:right="360" w:firstLine="0"/>
        <w:rPr>
          <w:rFonts w:ascii="Cambria" w:hAnsi="Cambria" w:cs="Arial"/>
          <w:snapToGrid w:val="0"/>
          <w:sz w:val="20"/>
          <w:szCs w:val="20"/>
          <w:lang w:val="ru-RU"/>
        </w:rPr>
      </w:pPr>
      <w:r w:rsidRPr="00660B4F">
        <w:rPr>
          <w:rFonts w:ascii="Cambria" w:hAnsi="Cambria" w:cs="Arial"/>
          <w:snapToGrid w:val="0"/>
          <w:sz w:val="20"/>
          <w:szCs w:val="20"/>
          <w:lang w:val="ru-RU"/>
        </w:rPr>
        <w:t>Обоснованность расходов, заявленных в отчете о расходах, представленном Исламскому банку развития для пополнения средств. Это должно быть дополнением к обоснованию этих расходов;</w:t>
      </w:r>
    </w:p>
    <w:p w14:paraId="4089C97B" w14:textId="4AEB1AA1" w:rsidR="001B40E4" w:rsidRPr="00660B4F" w:rsidRDefault="00573A93" w:rsidP="00A805CE">
      <w:pPr>
        <w:pStyle w:val="a6"/>
        <w:numPr>
          <w:ilvl w:val="1"/>
          <w:numId w:val="3"/>
        </w:numPr>
        <w:ind w:left="0" w:firstLine="0"/>
        <w:rPr>
          <w:rFonts w:ascii="Cambria" w:hAnsi="Cambria" w:cs="Arial"/>
          <w:snapToGrid w:val="0"/>
          <w:sz w:val="20"/>
          <w:szCs w:val="20"/>
          <w:lang w:val="ru-RU"/>
        </w:rPr>
      </w:pPr>
      <w:r w:rsidRPr="00660B4F">
        <w:rPr>
          <w:rFonts w:ascii="Cambria" w:hAnsi="Cambria" w:cs="Arial"/>
          <w:snapToGrid w:val="0"/>
          <w:sz w:val="20"/>
          <w:szCs w:val="20"/>
          <w:lang w:val="ru-RU"/>
        </w:rPr>
        <w:t>Внешние средства были использованы в соответствии с условиями соответствующих финансовых соглашений, с должным вниманием к экономии и эффективности, и только для тех целей, для которых было предоставлено финансирование;</w:t>
      </w:r>
    </w:p>
    <w:p w14:paraId="01034C2E" w14:textId="77777777" w:rsidR="001B40E4" w:rsidRPr="00660B4F" w:rsidRDefault="001B40E4" w:rsidP="00A805CE">
      <w:pPr>
        <w:pStyle w:val="a6"/>
        <w:rPr>
          <w:rFonts w:ascii="Cambria" w:hAnsi="Cambria" w:cs="Arial"/>
          <w:snapToGrid w:val="0"/>
          <w:sz w:val="20"/>
          <w:szCs w:val="20"/>
          <w:lang w:val="ru-RU"/>
        </w:rPr>
      </w:pPr>
    </w:p>
    <w:p w14:paraId="45AEE70E" w14:textId="16FD6F02" w:rsidR="001B40E4" w:rsidRPr="00660B4F" w:rsidRDefault="002A13F5" w:rsidP="00A805CE">
      <w:pPr>
        <w:pStyle w:val="a3"/>
        <w:numPr>
          <w:ilvl w:val="1"/>
          <w:numId w:val="3"/>
        </w:numPr>
        <w:ind w:left="0" w:firstLine="0"/>
        <w:jc w:val="both"/>
        <w:rPr>
          <w:rFonts w:ascii="Cambria" w:hAnsi="Cambria" w:cs="Arial"/>
          <w:bCs/>
          <w:sz w:val="20"/>
          <w:szCs w:val="20"/>
          <w:lang w:val="ru-RU"/>
        </w:rPr>
      </w:pPr>
      <w:r w:rsidRPr="00660B4F">
        <w:rPr>
          <w:rFonts w:ascii="Cambria" w:hAnsi="Cambria" w:cs="Arial"/>
          <w:b w:val="0"/>
          <w:bCs/>
          <w:sz w:val="20"/>
          <w:szCs w:val="20"/>
          <w:lang w:val="ru-RU"/>
        </w:rPr>
        <w:t>Встречные средства были предоставлены и использованы в соответствии с соответствующими финансовыми соглашениями и только для тех целей, для которых они были предоставлены;</w:t>
      </w:r>
    </w:p>
    <w:p w14:paraId="799E2336" w14:textId="77777777" w:rsidR="002A13F5" w:rsidRPr="00660B4F" w:rsidRDefault="002A13F5" w:rsidP="00A805CE">
      <w:pPr>
        <w:pStyle w:val="a3"/>
        <w:jc w:val="both"/>
        <w:rPr>
          <w:rFonts w:ascii="Cambria" w:hAnsi="Cambria" w:cs="Arial"/>
          <w:bCs/>
          <w:sz w:val="20"/>
          <w:szCs w:val="20"/>
          <w:lang w:val="ru-RU"/>
        </w:rPr>
      </w:pPr>
    </w:p>
    <w:p w14:paraId="61E2D72E" w14:textId="1ED1B1F0" w:rsidR="001B40E4" w:rsidRPr="00660B4F" w:rsidRDefault="002A13F5" w:rsidP="00A805CE">
      <w:pPr>
        <w:pStyle w:val="a3"/>
        <w:numPr>
          <w:ilvl w:val="1"/>
          <w:numId w:val="3"/>
        </w:numPr>
        <w:ind w:left="0" w:firstLine="0"/>
        <w:jc w:val="both"/>
        <w:rPr>
          <w:rFonts w:ascii="Cambria" w:hAnsi="Cambria" w:cs="Arial"/>
          <w:b w:val="0"/>
          <w:bCs/>
          <w:sz w:val="20"/>
          <w:szCs w:val="20"/>
          <w:lang w:val="ru-RU"/>
        </w:rPr>
      </w:pPr>
      <w:r w:rsidRPr="00660B4F">
        <w:rPr>
          <w:rFonts w:ascii="Cambria" w:hAnsi="Cambria" w:cs="Arial"/>
          <w:b w:val="0"/>
          <w:bCs/>
          <w:sz w:val="20"/>
          <w:szCs w:val="20"/>
          <w:lang w:val="ru-RU"/>
        </w:rPr>
        <w:t>Ведется реестр основных средств для всех основных средств, приобретенных в рамках проекта;</w:t>
      </w:r>
    </w:p>
    <w:p w14:paraId="5665EA68" w14:textId="57F6E124" w:rsidR="001B40E4" w:rsidRPr="00660B4F" w:rsidRDefault="00D740B6" w:rsidP="00A805CE">
      <w:pPr>
        <w:pStyle w:val="a3"/>
        <w:numPr>
          <w:ilvl w:val="1"/>
          <w:numId w:val="3"/>
        </w:numPr>
        <w:ind w:left="0" w:firstLine="0"/>
        <w:jc w:val="both"/>
        <w:rPr>
          <w:rFonts w:ascii="Cambria" w:hAnsi="Cambria" w:cs="Arial"/>
          <w:b w:val="0"/>
          <w:bCs/>
          <w:sz w:val="20"/>
          <w:szCs w:val="20"/>
          <w:lang w:val="ru-RU"/>
        </w:rPr>
      </w:pPr>
      <w:r w:rsidRPr="00660B4F">
        <w:rPr>
          <w:rFonts w:ascii="Cambria" w:hAnsi="Cambria" w:cs="Arial"/>
          <w:b w:val="0"/>
          <w:bCs/>
          <w:sz w:val="20"/>
          <w:szCs w:val="20"/>
          <w:lang w:val="ru-RU"/>
        </w:rPr>
        <w:t>Система бухгалтерского учета и общий внутренний контроль для мониторинга расходов и других финансовых операций являются достаточными и эффективными и обеспечивают надежное хранение активов, финансируемых Проектом;</w:t>
      </w:r>
    </w:p>
    <w:p w14:paraId="1EDE8ACC" w14:textId="7BE35431" w:rsidR="001B40E4" w:rsidRPr="00660B4F" w:rsidRDefault="00D740B6" w:rsidP="00A805CE">
      <w:pPr>
        <w:pStyle w:val="a3"/>
        <w:numPr>
          <w:ilvl w:val="1"/>
          <w:numId w:val="3"/>
        </w:numPr>
        <w:ind w:left="0" w:firstLine="0"/>
        <w:jc w:val="both"/>
        <w:rPr>
          <w:rFonts w:ascii="Cambria" w:hAnsi="Cambria" w:cs="Arial"/>
          <w:b w:val="0"/>
          <w:bCs/>
          <w:sz w:val="20"/>
          <w:szCs w:val="20"/>
          <w:lang w:val="ru-RU"/>
        </w:rPr>
      </w:pPr>
      <w:r w:rsidRPr="00660B4F">
        <w:rPr>
          <w:rFonts w:ascii="Cambria" w:hAnsi="Cambria" w:cs="Arial"/>
          <w:b w:val="0"/>
          <w:bCs/>
          <w:sz w:val="20"/>
          <w:szCs w:val="20"/>
          <w:lang w:val="ru-RU"/>
        </w:rPr>
        <w:t>При проведении аудита аудитор должен провести физическую проверку всех значимых приобретенных активов и подтвердить их наличие и использование в целях проекта;</w:t>
      </w:r>
    </w:p>
    <w:p w14:paraId="5A7F86FB" w14:textId="77777777" w:rsidR="001B40E4" w:rsidRPr="00660B4F" w:rsidRDefault="001B40E4" w:rsidP="00A805CE">
      <w:pPr>
        <w:pStyle w:val="a3"/>
        <w:jc w:val="both"/>
        <w:rPr>
          <w:rFonts w:ascii="Cambria" w:hAnsi="Cambria" w:cs="Arial"/>
          <w:b w:val="0"/>
          <w:bCs/>
          <w:sz w:val="20"/>
          <w:szCs w:val="20"/>
          <w:lang w:val="ru-RU"/>
        </w:rPr>
      </w:pPr>
    </w:p>
    <w:p w14:paraId="696A20F9" w14:textId="10CEA096" w:rsidR="001B40E4" w:rsidRPr="00660B4F" w:rsidRDefault="00D740B6" w:rsidP="00A805CE">
      <w:pPr>
        <w:pStyle w:val="a3"/>
        <w:numPr>
          <w:ilvl w:val="1"/>
          <w:numId w:val="3"/>
        </w:numPr>
        <w:ind w:left="0" w:firstLine="0"/>
        <w:jc w:val="both"/>
        <w:rPr>
          <w:rFonts w:ascii="Cambria" w:hAnsi="Cambria" w:cs="Arial"/>
          <w:b w:val="0"/>
          <w:bCs/>
          <w:sz w:val="20"/>
          <w:szCs w:val="20"/>
          <w:lang w:val="ru-RU"/>
        </w:rPr>
      </w:pPr>
      <w:r w:rsidRPr="00660B4F">
        <w:rPr>
          <w:rFonts w:ascii="Cambria" w:hAnsi="Cambria" w:cs="Arial"/>
          <w:b w:val="0"/>
          <w:bCs/>
          <w:sz w:val="20"/>
          <w:szCs w:val="20"/>
          <w:lang w:val="ru-RU"/>
        </w:rPr>
        <w:t>Аудитор проверяет финансовые операции с помощью документальных или иных доказательств, необходимых для того, чтобы убедить аудитора в подлинности и правильности операций, их полном и надлежащем отражении в бухгалтерских книгах, финансовых результатах и положении дел;</w:t>
      </w:r>
    </w:p>
    <w:p w14:paraId="277FEFD6" w14:textId="77777777" w:rsidR="001B40E4" w:rsidRPr="00660B4F" w:rsidRDefault="001B40E4" w:rsidP="00A805CE">
      <w:pPr>
        <w:pStyle w:val="a3"/>
        <w:tabs>
          <w:tab w:val="num" w:pos="720"/>
        </w:tabs>
        <w:jc w:val="both"/>
        <w:rPr>
          <w:rFonts w:ascii="Cambria" w:hAnsi="Cambria" w:cs="Arial"/>
          <w:b w:val="0"/>
          <w:bCs/>
          <w:sz w:val="20"/>
          <w:szCs w:val="20"/>
          <w:lang w:val="ru-RU"/>
        </w:rPr>
      </w:pPr>
    </w:p>
    <w:p w14:paraId="02637BB9" w14:textId="0538EC7B" w:rsidR="00980AEE" w:rsidRPr="00660B4F" w:rsidRDefault="00B85170" w:rsidP="00A805CE">
      <w:pPr>
        <w:pStyle w:val="a5"/>
        <w:numPr>
          <w:ilvl w:val="1"/>
          <w:numId w:val="3"/>
        </w:numPr>
        <w:ind w:left="0" w:firstLine="0"/>
        <w:rPr>
          <w:rFonts w:ascii="Cambria" w:hAnsi="Cambria" w:cs="Arial"/>
          <w:sz w:val="20"/>
          <w:szCs w:val="20"/>
          <w:lang w:val="ru-RU"/>
        </w:rPr>
      </w:pPr>
      <w:r w:rsidRPr="00660B4F">
        <w:rPr>
          <w:rFonts w:ascii="Cambria" w:hAnsi="Cambria" w:cs="Arial"/>
          <w:sz w:val="20"/>
          <w:szCs w:val="20"/>
          <w:lang w:val="ru-RU"/>
        </w:rPr>
        <w:t>Проектная финансовая отчетность (ПФО) была подготовлена в соответствии с Международными стандартами финансовой отчетности (МСФО), выпущенными Советом по Международным стандартам бухгалтерского учета (СМСБУ), или другими стандартами бухгалтерского учета, совместимыми со стандартами СМСБУ, и достоверно отражает финансовое положение Проекта, а также ресурсы и расходы за финансовый год, заканчивающийся на эту дату;</w:t>
      </w:r>
    </w:p>
    <w:p w14:paraId="3F516410" w14:textId="77777777" w:rsidR="00C60B28" w:rsidRPr="00660B4F" w:rsidRDefault="00C60B28" w:rsidP="00A805CE">
      <w:pPr>
        <w:rPr>
          <w:rFonts w:ascii="Cambria" w:hAnsi="Cambria" w:cs="Arial"/>
          <w:snapToGrid w:val="0"/>
          <w:color w:val="000000"/>
          <w:sz w:val="20"/>
          <w:szCs w:val="20"/>
          <w:lang w:val="ru-RU"/>
        </w:rPr>
      </w:pPr>
    </w:p>
    <w:p w14:paraId="73DB4E22" w14:textId="7EA370A8" w:rsidR="00C60B28" w:rsidRPr="00660B4F" w:rsidRDefault="00B915B0" w:rsidP="00A805CE">
      <w:pPr>
        <w:pStyle w:val="a5"/>
        <w:numPr>
          <w:ilvl w:val="1"/>
          <w:numId w:val="3"/>
        </w:numPr>
        <w:ind w:left="0" w:firstLine="0"/>
        <w:rPr>
          <w:rFonts w:ascii="Cambria" w:hAnsi="Cambria" w:cs="Arial"/>
          <w:snapToGrid w:val="0"/>
          <w:color w:val="000000"/>
          <w:sz w:val="20"/>
          <w:szCs w:val="20"/>
          <w:lang w:val="ru-RU"/>
        </w:rPr>
      </w:pPr>
      <w:r w:rsidRPr="00660B4F">
        <w:rPr>
          <w:rFonts w:ascii="Cambria" w:hAnsi="Cambria" w:cs="Arial"/>
          <w:snapToGrid w:val="0"/>
          <w:color w:val="000000"/>
          <w:sz w:val="20"/>
          <w:szCs w:val="20"/>
          <w:lang w:val="ru-RU"/>
        </w:rPr>
        <w:t>Обеспечение проверки расходов ОАО «НЭСК».</w:t>
      </w:r>
    </w:p>
    <w:p w14:paraId="56146F27" w14:textId="77777777" w:rsidR="0009677A" w:rsidRPr="00660B4F" w:rsidRDefault="0009677A" w:rsidP="00A805CE">
      <w:pPr>
        <w:pStyle w:val="a5"/>
        <w:ind w:left="0"/>
        <w:rPr>
          <w:rFonts w:ascii="Cambria" w:hAnsi="Cambria" w:cs="Arial"/>
          <w:snapToGrid w:val="0"/>
          <w:color w:val="000000"/>
          <w:sz w:val="20"/>
          <w:szCs w:val="20"/>
          <w:lang w:val="ru-RU"/>
        </w:rPr>
      </w:pPr>
    </w:p>
    <w:p w14:paraId="1481B0A3" w14:textId="68C3E7F2" w:rsidR="0009677A" w:rsidRPr="00660B4F" w:rsidRDefault="0009677A" w:rsidP="00A805CE">
      <w:pPr>
        <w:numPr>
          <w:ilvl w:val="1"/>
          <w:numId w:val="0"/>
        </w:numPr>
        <w:tabs>
          <w:tab w:val="left" w:pos="0"/>
          <w:tab w:val="num" w:pos="720"/>
        </w:tabs>
        <w:spacing w:after="240"/>
        <w:outlineLvl w:val="4"/>
        <w:rPr>
          <w:rFonts w:ascii="Cambria" w:hAnsi="Cambria" w:cs="Arial"/>
          <w:sz w:val="20"/>
          <w:szCs w:val="20"/>
          <w:lang w:val="ru-RU"/>
        </w:rPr>
      </w:pPr>
      <w:r w:rsidRPr="006076E6">
        <w:rPr>
          <w:rFonts w:ascii="Cambria" w:hAnsi="Cambria" w:cs="Arial"/>
          <w:sz w:val="20"/>
          <w:szCs w:val="20"/>
          <w:lang w:val="ru-RU"/>
        </w:rPr>
        <w:t xml:space="preserve">7. </w:t>
      </w:r>
      <w:r w:rsidRPr="006076E6">
        <w:rPr>
          <w:rFonts w:ascii="Cambria" w:hAnsi="Cambria" w:cs="Arial"/>
          <w:sz w:val="20"/>
          <w:szCs w:val="20"/>
          <w:lang w:val="ru-RU"/>
        </w:rPr>
        <w:tab/>
      </w:r>
      <w:r w:rsidR="006D56BB" w:rsidRPr="00660B4F">
        <w:rPr>
          <w:rFonts w:ascii="Cambria" w:hAnsi="Cambria" w:cs="Arial"/>
          <w:sz w:val="20"/>
          <w:szCs w:val="20"/>
          <w:lang w:val="ru-RU"/>
        </w:rPr>
        <w:t>Кроме того, аудитор должен оценить степень, в которой выплаты финансирования по проекту и механизмы возмещения затрат соответствуют принципам финансирования, соответствующим нормам Шариата, как изложено в Соглашении о финансировании, Соглашении о продаже в рассрочку и Документе оценк</w:t>
      </w:r>
      <w:r w:rsidR="00FE4162" w:rsidRPr="00660B4F">
        <w:rPr>
          <w:rFonts w:ascii="Cambria" w:hAnsi="Cambria" w:cs="Arial"/>
          <w:sz w:val="20"/>
          <w:szCs w:val="20"/>
          <w:lang w:val="ru-RU"/>
        </w:rPr>
        <w:t>и</w:t>
      </w:r>
      <w:r w:rsidR="006D56BB" w:rsidRPr="00660B4F">
        <w:rPr>
          <w:rFonts w:ascii="Cambria" w:hAnsi="Cambria" w:cs="Arial"/>
          <w:sz w:val="20"/>
          <w:szCs w:val="20"/>
          <w:lang w:val="ru-RU"/>
        </w:rPr>
        <w:t xml:space="preserve"> проекта (</w:t>
      </w:r>
      <w:r w:rsidR="00D506BA" w:rsidRPr="00660B4F">
        <w:rPr>
          <w:rFonts w:ascii="Cambria" w:hAnsi="Cambria" w:cs="Arial"/>
          <w:sz w:val="20"/>
          <w:szCs w:val="20"/>
          <w:lang w:val="ru-RU"/>
        </w:rPr>
        <w:t xml:space="preserve">Project Appraisal Document </w:t>
      </w:r>
      <w:r w:rsidR="006D56BB" w:rsidRPr="00660B4F">
        <w:rPr>
          <w:rFonts w:ascii="Cambria" w:hAnsi="Cambria" w:cs="Arial"/>
          <w:sz w:val="20"/>
          <w:szCs w:val="20"/>
        </w:rPr>
        <w:t>PAD</w:t>
      </w:r>
      <w:r w:rsidR="006D56BB" w:rsidRPr="00660B4F">
        <w:rPr>
          <w:rFonts w:ascii="Cambria" w:hAnsi="Cambria" w:cs="Arial"/>
          <w:sz w:val="20"/>
          <w:szCs w:val="20"/>
          <w:lang w:val="ru-RU"/>
        </w:rPr>
        <w:t>). Это включает проверку того, что использование средств и договорные механизмы в рамках структуры «Иджара Мунтахия Биттамлик» (</w:t>
      </w:r>
      <w:r w:rsidR="006D56BB" w:rsidRPr="00660B4F">
        <w:rPr>
          <w:rFonts w:ascii="Cambria" w:hAnsi="Cambria" w:cs="Arial"/>
          <w:sz w:val="20"/>
          <w:szCs w:val="20"/>
        </w:rPr>
        <w:t>Ijarah</w:t>
      </w:r>
      <w:r w:rsidR="006D56BB" w:rsidRPr="00660B4F">
        <w:rPr>
          <w:rFonts w:ascii="Cambria" w:hAnsi="Cambria" w:cs="Arial"/>
          <w:sz w:val="20"/>
          <w:szCs w:val="20"/>
          <w:lang w:val="ru-RU"/>
        </w:rPr>
        <w:t xml:space="preserve"> </w:t>
      </w:r>
      <w:r w:rsidR="006D56BB" w:rsidRPr="00660B4F">
        <w:rPr>
          <w:rFonts w:ascii="Cambria" w:hAnsi="Cambria" w:cs="Arial"/>
          <w:sz w:val="20"/>
          <w:szCs w:val="20"/>
        </w:rPr>
        <w:t>Muntahiya</w:t>
      </w:r>
      <w:r w:rsidR="006D56BB" w:rsidRPr="00660B4F">
        <w:rPr>
          <w:rFonts w:ascii="Cambria" w:hAnsi="Cambria" w:cs="Arial"/>
          <w:sz w:val="20"/>
          <w:szCs w:val="20"/>
          <w:lang w:val="ru-RU"/>
        </w:rPr>
        <w:t xml:space="preserve"> </w:t>
      </w:r>
      <w:r w:rsidR="006D56BB" w:rsidRPr="00660B4F">
        <w:rPr>
          <w:rFonts w:ascii="Cambria" w:hAnsi="Cambria" w:cs="Arial"/>
          <w:sz w:val="20"/>
          <w:szCs w:val="20"/>
        </w:rPr>
        <w:t>Bitamlik</w:t>
      </w:r>
      <w:r w:rsidR="006D56BB" w:rsidRPr="00660B4F">
        <w:rPr>
          <w:rFonts w:ascii="Cambria" w:hAnsi="Cambria" w:cs="Arial"/>
          <w:sz w:val="20"/>
          <w:szCs w:val="20"/>
          <w:lang w:val="ru-RU"/>
        </w:rPr>
        <w:t>) соответствуют утвержденным принципам Шариата. Аудитор должен применять признанные стандарты шариатского аудита в этой оценке и сообщать о любых выявленных фактах несоблюдения.</w:t>
      </w:r>
    </w:p>
    <w:p w14:paraId="7ABE2B0B" w14:textId="1AE12923" w:rsidR="0009677A" w:rsidRPr="00660B4F" w:rsidRDefault="0009677A" w:rsidP="00A805CE">
      <w:pPr>
        <w:rPr>
          <w:rFonts w:ascii="Cambria" w:hAnsi="Cambria" w:cs="Arial"/>
          <w:sz w:val="20"/>
          <w:szCs w:val="20"/>
          <w:lang w:val="ru-RU"/>
        </w:rPr>
      </w:pPr>
      <w:r w:rsidRPr="006076E6">
        <w:rPr>
          <w:rFonts w:ascii="Cambria" w:hAnsi="Cambria" w:cs="Arial"/>
          <w:sz w:val="20"/>
          <w:szCs w:val="20"/>
          <w:lang w:val="ru-RU"/>
        </w:rPr>
        <w:t xml:space="preserve">8. </w:t>
      </w:r>
      <w:r w:rsidRPr="006076E6">
        <w:rPr>
          <w:rFonts w:ascii="Cambria" w:hAnsi="Cambria" w:cs="Arial"/>
          <w:sz w:val="20"/>
          <w:szCs w:val="20"/>
          <w:lang w:val="ru-RU"/>
        </w:rPr>
        <w:tab/>
      </w:r>
      <w:r w:rsidR="006D56BB" w:rsidRPr="00660B4F">
        <w:rPr>
          <w:rFonts w:ascii="Cambria" w:hAnsi="Cambria" w:cs="Arial"/>
          <w:sz w:val="20"/>
          <w:szCs w:val="20"/>
          <w:lang w:val="ru-RU"/>
        </w:rPr>
        <w:t>Финансовая отчетность, включая аудиторское заключение, и письмо руководству должны быть подготовлены на английском или двуязычном (английском и русском) языке. Они должны соответствовать требованиям и шаблонам отчетности Исламского банка развития и должны быть получены реализующим проектом агентством не позднее чем через шесть месяцев после окончания проверяемого финансового года. Реализующее агентство должно представить в Исламский банк развития не менее двух бумажных и одну электронную копию аудиторского пакета.</w:t>
      </w:r>
    </w:p>
    <w:p w14:paraId="040D1B30" w14:textId="77777777" w:rsidR="005D2638" w:rsidRPr="00660B4F" w:rsidRDefault="005D2638" w:rsidP="00A805CE">
      <w:pPr>
        <w:spacing w:line="276" w:lineRule="auto"/>
        <w:rPr>
          <w:rFonts w:ascii="Cambria" w:hAnsi="Cambria"/>
          <w:b/>
          <w:bCs/>
          <w:sz w:val="20"/>
          <w:szCs w:val="20"/>
          <w:lang w:val="ru-RU" w:eastAsia="ru-RU"/>
        </w:rPr>
      </w:pPr>
    </w:p>
    <w:p w14:paraId="320F910D" w14:textId="57BB0EBD" w:rsidR="005D2638" w:rsidRPr="00660B4F" w:rsidRDefault="005D2638" w:rsidP="00A805CE">
      <w:pPr>
        <w:spacing w:line="276" w:lineRule="auto"/>
        <w:rPr>
          <w:rFonts w:ascii="Cambria" w:hAnsi="Cambria"/>
          <w:b/>
          <w:bCs/>
          <w:sz w:val="20"/>
          <w:szCs w:val="20"/>
          <w:lang w:val="ru-RU" w:eastAsia="ru-RU"/>
        </w:rPr>
      </w:pPr>
      <w:r w:rsidRPr="005D2638">
        <w:rPr>
          <w:rFonts w:ascii="Cambria" w:hAnsi="Cambria"/>
          <w:b/>
          <w:bCs/>
          <w:sz w:val="20"/>
          <w:szCs w:val="20"/>
          <w:lang w:val="ru-RU" w:eastAsia="ru-RU"/>
        </w:rPr>
        <w:t>Проектная финансовая отчетность (ПФО)</w:t>
      </w:r>
    </w:p>
    <w:p w14:paraId="3E314E57" w14:textId="77777777" w:rsidR="005D2638" w:rsidRPr="005D2638" w:rsidRDefault="005D2638" w:rsidP="00A805CE">
      <w:pPr>
        <w:spacing w:line="276" w:lineRule="auto"/>
        <w:rPr>
          <w:rFonts w:ascii="Cambria" w:hAnsi="Cambria"/>
          <w:b/>
          <w:bCs/>
          <w:sz w:val="20"/>
          <w:szCs w:val="20"/>
          <w:lang w:val="ru-RU" w:eastAsia="ru-RU"/>
        </w:rPr>
      </w:pPr>
    </w:p>
    <w:p w14:paraId="1A3C7A04" w14:textId="77777777" w:rsidR="005D2638" w:rsidRPr="005D2638" w:rsidRDefault="005D2638" w:rsidP="00A805CE">
      <w:pPr>
        <w:spacing w:line="276" w:lineRule="auto"/>
        <w:jc w:val="left"/>
        <w:rPr>
          <w:rFonts w:ascii="Cambria" w:hAnsi="Cambria"/>
          <w:sz w:val="20"/>
          <w:szCs w:val="20"/>
          <w:lang w:val="ru-RU" w:eastAsia="ru-RU"/>
        </w:rPr>
      </w:pPr>
      <w:r w:rsidRPr="005D2638">
        <w:rPr>
          <w:rFonts w:ascii="Cambria" w:hAnsi="Cambria"/>
          <w:sz w:val="20"/>
          <w:szCs w:val="20"/>
          <w:lang w:val="ru-RU" w:eastAsia="ru-RU"/>
        </w:rPr>
        <w:t>ПФО будет включать:</w:t>
      </w:r>
    </w:p>
    <w:p w14:paraId="1D219A36" w14:textId="77777777" w:rsidR="005D2638" w:rsidRPr="005D2638" w:rsidRDefault="005D2638" w:rsidP="00A805CE">
      <w:pPr>
        <w:spacing w:line="276" w:lineRule="auto"/>
        <w:rPr>
          <w:rFonts w:ascii="Cambria" w:hAnsi="Cambria"/>
          <w:sz w:val="20"/>
          <w:szCs w:val="20"/>
          <w:lang w:val="ru-RU" w:eastAsia="ru-RU"/>
        </w:rPr>
      </w:pPr>
      <w:r w:rsidRPr="005D2638">
        <w:rPr>
          <w:rFonts w:ascii="Cambria" w:hAnsi="Cambria"/>
          <w:sz w:val="20"/>
          <w:szCs w:val="20"/>
          <w:lang w:val="ru-RU" w:eastAsia="ru-RU"/>
        </w:rPr>
        <w:t xml:space="preserve">o </w:t>
      </w:r>
      <w:r w:rsidRPr="005D2638">
        <w:rPr>
          <w:rFonts w:ascii="Cambria" w:hAnsi="Cambria"/>
          <w:b/>
          <w:bCs/>
          <w:sz w:val="20"/>
          <w:szCs w:val="20"/>
          <w:lang w:val="ru-RU" w:eastAsia="ru-RU"/>
        </w:rPr>
        <w:t>Годовые и накопительные отчеты об источниках и использовании средств</w:t>
      </w:r>
      <w:r w:rsidRPr="005D2638">
        <w:rPr>
          <w:rFonts w:ascii="Cambria" w:hAnsi="Cambria"/>
          <w:sz w:val="20"/>
          <w:szCs w:val="20"/>
          <w:lang w:val="ru-RU" w:eastAsia="ru-RU"/>
        </w:rPr>
        <w:t>, которые должны раскрывать отдельно и в соответствии с соответствующими финансовыми соглашениями средства ИсБР, средства контрагента (правительства), средства других доноров и средства бенефициаров;</w:t>
      </w:r>
    </w:p>
    <w:p w14:paraId="2D25CA48" w14:textId="77777777" w:rsidR="005D2638" w:rsidRPr="005D2638" w:rsidRDefault="005D2638" w:rsidP="00A805CE">
      <w:pPr>
        <w:spacing w:line="276" w:lineRule="auto"/>
        <w:rPr>
          <w:rFonts w:ascii="Cambria" w:hAnsi="Cambria"/>
          <w:sz w:val="20"/>
          <w:szCs w:val="20"/>
          <w:lang w:val="ru-RU" w:eastAsia="ru-RU"/>
        </w:rPr>
      </w:pPr>
      <w:r w:rsidRPr="005D2638">
        <w:rPr>
          <w:rFonts w:ascii="Cambria" w:hAnsi="Cambria"/>
          <w:sz w:val="20"/>
          <w:szCs w:val="20"/>
          <w:lang w:val="ru-RU" w:eastAsia="ru-RU"/>
        </w:rPr>
        <w:t xml:space="preserve">o </w:t>
      </w:r>
      <w:r w:rsidRPr="005D2638">
        <w:rPr>
          <w:rFonts w:ascii="Cambria" w:hAnsi="Cambria"/>
          <w:b/>
          <w:bCs/>
          <w:sz w:val="20"/>
          <w:szCs w:val="20"/>
          <w:lang w:val="ru-RU" w:eastAsia="ru-RU"/>
        </w:rPr>
        <w:t>Бухгалтерский баланс</w:t>
      </w:r>
      <w:r w:rsidRPr="005D2638">
        <w:rPr>
          <w:rFonts w:ascii="Cambria" w:hAnsi="Cambria"/>
          <w:sz w:val="20"/>
          <w:szCs w:val="20"/>
          <w:lang w:val="ru-RU" w:eastAsia="ru-RU"/>
        </w:rPr>
        <w:t>, который должен показывать остатки на банковских счетах и счетах денежных средств (они должны быть сверены с Отчетом об источниках и использовании средств);</w:t>
      </w:r>
    </w:p>
    <w:p w14:paraId="1DCDFCA2" w14:textId="77777777" w:rsidR="005D2638" w:rsidRPr="005D2638" w:rsidRDefault="005D2638" w:rsidP="00A805CE">
      <w:pPr>
        <w:spacing w:line="276" w:lineRule="auto"/>
        <w:rPr>
          <w:rFonts w:ascii="Cambria" w:hAnsi="Cambria"/>
          <w:sz w:val="20"/>
          <w:szCs w:val="20"/>
          <w:lang w:val="ru-RU" w:eastAsia="ru-RU"/>
        </w:rPr>
      </w:pPr>
      <w:r w:rsidRPr="005D2638">
        <w:rPr>
          <w:rFonts w:ascii="Cambria" w:hAnsi="Cambria"/>
          <w:sz w:val="20"/>
          <w:szCs w:val="20"/>
          <w:lang w:val="ru-RU" w:eastAsia="ru-RU"/>
        </w:rPr>
        <w:t xml:space="preserve">o </w:t>
      </w:r>
      <w:r w:rsidRPr="005D2638">
        <w:rPr>
          <w:rFonts w:ascii="Cambria" w:hAnsi="Cambria"/>
          <w:b/>
          <w:bCs/>
          <w:sz w:val="20"/>
          <w:szCs w:val="20"/>
          <w:lang w:val="ru-RU" w:eastAsia="ru-RU"/>
        </w:rPr>
        <w:t>Годовой и накопительный перечень запросов на выплаты</w:t>
      </w:r>
      <w:r w:rsidRPr="005D2638">
        <w:rPr>
          <w:rFonts w:ascii="Cambria" w:hAnsi="Cambria"/>
          <w:sz w:val="20"/>
          <w:szCs w:val="20"/>
          <w:lang w:val="ru-RU" w:eastAsia="ru-RU"/>
        </w:rPr>
        <w:t>, санкционированных и представленных в ИсБР, по статьям и типам расходов;</w:t>
      </w:r>
    </w:p>
    <w:p w14:paraId="0261897A" w14:textId="77777777" w:rsidR="005D2638" w:rsidRPr="005D2638" w:rsidRDefault="005D2638" w:rsidP="00A805CE">
      <w:pPr>
        <w:spacing w:line="276" w:lineRule="auto"/>
        <w:rPr>
          <w:rFonts w:ascii="Cambria" w:hAnsi="Cambria"/>
          <w:sz w:val="20"/>
          <w:szCs w:val="20"/>
          <w:lang w:val="ru-RU" w:eastAsia="ru-RU"/>
        </w:rPr>
      </w:pPr>
      <w:r w:rsidRPr="005D2638">
        <w:rPr>
          <w:rFonts w:ascii="Cambria" w:hAnsi="Cambria"/>
          <w:sz w:val="20"/>
          <w:szCs w:val="20"/>
          <w:lang w:val="ru-RU" w:eastAsia="ru-RU"/>
        </w:rPr>
        <w:t xml:space="preserve">o </w:t>
      </w:r>
      <w:r w:rsidRPr="005D2638">
        <w:rPr>
          <w:rFonts w:ascii="Cambria" w:hAnsi="Cambria"/>
          <w:b/>
          <w:bCs/>
          <w:sz w:val="20"/>
          <w:szCs w:val="20"/>
          <w:lang w:val="ru-RU" w:eastAsia="ru-RU"/>
        </w:rPr>
        <w:t>Сводку операций и сверку Специального счета (СС)</w:t>
      </w:r>
      <w:r w:rsidRPr="005D2638">
        <w:rPr>
          <w:rFonts w:ascii="Cambria" w:hAnsi="Cambria"/>
          <w:sz w:val="20"/>
          <w:szCs w:val="20"/>
          <w:lang w:val="ru-RU" w:eastAsia="ru-RU"/>
        </w:rPr>
        <w:t xml:space="preserve"> с финансовой отчетностью;</w:t>
      </w:r>
    </w:p>
    <w:p w14:paraId="72E3D0C1" w14:textId="77777777" w:rsidR="005D2638" w:rsidRPr="005D2638" w:rsidRDefault="005D2638" w:rsidP="00A805CE">
      <w:pPr>
        <w:spacing w:line="276" w:lineRule="auto"/>
        <w:rPr>
          <w:rFonts w:ascii="Cambria" w:hAnsi="Cambria"/>
          <w:sz w:val="20"/>
          <w:szCs w:val="20"/>
          <w:lang w:val="ru-RU" w:eastAsia="ru-RU"/>
        </w:rPr>
      </w:pPr>
      <w:r w:rsidRPr="005D2638">
        <w:rPr>
          <w:rFonts w:ascii="Cambria" w:hAnsi="Cambria"/>
          <w:sz w:val="20"/>
          <w:szCs w:val="20"/>
          <w:lang w:val="ru-RU" w:eastAsia="ru-RU"/>
        </w:rPr>
        <w:t xml:space="preserve">o </w:t>
      </w:r>
      <w:r w:rsidRPr="005D2638">
        <w:rPr>
          <w:rFonts w:ascii="Cambria" w:hAnsi="Cambria"/>
          <w:b/>
          <w:bCs/>
          <w:sz w:val="20"/>
          <w:szCs w:val="20"/>
          <w:lang w:val="ru-RU" w:eastAsia="ru-RU"/>
        </w:rPr>
        <w:t>Накопительный статус средств</w:t>
      </w:r>
      <w:r w:rsidRPr="005D2638">
        <w:rPr>
          <w:rFonts w:ascii="Cambria" w:hAnsi="Cambria"/>
          <w:sz w:val="20"/>
          <w:szCs w:val="20"/>
          <w:lang w:val="ru-RU" w:eastAsia="ru-RU"/>
        </w:rPr>
        <w:t>, показывающий общую сумму выплат и расходов по сравнению с утвержденными ассигнованиями в Соглашении о финансировании;</w:t>
      </w:r>
    </w:p>
    <w:p w14:paraId="28CC683D" w14:textId="77777777" w:rsidR="005D2638" w:rsidRPr="005D2638" w:rsidRDefault="005D2638" w:rsidP="00A805CE">
      <w:pPr>
        <w:spacing w:line="276" w:lineRule="auto"/>
        <w:rPr>
          <w:rFonts w:ascii="Cambria" w:hAnsi="Cambria"/>
          <w:sz w:val="20"/>
          <w:szCs w:val="20"/>
          <w:lang w:val="ru-RU" w:eastAsia="ru-RU"/>
        </w:rPr>
      </w:pPr>
      <w:r w:rsidRPr="005D2638">
        <w:rPr>
          <w:rFonts w:ascii="Cambria" w:hAnsi="Cambria"/>
          <w:sz w:val="20"/>
          <w:szCs w:val="20"/>
          <w:lang w:val="ru-RU" w:eastAsia="ru-RU"/>
        </w:rPr>
        <w:t xml:space="preserve">o </w:t>
      </w:r>
      <w:r w:rsidRPr="005D2638">
        <w:rPr>
          <w:rFonts w:ascii="Cambria" w:hAnsi="Cambria"/>
          <w:b/>
          <w:bCs/>
          <w:sz w:val="20"/>
          <w:szCs w:val="20"/>
          <w:lang w:val="ru-RU" w:eastAsia="ru-RU"/>
        </w:rPr>
        <w:t>Отчет о сравнении фактических расходов с годовым бюджетом</w:t>
      </w:r>
      <w:r w:rsidRPr="005D2638">
        <w:rPr>
          <w:rFonts w:ascii="Cambria" w:hAnsi="Cambria"/>
          <w:sz w:val="20"/>
          <w:szCs w:val="20"/>
          <w:lang w:val="ru-RU" w:eastAsia="ru-RU"/>
        </w:rPr>
        <w:t>;</w:t>
      </w:r>
    </w:p>
    <w:p w14:paraId="44C7BAC3" w14:textId="77777777" w:rsidR="005D2638" w:rsidRPr="005D2638" w:rsidRDefault="005D2638" w:rsidP="00A805CE">
      <w:pPr>
        <w:spacing w:line="276" w:lineRule="auto"/>
        <w:rPr>
          <w:rFonts w:ascii="Cambria" w:hAnsi="Cambria"/>
          <w:sz w:val="20"/>
          <w:szCs w:val="20"/>
          <w:lang w:val="ru-RU" w:eastAsia="ru-RU"/>
        </w:rPr>
      </w:pPr>
      <w:r w:rsidRPr="005D2638">
        <w:rPr>
          <w:rFonts w:ascii="Cambria" w:hAnsi="Cambria"/>
          <w:sz w:val="20"/>
          <w:szCs w:val="20"/>
          <w:lang w:val="ru-RU" w:eastAsia="ru-RU"/>
        </w:rPr>
        <w:t xml:space="preserve">o </w:t>
      </w:r>
      <w:r w:rsidRPr="005D2638">
        <w:rPr>
          <w:rFonts w:ascii="Cambria" w:hAnsi="Cambria"/>
          <w:b/>
          <w:bCs/>
          <w:sz w:val="20"/>
          <w:szCs w:val="20"/>
          <w:lang w:val="ru-RU" w:eastAsia="ru-RU"/>
        </w:rPr>
        <w:t>Сводку учетной политики и другие пояснительные примечания</w:t>
      </w:r>
      <w:r w:rsidRPr="005D2638">
        <w:rPr>
          <w:rFonts w:ascii="Cambria" w:hAnsi="Cambria"/>
          <w:sz w:val="20"/>
          <w:szCs w:val="20"/>
          <w:lang w:val="ru-RU" w:eastAsia="ru-RU"/>
        </w:rPr>
        <w:t xml:space="preserve"> к финансовой отчетности; и</w:t>
      </w:r>
    </w:p>
    <w:p w14:paraId="483B8E75" w14:textId="109EF687" w:rsidR="005D2638" w:rsidRPr="00660B4F" w:rsidRDefault="005D2638" w:rsidP="00F7588B">
      <w:pPr>
        <w:spacing w:line="276" w:lineRule="auto"/>
        <w:rPr>
          <w:rFonts w:ascii="Cambria" w:hAnsi="Cambria"/>
          <w:sz w:val="20"/>
          <w:szCs w:val="20"/>
          <w:lang w:val="ru-RU" w:eastAsia="ru-RU"/>
        </w:rPr>
      </w:pPr>
      <w:r w:rsidRPr="005D2638">
        <w:rPr>
          <w:rFonts w:ascii="Cambria" w:hAnsi="Cambria"/>
          <w:sz w:val="20"/>
          <w:szCs w:val="20"/>
          <w:lang w:val="ru-RU" w:eastAsia="ru-RU"/>
        </w:rPr>
        <w:t xml:space="preserve">o </w:t>
      </w:r>
      <w:r w:rsidRPr="005D2638">
        <w:rPr>
          <w:rFonts w:ascii="Cambria" w:hAnsi="Cambria"/>
          <w:b/>
          <w:bCs/>
          <w:sz w:val="20"/>
          <w:szCs w:val="20"/>
          <w:lang w:val="ru-RU" w:eastAsia="ru-RU"/>
        </w:rPr>
        <w:t>Сверку между суммами, показанными как полученные проектом, и суммами, показанными как выплаченные ИсБР и/или другими финансирующими сторонами</w:t>
      </w:r>
      <w:r w:rsidRPr="005D2638">
        <w:rPr>
          <w:rFonts w:ascii="Cambria" w:hAnsi="Cambria"/>
          <w:sz w:val="20"/>
          <w:szCs w:val="20"/>
          <w:lang w:val="ru-RU" w:eastAsia="ru-RU"/>
        </w:rPr>
        <w:t xml:space="preserve"> (многосторонними донорами, правительством и бенефициарами, если таковые имеются), которая должна быть приложена в качестве приложения к Проектному финансовому отчету (ПФО). В рамках сверки аудитор укажет процедуру, использованную для выплаты, — средства Специального счета (СС), возмещение или прямой платеж, — и разъяснит, полностью ли расходы подтверждены документально.</w:t>
      </w:r>
    </w:p>
    <w:p w14:paraId="524CE574" w14:textId="77777777" w:rsidR="008C06A3" w:rsidRPr="00660B4F" w:rsidRDefault="00A470C9" w:rsidP="00A805CE">
      <w:pPr>
        <w:spacing w:before="120" w:after="120"/>
        <w:rPr>
          <w:rFonts w:ascii="Cambria" w:hAnsi="Cambria" w:cs="Arial"/>
          <w:b/>
          <w:bCs/>
          <w:sz w:val="20"/>
          <w:szCs w:val="20"/>
          <w:lang w:val="ru-RU"/>
        </w:rPr>
      </w:pPr>
      <w:r w:rsidRPr="00660B4F">
        <w:rPr>
          <w:rFonts w:ascii="Cambria" w:hAnsi="Cambria" w:cs="Arial"/>
          <w:b/>
          <w:bCs/>
          <w:sz w:val="20"/>
          <w:szCs w:val="20"/>
          <w:lang w:val="ru-RU"/>
        </w:rPr>
        <w:t>Отчеты о расходах (</w:t>
      </w:r>
      <w:r w:rsidRPr="00660B4F">
        <w:rPr>
          <w:rFonts w:ascii="Cambria" w:hAnsi="Cambria" w:cs="Arial"/>
          <w:b/>
          <w:bCs/>
          <w:sz w:val="20"/>
          <w:szCs w:val="20"/>
        </w:rPr>
        <w:t>Expense</w:t>
      </w:r>
      <w:r w:rsidRPr="00660B4F">
        <w:rPr>
          <w:rFonts w:ascii="Cambria" w:hAnsi="Cambria" w:cs="Arial"/>
          <w:b/>
          <w:bCs/>
          <w:sz w:val="20"/>
          <w:szCs w:val="20"/>
          <w:lang w:val="ru-RU"/>
        </w:rPr>
        <w:t xml:space="preserve"> </w:t>
      </w:r>
      <w:r w:rsidRPr="00660B4F">
        <w:rPr>
          <w:rFonts w:ascii="Cambria" w:hAnsi="Cambria" w:cs="Arial"/>
          <w:b/>
          <w:bCs/>
          <w:sz w:val="20"/>
          <w:szCs w:val="20"/>
        </w:rPr>
        <w:t>reports</w:t>
      </w:r>
      <w:r w:rsidRPr="00660B4F">
        <w:rPr>
          <w:rFonts w:ascii="Cambria" w:hAnsi="Cambria" w:cs="Arial"/>
          <w:b/>
          <w:bCs/>
          <w:sz w:val="20"/>
          <w:szCs w:val="20"/>
          <w:lang w:val="ru-RU"/>
        </w:rPr>
        <w:t>)</w:t>
      </w:r>
      <w:r w:rsidR="0052686A" w:rsidRPr="00660B4F">
        <w:rPr>
          <w:rFonts w:ascii="Cambria" w:hAnsi="Cambria" w:cs="Arial"/>
          <w:b/>
          <w:bCs/>
          <w:sz w:val="20"/>
          <w:szCs w:val="20"/>
          <w:lang w:val="ru-RU"/>
        </w:rPr>
        <w:t xml:space="preserve"> </w:t>
      </w:r>
    </w:p>
    <w:p w14:paraId="02B5FF27" w14:textId="5D2B7CB4" w:rsidR="00A470C9" w:rsidRPr="00660B4F" w:rsidRDefault="0052686A" w:rsidP="00A417A2">
      <w:pPr>
        <w:rPr>
          <w:rFonts w:ascii="Cambria" w:hAnsi="Cambria" w:cs="Arial"/>
          <w:b/>
          <w:bCs/>
          <w:sz w:val="18"/>
          <w:szCs w:val="18"/>
          <w:lang w:val="ru-RU"/>
        </w:rPr>
      </w:pPr>
      <w:r w:rsidRPr="00660B4F">
        <w:rPr>
          <w:rFonts w:ascii="Cambria" w:hAnsi="Cambria" w:cs="Arial"/>
          <w:b/>
          <w:bCs/>
          <w:sz w:val="18"/>
          <w:szCs w:val="18"/>
          <w:lang w:val="ru-RU"/>
        </w:rPr>
        <w:t>(Expense Report —</w:t>
      </w:r>
      <w:r w:rsidR="00A417A2" w:rsidRPr="00660B4F">
        <w:rPr>
          <w:rFonts w:ascii="Cambria" w:hAnsi="Cambria" w:cs="Arial"/>
          <w:b/>
          <w:bCs/>
          <w:sz w:val="18"/>
          <w:szCs w:val="18"/>
          <w:lang w:val="ru-RU"/>
        </w:rPr>
        <w:t xml:space="preserve"> (отчеты о расходах)</w:t>
      </w:r>
      <w:r w:rsidRPr="00660B4F">
        <w:rPr>
          <w:rFonts w:ascii="Cambria" w:hAnsi="Cambria" w:cs="Arial"/>
          <w:b/>
          <w:bCs/>
          <w:sz w:val="18"/>
          <w:szCs w:val="18"/>
          <w:lang w:val="ru-RU"/>
        </w:rPr>
        <w:t xml:space="preserve"> это документ-основание для запроса средств (более операционный)</w:t>
      </w:r>
    </w:p>
    <w:p w14:paraId="6C3402D0" w14:textId="5A13660E" w:rsidR="008C06A3" w:rsidRPr="00660B4F" w:rsidRDefault="008C06A3" w:rsidP="00A417A2">
      <w:pPr>
        <w:rPr>
          <w:rFonts w:ascii="Cambria" w:hAnsi="Cambria" w:cs="Arial"/>
          <w:b/>
          <w:bCs/>
          <w:sz w:val="18"/>
          <w:szCs w:val="18"/>
          <w:lang w:val="ru-RU"/>
        </w:rPr>
      </w:pPr>
      <w:r w:rsidRPr="00660B4F">
        <w:rPr>
          <w:rFonts w:ascii="Cambria" w:hAnsi="Cambria" w:cs="Arial"/>
          <w:b/>
          <w:bCs/>
          <w:sz w:val="18"/>
          <w:szCs w:val="18"/>
          <w:lang w:val="ru-RU"/>
        </w:rPr>
        <w:t xml:space="preserve">(Expenditure Report — </w:t>
      </w:r>
      <w:r w:rsidR="00A417A2" w:rsidRPr="00660B4F">
        <w:rPr>
          <w:rFonts w:ascii="Cambria" w:hAnsi="Cambria" w:cs="Arial"/>
          <w:b/>
          <w:bCs/>
          <w:sz w:val="18"/>
          <w:szCs w:val="18"/>
          <w:lang w:val="ru-RU"/>
        </w:rPr>
        <w:t xml:space="preserve">(отчеты о затратах) </w:t>
      </w:r>
      <w:r w:rsidRPr="00660B4F">
        <w:rPr>
          <w:rFonts w:ascii="Cambria" w:hAnsi="Cambria" w:cs="Arial"/>
          <w:b/>
          <w:bCs/>
          <w:sz w:val="18"/>
          <w:szCs w:val="18"/>
          <w:lang w:val="ru-RU"/>
        </w:rPr>
        <w:t>это документ для аудита и мониторинга (более сводный))</w:t>
      </w:r>
    </w:p>
    <w:p w14:paraId="353F09FE" w14:textId="77777777" w:rsidR="00EB2154" w:rsidRPr="00660B4F" w:rsidRDefault="00EB2154" w:rsidP="00A417A2">
      <w:pPr>
        <w:rPr>
          <w:rFonts w:ascii="Cambria" w:hAnsi="Cambria" w:cs="Arial"/>
          <w:b/>
          <w:bCs/>
          <w:sz w:val="18"/>
          <w:szCs w:val="18"/>
          <w:lang w:val="ru-RU"/>
        </w:rPr>
      </w:pPr>
    </w:p>
    <w:p w14:paraId="05A89149" w14:textId="60AC9F29" w:rsidR="00A470C9" w:rsidRPr="00660B4F" w:rsidRDefault="00A470C9" w:rsidP="000C20A9">
      <w:pPr>
        <w:spacing w:line="264" w:lineRule="auto"/>
        <w:rPr>
          <w:rFonts w:ascii="Cambria" w:hAnsi="Cambria" w:cs="Arial"/>
          <w:sz w:val="20"/>
          <w:szCs w:val="20"/>
          <w:lang w:val="ru-RU"/>
        </w:rPr>
      </w:pPr>
      <w:r w:rsidRPr="00660B4F">
        <w:rPr>
          <w:rFonts w:ascii="Cambria" w:hAnsi="Cambria" w:cs="Arial"/>
          <w:sz w:val="20"/>
          <w:szCs w:val="20"/>
          <w:lang w:val="ru-RU"/>
        </w:rPr>
        <w:t xml:space="preserve">В дополнение к аудиту Проектного финансового отчета (ПФО), аудитор должен провести аудит всех запросов на выплаты для прямых платежей и Отчетов о затратах (ОЗ)/других документов, используемых в качестве основы для запросов на снятие средств. Аудитор должен применять такие тесты и средства контроля, которые он/она считает необходимыми и уместными в данных обстоятельствах. </w:t>
      </w:r>
      <w:r w:rsidR="008F6D0C" w:rsidRPr="00660B4F">
        <w:rPr>
          <w:rFonts w:ascii="Cambria" w:hAnsi="Cambria" w:cs="Arial"/>
          <w:sz w:val="20"/>
          <w:szCs w:val="20"/>
          <w:lang w:val="ru-RU"/>
        </w:rPr>
        <w:t xml:space="preserve">Отчетов о затратах (ОЗ) </w:t>
      </w:r>
      <w:r w:rsidRPr="00660B4F">
        <w:rPr>
          <w:rFonts w:ascii="Cambria" w:hAnsi="Cambria" w:cs="Arial"/>
          <w:sz w:val="20"/>
          <w:szCs w:val="20"/>
          <w:lang w:val="ru-RU"/>
        </w:rPr>
        <w:t xml:space="preserve">должны быть тщательно проверены, чтобы обеспечить их приемлемость в соответствии с соглашением о финансировании, при необходимости обращаясь к </w:t>
      </w:r>
      <w:r w:rsidR="005F755E" w:rsidRPr="00660B4F">
        <w:rPr>
          <w:rFonts w:ascii="Cambria" w:hAnsi="Cambria" w:cs="Arial"/>
          <w:sz w:val="20"/>
          <w:szCs w:val="20"/>
          <w:lang w:val="ru-RU"/>
        </w:rPr>
        <w:t xml:space="preserve">Отчету о подготовке проекта (Project Preparation Report </w:t>
      </w:r>
      <w:r w:rsidRPr="00660B4F">
        <w:rPr>
          <w:rFonts w:ascii="Cambria" w:hAnsi="Cambria" w:cs="Arial"/>
          <w:sz w:val="20"/>
          <w:szCs w:val="20"/>
        </w:rPr>
        <w:t>PPR</w:t>
      </w:r>
      <w:r w:rsidR="005F755E" w:rsidRPr="00660B4F">
        <w:rPr>
          <w:rFonts w:ascii="Cambria" w:hAnsi="Cambria" w:cs="Arial"/>
          <w:sz w:val="20"/>
          <w:szCs w:val="20"/>
          <w:lang w:val="ru-RU"/>
        </w:rPr>
        <w:t>)</w:t>
      </w:r>
      <w:r w:rsidRPr="00660B4F">
        <w:rPr>
          <w:rFonts w:ascii="Cambria" w:hAnsi="Cambria" w:cs="Arial"/>
          <w:sz w:val="20"/>
          <w:szCs w:val="20"/>
          <w:lang w:val="ru-RU"/>
        </w:rPr>
        <w:t>/</w:t>
      </w:r>
      <w:r w:rsidR="005F755E" w:rsidRPr="00660B4F">
        <w:rPr>
          <w:rFonts w:ascii="Cambria" w:hAnsi="Cambria" w:cs="Arial"/>
          <w:sz w:val="20"/>
          <w:szCs w:val="20"/>
          <w:lang w:val="ru-RU"/>
        </w:rPr>
        <w:t>документу оценки проекта (</w:t>
      </w:r>
      <w:r w:rsidR="005F755E" w:rsidRPr="00660B4F">
        <w:rPr>
          <w:rFonts w:ascii="Cambria" w:hAnsi="Cambria" w:cs="Arial"/>
          <w:sz w:val="20"/>
          <w:szCs w:val="20"/>
        </w:rPr>
        <w:t>Project</w:t>
      </w:r>
      <w:r w:rsidR="005F755E" w:rsidRPr="00660B4F">
        <w:rPr>
          <w:rFonts w:ascii="Cambria" w:hAnsi="Cambria" w:cs="Arial"/>
          <w:sz w:val="20"/>
          <w:szCs w:val="20"/>
          <w:lang w:val="ru-RU"/>
        </w:rPr>
        <w:t xml:space="preserve"> </w:t>
      </w:r>
      <w:r w:rsidR="005F755E" w:rsidRPr="00660B4F">
        <w:rPr>
          <w:rFonts w:ascii="Cambria" w:hAnsi="Cambria" w:cs="Arial"/>
          <w:sz w:val="20"/>
          <w:szCs w:val="20"/>
        </w:rPr>
        <w:t>Appraisal</w:t>
      </w:r>
      <w:r w:rsidR="005F755E" w:rsidRPr="00660B4F">
        <w:rPr>
          <w:rFonts w:ascii="Cambria" w:hAnsi="Cambria" w:cs="Arial"/>
          <w:sz w:val="20"/>
          <w:szCs w:val="20"/>
          <w:lang w:val="ru-RU"/>
        </w:rPr>
        <w:t xml:space="preserve"> </w:t>
      </w:r>
      <w:r w:rsidR="005F755E" w:rsidRPr="00660B4F">
        <w:rPr>
          <w:rFonts w:ascii="Cambria" w:hAnsi="Cambria" w:cs="Arial"/>
          <w:sz w:val="20"/>
          <w:szCs w:val="20"/>
        </w:rPr>
        <w:t>Document</w:t>
      </w:r>
      <w:r w:rsidR="005F755E" w:rsidRPr="00660B4F">
        <w:rPr>
          <w:rFonts w:ascii="Cambria" w:hAnsi="Cambria" w:cs="Arial"/>
          <w:sz w:val="20"/>
          <w:szCs w:val="20"/>
          <w:lang w:val="ru-RU"/>
        </w:rPr>
        <w:t xml:space="preserve"> </w:t>
      </w:r>
      <w:r w:rsidRPr="00660B4F">
        <w:rPr>
          <w:rFonts w:ascii="Cambria" w:hAnsi="Cambria" w:cs="Arial"/>
          <w:sz w:val="20"/>
          <w:szCs w:val="20"/>
        </w:rPr>
        <w:t>PAD</w:t>
      </w:r>
      <w:r w:rsidR="005F755E" w:rsidRPr="00660B4F">
        <w:rPr>
          <w:rFonts w:ascii="Cambria" w:hAnsi="Cambria" w:cs="Arial"/>
          <w:sz w:val="20"/>
          <w:szCs w:val="20"/>
          <w:lang w:val="ru-RU"/>
        </w:rPr>
        <w:t>)</w:t>
      </w:r>
      <w:r w:rsidRPr="00660B4F">
        <w:rPr>
          <w:rFonts w:ascii="Cambria" w:hAnsi="Cambria" w:cs="Arial"/>
          <w:sz w:val="20"/>
          <w:szCs w:val="20"/>
          <w:lang w:val="ru-RU"/>
        </w:rPr>
        <w:t xml:space="preserve"> (Резюме, Плану действий по проекту) для получения руководящих указаний. В случае выявления неприемлемых затрат, включенных в запросы на выплаты и возмещенных, аудитор должен идентифицировать эти затраты отдельно. Проектный финансовый отчет (ПФО) должен сопровождаться графиком, показывающим отдельные запросы на выплаты по </w:t>
      </w:r>
      <w:r w:rsidR="00365B20" w:rsidRPr="00660B4F">
        <w:rPr>
          <w:rFonts w:ascii="Cambria" w:hAnsi="Cambria" w:cs="Arial"/>
          <w:sz w:val="20"/>
          <w:szCs w:val="20"/>
          <w:lang w:val="ru-RU"/>
        </w:rPr>
        <w:t>Отчетам о затратах (ОЗ)</w:t>
      </w:r>
      <w:r w:rsidRPr="00660B4F">
        <w:rPr>
          <w:rFonts w:ascii="Cambria" w:hAnsi="Cambria" w:cs="Arial"/>
          <w:sz w:val="20"/>
          <w:szCs w:val="20"/>
          <w:lang w:val="ru-RU"/>
        </w:rPr>
        <w:t xml:space="preserve"> с указанием конкретного ссылочного номера и суммы. Общая сумма выплат по процедуре </w:t>
      </w:r>
      <w:r w:rsidR="00365B20" w:rsidRPr="00660B4F">
        <w:rPr>
          <w:rFonts w:ascii="Cambria" w:hAnsi="Cambria" w:cs="Arial"/>
          <w:sz w:val="20"/>
          <w:szCs w:val="20"/>
          <w:lang w:val="ru-RU"/>
        </w:rPr>
        <w:t>Отчета о затратах</w:t>
      </w:r>
      <w:r w:rsidRPr="00660B4F">
        <w:rPr>
          <w:rFonts w:ascii="Cambria" w:hAnsi="Cambria" w:cs="Arial"/>
          <w:sz w:val="20"/>
          <w:szCs w:val="20"/>
          <w:lang w:val="ru-RU"/>
        </w:rPr>
        <w:t xml:space="preserve"> должна быть частью общей сверки выплат, произведенных ИсБР и/или другими финансирующими организациями, описанной выше. Аудитор должен уделить особое внимание следующим пунктам:</w:t>
      </w:r>
    </w:p>
    <w:p w14:paraId="5962D1EB" w14:textId="77777777" w:rsidR="00AB3690" w:rsidRPr="00660B4F" w:rsidRDefault="00AB3690" w:rsidP="000C20A9">
      <w:pPr>
        <w:spacing w:line="264" w:lineRule="auto"/>
        <w:rPr>
          <w:rFonts w:ascii="Cambria" w:hAnsi="Cambria" w:cs="Arial"/>
          <w:sz w:val="20"/>
          <w:szCs w:val="20"/>
          <w:lang w:val="ru-RU"/>
        </w:rPr>
      </w:pPr>
    </w:p>
    <w:p w14:paraId="76B0B439" w14:textId="5E731485" w:rsidR="000C20A9" w:rsidRPr="00660B4F" w:rsidRDefault="000C20A9" w:rsidP="000C20A9">
      <w:pPr>
        <w:rPr>
          <w:rFonts w:ascii="Cambria" w:hAnsi="Cambria" w:cs="Arial"/>
          <w:sz w:val="20"/>
          <w:szCs w:val="20"/>
          <w:lang w:val="ru-RU"/>
        </w:rPr>
      </w:pPr>
      <w:r w:rsidRPr="00660B4F">
        <w:rPr>
          <w:rFonts w:ascii="Cambria" w:hAnsi="Cambria" w:cs="Arial"/>
          <w:sz w:val="20"/>
          <w:szCs w:val="20"/>
          <w:lang w:val="ru-RU"/>
        </w:rPr>
        <w:t xml:space="preserve">a) </w:t>
      </w:r>
      <w:r w:rsidR="00154ADB" w:rsidRPr="00660B4F">
        <w:rPr>
          <w:rFonts w:ascii="Cambria" w:hAnsi="Cambria" w:cs="Arial"/>
          <w:sz w:val="20"/>
          <w:szCs w:val="20"/>
          <w:lang w:val="ru-RU"/>
        </w:rPr>
        <w:t xml:space="preserve">Отчеты о затратах (ОЗ) </w:t>
      </w:r>
      <w:r w:rsidRPr="00660B4F">
        <w:rPr>
          <w:rFonts w:ascii="Cambria" w:hAnsi="Cambria" w:cs="Arial"/>
          <w:sz w:val="20"/>
          <w:szCs w:val="20"/>
          <w:lang w:val="ru-RU"/>
        </w:rPr>
        <w:t>были подготовлены в соответствии с положениями соответствующего соглашения о финансировании;</w:t>
      </w:r>
    </w:p>
    <w:p w14:paraId="73FEE936" w14:textId="45E50F24" w:rsidR="000C20A9" w:rsidRPr="00660B4F" w:rsidRDefault="000C20A9" w:rsidP="000C20A9">
      <w:pPr>
        <w:rPr>
          <w:rFonts w:ascii="Cambria" w:hAnsi="Cambria" w:cs="Arial"/>
          <w:sz w:val="20"/>
          <w:szCs w:val="20"/>
          <w:lang w:val="ru-RU"/>
        </w:rPr>
      </w:pPr>
      <w:r w:rsidRPr="00660B4F">
        <w:rPr>
          <w:rFonts w:ascii="Cambria" w:hAnsi="Cambria" w:cs="Arial"/>
          <w:sz w:val="20"/>
          <w:szCs w:val="20"/>
          <w:lang w:val="ru-RU"/>
        </w:rPr>
        <w:t xml:space="preserve">b) </w:t>
      </w:r>
      <w:r w:rsidR="00204408" w:rsidRPr="00660B4F">
        <w:rPr>
          <w:rFonts w:ascii="Cambria" w:hAnsi="Cambria" w:cs="Arial"/>
          <w:sz w:val="20"/>
          <w:szCs w:val="20"/>
          <w:lang w:val="ru-RU"/>
        </w:rPr>
        <w:t>Затраты</w:t>
      </w:r>
      <w:r w:rsidRPr="00660B4F">
        <w:rPr>
          <w:rFonts w:ascii="Cambria" w:hAnsi="Cambria" w:cs="Arial"/>
          <w:sz w:val="20"/>
          <w:szCs w:val="20"/>
          <w:lang w:val="ru-RU"/>
        </w:rPr>
        <w:t xml:space="preserve"> были понесены исключительно для достижения целей Проекта;</w:t>
      </w:r>
    </w:p>
    <w:p w14:paraId="1545BC39" w14:textId="77777777" w:rsidR="000C20A9" w:rsidRPr="00660B4F" w:rsidRDefault="000C20A9" w:rsidP="000C20A9">
      <w:pPr>
        <w:rPr>
          <w:rFonts w:ascii="Cambria" w:hAnsi="Cambria" w:cs="Arial"/>
          <w:sz w:val="20"/>
          <w:szCs w:val="20"/>
          <w:lang w:val="ru-RU"/>
        </w:rPr>
      </w:pPr>
      <w:r w:rsidRPr="00660B4F">
        <w:rPr>
          <w:rFonts w:ascii="Cambria" w:hAnsi="Cambria" w:cs="Arial"/>
          <w:sz w:val="20"/>
          <w:szCs w:val="20"/>
          <w:lang w:val="ru-RU"/>
        </w:rPr>
        <w:t>c) были получены информация и объяснения, необходимые для целей аудита;</w:t>
      </w:r>
    </w:p>
    <w:p w14:paraId="2F529712" w14:textId="77777777" w:rsidR="000C20A9" w:rsidRPr="00660B4F" w:rsidRDefault="000C20A9" w:rsidP="000C20A9">
      <w:pPr>
        <w:rPr>
          <w:rFonts w:ascii="Cambria" w:hAnsi="Cambria" w:cs="Arial"/>
          <w:sz w:val="20"/>
          <w:szCs w:val="20"/>
          <w:lang w:val="ru-RU"/>
        </w:rPr>
      </w:pPr>
      <w:r w:rsidRPr="00660B4F">
        <w:rPr>
          <w:rFonts w:ascii="Cambria" w:hAnsi="Cambria" w:cs="Arial"/>
          <w:sz w:val="20"/>
          <w:szCs w:val="20"/>
          <w:lang w:val="ru-RU"/>
        </w:rPr>
        <w:t>d) подтверждающие регистры и документы, необходимые для целей аудита, являются точными, надежными и сохранены; и</w:t>
      </w:r>
    </w:p>
    <w:p w14:paraId="058AD908" w14:textId="11A7AB56" w:rsidR="00A470C9" w:rsidRPr="00660B4F" w:rsidRDefault="000C20A9" w:rsidP="000C20A9">
      <w:pPr>
        <w:rPr>
          <w:rFonts w:ascii="Cambria" w:hAnsi="Cambria" w:cs="Arial"/>
          <w:sz w:val="20"/>
          <w:szCs w:val="20"/>
          <w:lang w:val="ru-RU"/>
        </w:rPr>
      </w:pPr>
      <w:r w:rsidRPr="00660B4F">
        <w:rPr>
          <w:rFonts w:ascii="Cambria" w:hAnsi="Cambria" w:cs="Arial"/>
          <w:sz w:val="20"/>
          <w:szCs w:val="20"/>
          <w:lang w:val="ru-RU"/>
        </w:rPr>
        <w:t xml:space="preserve">e) на </w:t>
      </w:r>
      <w:r w:rsidR="00204408" w:rsidRPr="00660B4F">
        <w:rPr>
          <w:rFonts w:ascii="Cambria" w:hAnsi="Cambria" w:cs="Arial"/>
          <w:sz w:val="20"/>
          <w:szCs w:val="20"/>
          <w:lang w:val="ru-RU"/>
        </w:rPr>
        <w:t xml:space="preserve">Отчеты о затратах (ОЗ) </w:t>
      </w:r>
      <w:r w:rsidRPr="00660B4F">
        <w:rPr>
          <w:rFonts w:ascii="Cambria" w:hAnsi="Cambria" w:cs="Arial"/>
          <w:sz w:val="20"/>
          <w:szCs w:val="20"/>
          <w:lang w:val="ru-RU"/>
        </w:rPr>
        <w:t>можно положиться как на основание для надлежащих запросов на снятие средств.</w:t>
      </w:r>
    </w:p>
    <w:p w14:paraId="2F12B18F" w14:textId="77777777" w:rsidR="000C20A9" w:rsidRPr="00660B4F" w:rsidRDefault="000C20A9" w:rsidP="000C20A9">
      <w:pPr>
        <w:rPr>
          <w:rFonts w:ascii="Cambria" w:hAnsi="Cambria" w:cs="Arial"/>
          <w:sz w:val="20"/>
          <w:szCs w:val="20"/>
          <w:lang w:val="ru-RU"/>
        </w:rPr>
      </w:pPr>
    </w:p>
    <w:p w14:paraId="5EEB1F71" w14:textId="77777777" w:rsidR="00260F6B" w:rsidRPr="006076E6" w:rsidRDefault="00260F6B" w:rsidP="00A805CE">
      <w:pPr>
        <w:spacing w:before="120" w:after="120"/>
        <w:rPr>
          <w:rFonts w:ascii="Cambria" w:hAnsi="Cambria" w:cs="Arial"/>
          <w:b/>
          <w:bCs/>
          <w:sz w:val="20"/>
          <w:szCs w:val="20"/>
          <w:lang w:val="ru-RU"/>
        </w:rPr>
      </w:pPr>
      <w:r w:rsidRPr="006076E6">
        <w:rPr>
          <w:rFonts w:ascii="Cambria" w:hAnsi="Cambria" w:cs="Arial"/>
          <w:b/>
          <w:bCs/>
          <w:sz w:val="20"/>
          <w:szCs w:val="20"/>
          <w:lang w:val="ru-RU"/>
        </w:rPr>
        <w:t>Специальный счет (</w:t>
      </w:r>
      <w:r w:rsidRPr="00660B4F">
        <w:rPr>
          <w:rFonts w:ascii="Cambria" w:hAnsi="Cambria" w:cs="Arial"/>
          <w:b/>
          <w:bCs/>
          <w:sz w:val="20"/>
          <w:szCs w:val="20"/>
        </w:rPr>
        <w:t>Special</w:t>
      </w:r>
      <w:r w:rsidRPr="006076E6">
        <w:rPr>
          <w:rFonts w:ascii="Cambria" w:hAnsi="Cambria" w:cs="Arial"/>
          <w:b/>
          <w:bCs/>
          <w:sz w:val="20"/>
          <w:szCs w:val="20"/>
          <w:lang w:val="ru-RU"/>
        </w:rPr>
        <w:t xml:space="preserve"> </w:t>
      </w:r>
      <w:r w:rsidRPr="00660B4F">
        <w:rPr>
          <w:rFonts w:ascii="Cambria" w:hAnsi="Cambria" w:cs="Arial"/>
          <w:b/>
          <w:bCs/>
          <w:sz w:val="20"/>
          <w:szCs w:val="20"/>
        </w:rPr>
        <w:t>Account</w:t>
      </w:r>
      <w:r w:rsidRPr="006076E6">
        <w:rPr>
          <w:rFonts w:ascii="Cambria" w:hAnsi="Cambria" w:cs="Arial"/>
          <w:b/>
          <w:bCs/>
          <w:sz w:val="20"/>
          <w:szCs w:val="20"/>
          <w:lang w:val="ru-RU"/>
        </w:rPr>
        <w:t>)</w:t>
      </w:r>
    </w:p>
    <w:p w14:paraId="1F589A4B" w14:textId="5DFB6618" w:rsidR="00714940" w:rsidRPr="006076E6" w:rsidRDefault="00714940" w:rsidP="00442A64">
      <w:pPr>
        <w:spacing w:line="276" w:lineRule="auto"/>
        <w:rPr>
          <w:rFonts w:ascii="Cambria" w:hAnsi="Cambria" w:cs="Arial"/>
          <w:sz w:val="20"/>
          <w:szCs w:val="20"/>
          <w:lang w:val="ru-RU"/>
        </w:rPr>
      </w:pPr>
      <w:r w:rsidRPr="00660B4F">
        <w:rPr>
          <w:rFonts w:ascii="Cambria" w:hAnsi="Cambria" w:cs="Arial"/>
          <w:sz w:val="20"/>
          <w:szCs w:val="20"/>
          <w:lang w:val="ru-RU"/>
        </w:rPr>
        <w:lastRenderedPageBreak/>
        <w:t xml:space="preserve">Наряду с аудитом Проектной финансовой отчетности (ПФО), аудитор также обязан провести аудит операций по специальному счету (СС), связанному с проектом, включая первоначальный аванс или депозит. Аудитор должен сформировать мнение о степени соблюдения процедур ИсБР и остатке на специальном счете на конец года. </w:t>
      </w:r>
      <w:r w:rsidRPr="006076E6">
        <w:rPr>
          <w:rFonts w:ascii="Cambria" w:hAnsi="Cambria" w:cs="Arial"/>
          <w:sz w:val="20"/>
          <w:szCs w:val="20"/>
          <w:lang w:val="ru-RU"/>
        </w:rPr>
        <w:t>Аудит должен включать проверку следующего:</w:t>
      </w:r>
    </w:p>
    <w:p w14:paraId="10889444" w14:textId="77777777" w:rsidR="000E1003" w:rsidRPr="006076E6" w:rsidRDefault="000E1003" w:rsidP="000E1003">
      <w:pPr>
        <w:spacing w:line="276" w:lineRule="auto"/>
        <w:jc w:val="left"/>
        <w:rPr>
          <w:rFonts w:ascii="Cambria" w:hAnsi="Cambria" w:cs="Arial"/>
          <w:sz w:val="20"/>
          <w:szCs w:val="20"/>
          <w:lang w:val="ru-RU"/>
        </w:rPr>
      </w:pPr>
    </w:p>
    <w:p w14:paraId="16FB70B1" w14:textId="77777777" w:rsidR="000E1003" w:rsidRPr="00660B4F" w:rsidRDefault="000E1003" w:rsidP="000E1003">
      <w:pPr>
        <w:tabs>
          <w:tab w:val="left" w:pos="0"/>
        </w:tabs>
        <w:spacing w:line="360" w:lineRule="auto"/>
        <w:outlineLvl w:val="4"/>
        <w:rPr>
          <w:rFonts w:ascii="Cambria" w:hAnsi="Cambria" w:cs="Arial"/>
          <w:sz w:val="20"/>
          <w:szCs w:val="20"/>
          <w:lang w:val="ru-RU"/>
        </w:rPr>
      </w:pPr>
      <w:r w:rsidRPr="00660B4F">
        <w:rPr>
          <w:rFonts w:ascii="Cambria" w:hAnsi="Cambria" w:cs="Arial"/>
          <w:sz w:val="20"/>
          <w:szCs w:val="20"/>
          <w:lang w:val="ru-RU"/>
        </w:rPr>
        <w:t>a) Первоначальных депозитов и пополнений, полученных от ИсБР и/или других финансирующих организаций (если таковые имеются);</w:t>
      </w:r>
    </w:p>
    <w:p w14:paraId="471EE787" w14:textId="77777777" w:rsidR="000E1003" w:rsidRPr="00660B4F" w:rsidRDefault="000E1003" w:rsidP="000E1003">
      <w:pPr>
        <w:tabs>
          <w:tab w:val="left" w:pos="0"/>
        </w:tabs>
        <w:spacing w:line="360" w:lineRule="auto"/>
        <w:outlineLvl w:val="4"/>
        <w:rPr>
          <w:rFonts w:ascii="Cambria" w:hAnsi="Cambria" w:cs="Arial"/>
          <w:sz w:val="20"/>
          <w:szCs w:val="20"/>
          <w:lang w:val="ru-RU"/>
        </w:rPr>
      </w:pPr>
      <w:r w:rsidRPr="00660B4F">
        <w:rPr>
          <w:rFonts w:ascii="Cambria" w:hAnsi="Cambria" w:cs="Arial"/>
          <w:sz w:val="20"/>
          <w:szCs w:val="20"/>
          <w:lang w:val="ru-RU"/>
        </w:rPr>
        <w:t>b) Платежей, подтвержденных заявками на выплаты;</w:t>
      </w:r>
    </w:p>
    <w:p w14:paraId="07A50CD9" w14:textId="77777777" w:rsidR="000E1003" w:rsidRPr="00660B4F" w:rsidRDefault="000E1003" w:rsidP="000E1003">
      <w:pPr>
        <w:tabs>
          <w:tab w:val="left" w:pos="0"/>
        </w:tabs>
        <w:spacing w:line="360" w:lineRule="auto"/>
        <w:outlineLvl w:val="4"/>
        <w:rPr>
          <w:rFonts w:ascii="Cambria" w:hAnsi="Cambria" w:cs="Arial"/>
          <w:sz w:val="20"/>
          <w:szCs w:val="20"/>
          <w:lang w:val="ru-RU"/>
        </w:rPr>
      </w:pPr>
      <w:r w:rsidRPr="00660B4F">
        <w:rPr>
          <w:rFonts w:ascii="Cambria" w:hAnsi="Cambria" w:cs="Arial"/>
          <w:sz w:val="20"/>
          <w:szCs w:val="20"/>
          <w:lang w:val="ru-RU"/>
        </w:rPr>
        <w:t>c) Процентов, которые могут начисляться на остатки средств; и</w:t>
      </w:r>
    </w:p>
    <w:p w14:paraId="175BF800" w14:textId="61EA9C66" w:rsidR="000E1003" w:rsidRPr="00660B4F" w:rsidRDefault="000E1003" w:rsidP="000E1003">
      <w:pPr>
        <w:tabs>
          <w:tab w:val="left" w:pos="0"/>
        </w:tabs>
        <w:spacing w:line="360" w:lineRule="auto"/>
        <w:outlineLvl w:val="4"/>
        <w:rPr>
          <w:rFonts w:ascii="Cambria" w:hAnsi="Cambria" w:cs="Arial"/>
          <w:sz w:val="20"/>
          <w:szCs w:val="20"/>
          <w:lang w:val="ru-RU"/>
        </w:rPr>
      </w:pPr>
      <w:r w:rsidRPr="00660B4F">
        <w:rPr>
          <w:rFonts w:ascii="Cambria" w:hAnsi="Cambria" w:cs="Arial"/>
          <w:sz w:val="20"/>
          <w:szCs w:val="20"/>
          <w:lang w:val="ru-RU"/>
        </w:rPr>
        <w:t>d) Остатков на конец года, перевода средств на операционные банковские счета в местной валюте и использования правильных обменных курсов для конвертации расходов в местной валюте в доллары США.</w:t>
      </w:r>
    </w:p>
    <w:p w14:paraId="42FDC851" w14:textId="1D1F9BCC" w:rsidR="00B64C65" w:rsidRPr="00660B4F" w:rsidRDefault="00B64C65" w:rsidP="00B64C65">
      <w:pPr>
        <w:spacing w:before="100" w:after="100"/>
        <w:ind w:right="-14"/>
        <w:rPr>
          <w:rFonts w:ascii="Cambria" w:hAnsi="Cambria" w:cs="Arial"/>
          <w:sz w:val="20"/>
          <w:szCs w:val="20"/>
          <w:lang w:val="ru-RU"/>
        </w:rPr>
      </w:pPr>
      <w:r w:rsidRPr="00660B4F">
        <w:rPr>
          <w:rFonts w:ascii="Cambria" w:hAnsi="Cambria" w:cs="Arial"/>
          <w:sz w:val="20"/>
          <w:szCs w:val="20"/>
          <w:lang w:val="ru-RU"/>
        </w:rPr>
        <w:t>Все операции по СС должны быть полностью отражены в бухгалтерских регистрах и соответствовать условиям соглашения о финансировании. В рамках заключения по ПФО аудиторский отчет будет включать заключение по Отчетам о затратах (ОЗ) и Специальным счетам (СС), указывающее, в какой степени на эти процедуры можно положиться при выплате средств по Проекту.</w:t>
      </w:r>
    </w:p>
    <w:p w14:paraId="11269FF2" w14:textId="086C928B" w:rsidR="00BC4C6A" w:rsidRPr="00660B4F" w:rsidRDefault="0046569F" w:rsidP="00BC5A85">
      <w:pPr>
        <w:spacing w:before="100" w:after="100"/>
        <w:ind w:right="-14"/>
        <w:rPr>
          <w:rFonts w:ascii="Cambria" w:hAnsi="Cambria" w:cs="Arial"/>
          <w:sz w:val="20"/>
          <w:szCs w:val="20"/>
          <w:lang w:val="ru-RU"/>
        </w:rPr>
      </w:pPr>
      <w:r w:rsidRPr="00660B4F">
        <w:rPr>
          <w:rFonts w:ascii="Cambria" w:hAnsi="Cambria" w:cs="Arial"/>
          <w:sz w:val="20"/>
          <w:szCs w:val="20"/>
          <w:lang w:val="ru-RU"/>
        </w:rPr>
        <w:t>9</w:t>
      </w:r>
      <w:r w:rsidR="001B40E4" w:rsidRPr="00660B4F">
        <w:rPr>
          <w:rFonts w:ascii="Cambria" w:hAnsi="Cambria" w:cs="Arial"/>
          <w:sz w:val="20"/>
          <w:szCs w:val="20"/>
          <w:lang w:val="ru-RU"/>
        </w:rPr>
        <w:t>.</w:t>
      </w:r>
      <w:r w:rsidR="001B40E4" w:rsidRPr="00660B4F">
        <w:rPr>
          <w:rFonts w:ascii="Cambria" w:hAnsi="Cambria" w:cs="Arial"/>
          <w:sz w:val="20"/>
          <w:szCs w:val="20"/>
          <w:lang w:val="ru-RU"/>
        </w:rPr>
        <w:tab/>
      </w:r>
      <w:r w:rsidR="0075526A" w:rsidRPr="00660B4F">
        <w:rPr>
          <w:rFonts w:ascii="Cambria" w:hAnsi="Cambria" w:cs="Arial"/>
          <w:sz w:val="20"/>
          <w:szCs w:val="20"/>
          <w:lang w:val="ru-RU"/>
        </w:rPr>
        <w:t>Аудитор должен будет проанализировать всю переписку с Исламским банком развития по проекту, включая копии памятных записок (</w:t>
      </w:r>
      <w:r w:rsidR="0075526A" w:rsidRPr="00660B4F">
        <w:rPr>
          <w:rFonts w:ascii="Cambria" w:hAnsi="Cambria" w:cs="Arial"/>
          <w:sz w:val="20"/>
          <w:szCs w:val="20"/>
        </w:rPr>
        <w:t>aide</w:t>
      </w:r>
      <w:r w:rsidR="0075526A" w:rsidRPr="00660B4F">
        <w:rPr>
          <w:rFonts w:ascii="Cambria" w:hAnsi="Cambria" w:cs="Arial"/>
          <w:sz w:val="20"/>
          <w:szCs w:val="20"/>
          <w:lang w:val="ru-RU"/>
        </w:rPr>
        <w:t>-</w:t>
      </w:r>
      <w:r w:rsidR="0075526A" w:rsidRPr="00660B4F">
        <w:rPr>
          <w:rFonts w:ascii="Cambria" w:hAnsi="Cambria" w:cs="Arial"/>
          <w:sz w:val="20"/>
          <w:szCs w:val="20"/>
        </w:rPr>
        <w:t>memoires</w:t>
      </w:r>
      <w:r w:rsidR="0075526A" w:rsidRPr="00660B4F">
        <w:rPr>
          <w:rFonts w:ascii="Cambria" w:hAnsi="Cambria" w:cs="Arial"/>
          <w:sz w:val="20"/>
          <w:szCs w:val="20"/>
          <w:lang w:val="ru-RU"/>
        </w:rPr>
        <w:t xml:space="preserve">), отчетов о миссиях, и оценить прогресс по всем финансовым вопросам. Аудитор уделит особое внимание любым конкретным областям риска, выявленным в документах проекта (таких как </w:t>
      </w:r>
      <w:r w:rsidR="00BC5A85" w:rsidRPr="00660B4F">
        <w:rPr>
          <w:rFonts w:ascii="Cambria" w:hAnsi="Cambria" w:cs="Arial"/>
          <w:sz w:val="20"/>
          <w:szCs w:val="20"/>
          <w:lang w:val="ru-RU"/>
        </w:rPr>
        <w:t xml:space="preserve">документ оценки проекта </w:t>
      </w:r>
      <w:r w:rsidR="00BC5A85" w:rsidRPr="00660B4F">
        <w:rPr>
          <w:rFonts w:ascii="Cambria" w:hAnsi="Cambria" w:cs="Arial"/>
          <w:sz w:val="20"/>
          <w:szCs w:val="20"/>
        </w:rPr>
        <w:t>Project</w:t>
      </w:r>
      <w:r w:rsidR="00BC5A85" w:rsidRPr="00660B4F">
        <w:rPr>
          <w:rFonts w:ascii="Cambria" w:hAnsi="Cambria" w:cs="Arial"/>
          <w:sz w:val="20"/>
          <w:szCs w:val="20"/>
          <w:lang w:val="ru-RU"/>
        </w:rPr>
        <w:t xml:space="preserve"> </w:t>
      </w:r>
      <w:r w:rsidR="00BC5A85" w:rsidRPr="00660B4F">
        <w:rPr>
          <w:rFonts w:ascii="Cambria" w:hAnsi="Cambria" w:cs="Arial"/>
          <w:sz w:val="20"/>
          <w:szCs w:val="20"/>
        </w:rPr>
        <w:t>Appraisal</w:t>
      </w:r>
      <w:r w:rsidR="00BC5A85" w:rsidRPr="00660B4F">
        <w:rPr>
          <w:rFonts w:ascii="Cambria" w:hAnsi="Cambria" w:cs="Arial"/>
          <w:sz w:val="20"/>
          <w:szCs w:val="20"/>
          <w:lang w:val="ru-RU"/>
        </w:rPr>
        <w:t xml:space="preserve"> </w:t>
      </w:r>
      <w:r w:rsidR="00BC5A85" w:rsidRPr="00660B4F">
        <w:rPr>
          <w:rFonts w:ascii="Cambria" w:hAnsi="Cambria" w:cs="Arial"/>
          <w:sz w:val="20"/>
          <w:szCs w:val="20"/>
        </w:rPr>
        <w:t>Document</w:t>
      </w:r>
      <w:r w:rsidR="00BC5A85" w:rsidRPr="00660B4F">
        <w:rPr>
          <w:rFonts w:ascii="Cambria" w:hAnsi="Cambria" w:cs="Arial"/>
          <w:sz w:val="20"/>
          <w:szCs w:val="20"/>
          <w:lang w:val="ru-RU"/>
        </w:rPr>
        <w:t xml:space="preserve"> </w:t>
      </w:r>
      <w:r w:rsidR="00BC5A85" w:rsidRPr="00660B4F">
        <w:rPr>
          <w:rFonts w:ascii="Cambria" w:hAnsi="Cambria" w:cs="Arial"/>
          <w:sz w:val="20"/>
          <w:szCs w:val="20"/>
        </w:rPr>
        <w:t>PAD</w:t>
      </w:r>
      <w:r w:rsidR="0075526A" w:rsidRPr="00660B4F">
        <w:rPr>
          <w:rFonts w:ascii="Cambria" w:hAnsi="Cambria" w:cs="Arial"/>
          <w:sz w:val="20"/>
          <w:szCs w:val="20"/>
          <w:lang w:val="ru-RU"/>
        </w:rPr>
        <w:t>).</w:t>
      </w:r>
    </w:p>
    <w:p w14:paraId="25430217" w14:textId="5192D569" w:rsidR="001B40E4" w:rsidRPr="00660B4F" w:rsidRDefault="0046569F" w:rsidP="00A805CE">
      <w:pPr>
        <w:spacing w:before="100" w:after="100"/>
        <w:ind w:right="357"/>
        <w:jc w:val="left"/>
        <w:rPr>
          <w:rFonts w:ascii="Cambria" w:hAnsi="Cambria" w:cs="Arial"/>
          <w:sz w:val="20"/>
          <w:szCs w:val="20"/>
          <w:lang w:val="ru-RU"/>
        </w:rPr>
      </w:pPr>
      <w:r w:rsidRPr="00660B4F">
        <w:rPr>
          <w:rFonts w:ascii="Cambria" w:hAnsi="Cambria" w:cs="Arial"/>
          <w:sz w:val="20"/>
          <w:szCs w:val="20"/>
          <w:lang w:val="ru-RU"/>
        </w:rPr>
        <w:t>10</w:t>
      </w:r>
      <w:r w:rsidR="001B40E4" w:rsidRPr="00660B4F">
        <w:rPr>
          <w:rFonts w:ascii="Cambria" w:hAnsi="Cambria" w:cs="Arial"/>
          <w:sz w:val="20"/>
          <w:szCs w:val="20"/>
          <w:lang w:val="ru-RU"/>
        </w:rPr>
        <w:t>.</w:t>
      </w:r>
      <w:r w:rsidR="001B40E4" w:rsidRPr="00660B4F">
        <w:rPr>
          <w:rFonts w:ascii="Cambria" w:hAnsi="Cambria" w:cs="Arial"/>
          <w:sz w:val="20"/>
          <w:szCs w:val="20"/>
          <w:lang w:val="ru-RU"/>
        </w:rPr>
        <w:tab/>
      </w:r>
      <w:r w:rsidR="004237F4" w:rsidRPr="00660B4F">
        <w:rPr>
          <w:rFonts w:ascii="Cambria" w:hAnsi="Cambria" w:cs="Arial"/>
          <w:sz w:val="20"/>
          <w:szCs w:val="20"/>
          <w:lang w:val="ru-RU"/>
        </w:rPr>
        <w:t>Существует два основных результата аудиторского задания:</w:t>
      </w:r>
    </w:p>
    <w:p w14:paraId="120B4D19" w14:textId="13F081D0" w:rsidR="001B40E4" w:rsidRPr="00660B4F" w:rsidRDefault="001B40E4" w:rsidP="00264DBE">
      <w:pPr>
        <w:rPr>
          <w:rFonts w:ascii="Cambria" w:hAnsi="Cambria" w:cs="Arial"/>
          <w:sz w:val="20"/>
          <w:szCs w:val="20"/>
          <w:lang w:val="ru-RU"/>
        </w:rPr>
      </w:pPr>
      <w:r w:rsidRPr="00660B4F">
        <w:rPr>
          <w:rFonts w:ascii="Cambria" w:hAnsi="Cambria" w:cs="Arial"/>
          <w:sz w:val="20"/>
          <w:szCs w:val="20"/>
          <w:lang w:val="ru-RU"/>
        </w:rPr>
        <w:t>(</w:t>
      </w:r>
      <w:r w:rsidRPr="00660B4F">
        <w:rPr>
          <w:rFonts w:ascii="Cambria" w:hAnsi="Cambria" w:cs="Arial"/>
          <w:sz w:val="20"/>
          <w:szCs w:val="20"/>
        </w:rPr>
        <w:t>i</w:t>
      </w:r>
      <w:r w:rsidRPr="00660B4F">
        <w:rPr>
          <w:rFonts w:ascii="Cambria" w:hAnsi="Cambria" w:cs="Arial"/>
          <w:sz w:val="20"/>
          <w:szCs w:val="20"/>
          <w:lang w:val="ru-RU"/>
        </w:rPr>
        <w:t>)</w:t>
      </w:r>
      <w:r w:rsidRPr="00660B4F">
        <w:rPr>
          <w:rFonts w:ascii="Cambria" w:hAnsi="Cambria" w:cs="Arial"/>
          <w:sz w:val="20"/>
          <w:szCs w:val="20"/>
          <w:lang w:val="ru-RU"/>
        </w:rPr>
        <w:tab/>
      </w:r>
      <w:r w:rsidR="004237F4" w:rsidRPr="00660B4F">
        <w:rPr>
          <w:rFonts w:ascii="Cambria" w:hAnsi="Cambria" w:cs="Arial"/>
          <w:sz w:val="20"/>
          <w:szCs w:val="20"/>
          <w:lang w:val="ru-RU"/>
        </w:rPr>
        <w:t>Аудиторский отчет, который должен содержать четкое профессиональное заключение о том, что (</w:t>
      </w:r>
      <w:r w:rsidR="004237F4" w:rsidRPr="00660B4F">
        <w:rPr>
          <w:rFonts w:ascii="Cambria" w:hAnsi="Cambria" w:cs="Arial"/>
          <w:sz w:val="20"/>
          <w:szCs w:val="20"/>
        </w:rPr>
        <w:t>a</w:t>
      </w:r>
      <w:r w:rsidR="004237F4" w:rsidRPr="00660B4F">
        <w:rPr>
          <w:rFonts w:ascii="Cambria" w:hAnsi="Cambria" w:cs="Arial"/>
          <w:sz w:val="20"/>
          <w:szCs w:val="20"/>
          <w:lang w:val="ru-RU"/>
        </w:rPr>
        <w:t>) финансовая отчетность проекта достоверно отражает положение дел по проекту, и (</w:t>
      </w:r>
      <w:r w:rsidR="004237F4" w:rsidRPr="00660B4F">
        <w:rPr>
          <w:rFonts w:ascii="Cambria" w:hAnsi="Cambria" w:cs="Arial"/>
          <w:sz w:val="20"/>
          <w:szCs w:val="20"/>
        </w:rPr>
        <w:t>b</w:t>
      </w:r>
      <w:r w:rsidR="004237F4" w:rsidRPr="00660B4F">
        <w:rPr>
          <w:rFonts w:ascii="Cambria" w:hAnsi="Cambria" w:cs="Arial"/>
          <w:sz w:val="20"/>
          <w:szCs w:val="20"/>
          <w:lang w:val="ru-RU"/>
        </w:rPr>
        <w:t xml:space="preserve">) затраты, возмещенные на основании отчетов о </w:t>
      </w:r>
      <w:r w:rsidR="00DE745E" w:rsidRPr="00660B4F">
        <w:rPr>
          <w:rFonts w:ascii="Cambria" w:hAnsi="Cambria" w:cs="Arial"/>
          <w:sz w:val="20"/>
          <w:szCs w:val="20"/>
          <w:lang w:val="ru-RU"/>
        </w:rPr>
        <w:t>затратах</w:t>
      </w:r>
      <w:r w:rsidR="004237F4" w:rsidRPr="00660B4F">
        <w:rPr>
          <w:rFonts w:ascii="Cambria" w:hAnsi="Cambria" w:cs="Arial"/>
          <w:sz w:val="20"/>
          <w:szCs w:val="20"/>
          <w:lang w:val="ru-RU"/>
        </w:rPr>
        <w:t>, являются приемлемыми для финансирования Банком и отражены в ПФО. Аудиторы должны учитывать соответствующие законодательные и иные обязательные требования к раскрытию информации и бухгалтерскому учету, предусмотренные Соглашением о финансировании, и сообщать о любых соответствующих исключениях и влиянии исключения на ПФО.</w:t>
      </w:r>
    </w:p>
    <w:p w14:paraId="73B26967" w14:textId="77777777" w:rsidR="00F100B3" w:rsidRPr="00660B4F" w:rsidRDefault="00F100B3" w:rsidP="00264DBE">
      <w:pPr>
        <w:rPr>
          <w:rFonts w:ascii="Cambria" w:hAnsi="Cambria" w:cs="Arial"/>
          <w:sz w:val="20"/>
          <w:szCs w:val="20"/>
          <w:lang w:val="ru-RU"/>
        </w:rPr>
      </w:pPr>
    </w:p>
    <w:p w14:paraId="0F61E7AF" w14:textId="762E9260" w:rsidR="00264DBE" w:rsidRPr="00660B4F" w:rsidRDefault="00264DBE" w:rsidP="00264DBE">
      <w:pPr>
        <w:rPr>
          <w:rFonts w:ascii="Cambria" w:hAnsi="Cambria" w:cs="Arial"/>
          <w:b/>
          <w:bCs/>
          <w:sz w:val="20"/>
          <w:szCs w:val="20"/>
          <w:lang w:val="ru-RU"/>
        </w:rPr>
      </w:pPr>
      <w:r w:rsidRPr="00660B4F">
        <w:rPr>
          <w:rFonts w:ascii="Cambria" w:hAnsi="Cambria" w:cs="Arial"/>
          <w:sz w:val="20"/>
          <w:szCs w:val="20"/>
          <w:lang w:val="ru-RU"/>
        </w:rPr>
        <w:t>(</w:t>
      </w:r>
      <w:r w:rsidRPr="00660B4F">
        <w:rPr>
          <w:rFonts w:ascii="Cambria" w:hAnsi="Cambria" w:cs="Arial"/>
          <w:sz w:val="20"/>
          <w:szCs w:val="20"/>
        </w:rPr>
        <w:t>ii</w:t>
      </w:r>
      <w:r w:rsidRPr="00660B4F">
        <w:rPr>
          <w:rFonts w:ascii="Cambria" w:hAnsi="Cambria" w:cs="Arial"/>
          <w:sz w:val="20"/>
          <w:szCs w:val="20"/>
          <w:lang w:val="ru-RU"/>
        </w:rPr>
        <w:t xml:space="preserve">) </w:t>
      </w:r>
      <w:r w:rsidRPr="00660B4F">
        <w:rPr>
          <w:rFonts w:ascii="Cambria" w:hAnsi="Cambria" w:cs="Arial"/>
          <w:b/>
          <w:bCs/>
          <w:sz w:val="20"/>
          <w:szCs w:val="20"/>
          <w:lang w:val="ru-RU"/>
        </w:rPr>
        <w:t>Письмо руководству (</w:t>
      </w:r>
      <w:r w:rsidRPr="00660B4F">
        <w:rPr>
          <w:rFonts w:ascii="Cambria" w:hAnsi="Cambria" w:cs="Arial"/>
          <w:b/>
          <w:bCs/>
          <w:sz w:val="20"/>
          <w:szCs w:val="20"/>
        </w:rPr>
        <w:t>management</w:t>
      </w:r>
      <w:r w:rsidRPr="00660B4F">
        <w:rPr>
          <w:rFonts w:ascii="Cambria" w:hAnsi="Cambria" w:cs="Arial"/>
          <w:b/>
          <w:bCs/>
          <w:sz w:val="20"/>
          <w:szCs w:val="20"/>
          <w:lang w:val="ru-RU"/>
        </w:rPr>
        <w:t xml:space="preserve"> </w:t>
      </w:r>
      <w:r w:rsidRPr="00660B4F">
        <w:rPr>
          <w:rFonts w:ascii="Cambria" w:hAnsi="Cambria" w:cs="Arial"/>
          <w:b/>
          <w:bCs/>
          <w:sz w:val="20"/>
          <w:szCs w:val="20"/>
        </w:rPr>
        <w:t>letter</w:t>
      </w:r>
      <w:r w:rsidRPr="00660B4F">
        <w:rPr>
          <w:rFonts w:ascii="Cambria" w:hAnsi="Cambria" w:cs="Arial"/>
          <w:b/>
          <w:bCs/>
          <w:sz w:val="20"/>
          <w:szCs w:val="20"/>
          <w:lang w:val="ru-RU"/>
        </w:rPr>
        <w:t>), которое должно касаться:</w:t>
      </w:r>
    </w:p>
    <w:p w14:paraId="7623015D" w14:textId="7407F358" w:rsidR="00264DBE" w:rsidRPr="00660B4F" w:rsidRDefault="00264DBE" w:rsidP="00264DBE">
      <w:pPr>
        <w:rPr>
          <w:rFonts w:ascii="Cambria" w:hAnsi="Cambria" w:cs="Arial"/>
          <w:sz w:val="20"/>
          <w:szCs w:val="20"/>
          <w:lang w:val="ru-RU"/>
        </w:rPr>
      </w:pPr>
      <w:r w:rsidRPr="00660B4F">
        <w:rPr>
          <w:rFonts w:ascii="Cambria" w:hAnsi="Cambria" w:cs="Arial"/>
          <w:sz w:val="20"/>
          <w:szCs w:val="20"/>
          <w:lang w:val="ru-RU"/>
        </w:rPr>
        <w:t>(</w:t>
      </w:r>
      <w:r w:rsidRPr="00660B4F">
        <w:rPr>
          <w:rFonts w:ascii="Cambria" w:hAnsi="Cambria" w:cs="Arial"/>
          <w:sz w:val="20"/>
          <w:szCs w:val="20"/>
        </w:rPr>
        <w:t>i</w:t>
      </w:r>
      <w:r w:rsidRPr="00660B4F">
        <w:rPr>
          <w:rFonts w:ascii="Cambria" w:hAnsi="Cambria" w:cs="Arial"/>
          <w:sz w:val="20"/>
          <w:szCs w:val="20"/>
          <w:lang w:val="ru-RU"/>
        </w:rPr>
        <w:t>) всех существенных вопросов бухгалтерского учета и контроля, выявленных в ходе аудита при проверке внутреннего контроля и связанных с ним рисков;</w:t>
      </w:r>
    </w:p>
    <w:p w14:paraId="49051662" w14:textId="700F6C4E" w:rsidR="00264DBE" w:rsidRPr="00660B4F" w:rsidRDefault="00264DBE" w:rsidP="00264DBE">
      <w:pPr>
        <w:rPr>
          <w:rFonts w:ascii="Cambria" w:hAnsi="Cambria" w:cs="Arial"/>
          <w:sz w:val="20"/>
          <w:szCs w:val="20"/>
          <w:lang w:val="ru-RU"/>
        </w:rPr>
      </w:pPr>
      <w:r w:rsidRPr="00660B4F">
        <w:rPr>
          <w:rFonts w:ascii="Cambria" w:hAnsi="Cambria" w:cs="Arial"/>
          <w:sz w:val="20"/>
          <w:szCs w:val="20"/>
          <w:lang w:val="ru-RU"/>
        </w:rPr>
        <w:t>(</w:t>
      </w:r>
      <w:r w:rsidRPr="00660B4F">
        <w:rPr>
          <w:rFonts w:ascii="Cambria" w:hAnsi="Cambria" w:cs="Arial"/>
          <w:sz w:val="20"/>
          <w:szCs w:val="20"/>
        </w:rPr>
        <w:t>ii</w:t>
      </w:r>
      <w:r w:rsidRPr="00660B4F">
        <w:rPr>
          <w:rFonts w:ascii="Cambria" w:hAnsi="Cambria" w:cs="Arial"/>
          <w:sz w:val="20"/>
          <w:szCs w:val="20"/>
          <w:lang w:val="ru-RU"/>
        </w:rPr>
        <w:t>) экономичности, эффективности и результативности использования ресурсов;</w:t>
      </w:r>
    </w:p>
    <w:p w14:paraId="0999F845" w14:textId="1ABAD790" w:rsidR="00264DBE" w:rsidRPr="00660B4F" w:rsidRDefault="00264DBE" w:rsidP="00264DBE">
      <w:pPr>
        <w:rPr>
          <w:rFonts w:ascii="Cambria" w:hAnsi="Cambria" w:cs="Arial"/>
          <w:sz w:val="20"/>
          <w:szCs w:val="20"/>
          <w:lang w:val="ru-RU"/>
        </w:rPr>
      </w:pPr>
      <w:r w:rsidRPr="00660B4F">
        <w:rPr>
          <w:rFonts w:ascii="Cambria" w:hAnsi="Cambria" w:cs="Arial"/>
          <w:sz w:val="20"/>
          <w:szCs w:val="20"/>
          <w:lang w:val="ru-RU"/>
        </w:rPr>
        <w:t>(</w:t>
      </w:r>
      <w:r w:rsidRPr="00660B4F">
        <w:rPr>
          <w:rFonts w:ascii="Cambria" w:hAnsi="Cambria" w:cs="Arial"/>
          <w:sz w:val="20"/>
          <w:szCs w:val="20"/>
        </w:rPr>
        <w:t>iii</w:t>
      </w:r>
      <w:r w:rsidRPr="00660B4F">
        <w:rPr>
          <w:rFonts w:ascii="Cambria" w:hAnsi="Cambria" w:cs="Arial"/>
          <w:sz w:val="20"/>
          <w:szCs w:val="20"/>
          <w:lang w:val="ru-RU"/>
        </w:rPr>
        <w:t>) степени соблюдения каждого из финансовых условий (ковенантов) в соглашениях о финансировании, рекомендаций по улучшению, включая внутренние и внешние факторы, влияющие на такое соблюдение;</w:t>
      </w:r>
    </w:p>
    <w:p w14:paraId="1E50C524" w14:textId="302E001C" w:rsidR="00264DBE" w:rsidRPr="00660B4F" w:rsidRDefault="00264DBE" w:rsidP="00264DBE">
      <w:pPr>
        <w:rPr>
          <w:rFonts w:ascii="Cambria" w:hAnsi="Cambria" w:cs="Arial"/>
          <w:sz w:val="20"/>
          <w:szCs w:val="20"/>
          <w:lang w:val="ru-RU"/>
        </w:rPr>
      </w:pPr>
      <w:r w:rsidRPr="00660B4F">
        <w:rPr>
          <w:rFonts w:ascii="Cambria" w:hAnsi="Cambria" w:cs="Arial"/>
          <w:sz w:val="20"/>
          <w:szCs w:val="20"/>
          <w:lang w:val="ru-RU"/>
        </w:rPr>
        <w:t>(</w:t>
      </w:r>
      <w:r w:rsidRPr="00660B4F">
        <w:rPr>
          <w:rFonts w:ascii="Cambria" w:hAnsi="Cambria" w:cs="Arial"/>
          <w:sz w:val="20"/>
          <w:szCs w:val="20"/>
        </w:rPr>
        <w:t>iv</w:t>
      </w:r>
      <w:r w:rsidRPr="00660B4F">
        <w:rPr>
          <w:rFonts w:ascii="Cambria" w:hAnsi="Cambria" w:cs="Arial"/>
          <w:sz w:val="20"/>
          <w:szCs w:val="20"/>
          <w:lang w:val="ru-RU"/>
        </w:rPr>
        <w:t xml:space="preserve">) суммы </w:t>
      </w:r>
      <w:r w:rsidR="00153D6E" w:rsidRPr="00660B4F">
        <w:rPr>
          <w:rFonts w:ascii="Cambria" w:hAnsi="Cambria" w:cs="Arial"/>
          <w:sz w:val="20"/>
          <w:szCs w:val="20"/>
          <w:lang w:val="ru-RU"/>
        </w:rPr>
        <w:t>затрат</w:t>
      </w:r>
      <w:r w:rsidRPr="00660B4F">
        <w:rPr>
          <w:rFonts w:ascii="Cambria" w:hAnsi="Cambria" w:cs="Arial"/>
          <w:sz w:val="20"/>
          <w:szCs w:val="20"/>
          <w:lang w:val="ru-RU"/>
        </w:rPr>
        <w:t>, признанных неприемлемыми, которые были оплачены со специального счета или заявлены напрямую Банку;</w:t>
      </w:r>
    </w:p>
    <w:p w14:paraId="06CB348B" w14:textId="0D39DA91" w:rsidR="00E932FA" w:rsidRPr="00660B4F" w:rsidRDefault="00264DBE" w:rsidP="00264DBE">
      <w:pPr>
        <w:rPr>
          <w:rFonts w:ascii="Cambria" w:hAnsi="Cambria" w:cs="Arial"/>
          <w:sz w:val="20"/>
          <w:szCs w:val="20"/>
          <w:lang w:val="ru-RU"/>
        </w:rPr>
      </w:pPr>
      <w:r w:rsidRPr="00660B4F">
        <w:rPr>
          <w:rFonts w:ascii="Cambria" w:hAnsi="Cambria" w:cs="Arial"/>
          <w:sz w:val="20"/>
          <w:szCs w:val="20"/>
          <w:lang w:val="ru-RU"/>
        </w:rPr>
        <w:t>(</w:t>
      </w:r>
      <w:r w:rsidRPr="00660B4F">
        <w:rPr>
          <w:rFonts w:ascii="Cambria" w:hAnsi="Cambria" w:cs="Arial"/>
          <w:sz w:val="20"/>
          <w:szCs w:val="20"/>
        </w:rPr>
        <w:t>v</w:t>
      </w:r>
      <w:r w:rsidRPr="00660B4F">
        <w:rPr>
          <w:rFonts w:ascii="Cambria" w:hAnsi="Cambria" w:cs="Arial"/>
          <w:sz w:val="20"/>
          <w:szCs w:val="20"/>
          <w:lang w:val="ru-RU"/>
        </w:rPr>
        <w:t>) вопросов, которые привлекли внимание аудитора в ходе аудита и могут оказать существенное влияние на реализацию проекта.</w:t>
      </w:r>
    </w:p>
    <w:p w14:paraId="7F82AD2F" w14:textId="77777777" w:rsidR="00264DBE" w:rsidRPr="00660B4F" w:rsidRDefault="00264DBE" w:rsidP="00264DBE">
      <w:pPr>
        <w:rPr>
          <w:rFonts w:ascii="Cambria" w:hAnsi="Cambria" w:cs="Arial"/>
          <w:b/>
          <w:sz w:val="20"/>
          <w:szCs w:val="20"/>
          <w:lang w:val="ru-RU"/>
        </w:rPr>
      </w:pPr>
    </w:p>
    <w:p w14:paraId="7C6710D1" w14:textId="77777777" w:rsidR="00F13CDC" w:rsidRPr="00F13CDC" w:rsidRDefault="00F13CDC" w:rsidP="00F13CDC">
      <w:pPr>
        <w:rPr>
          <w:rFonts w:ascii="Cambria" w:hAnsi="Cambria"/>
          <w:sz w:val="20"/>
          <w:szCs w:val="20"/>
          <w:lang w:val="ru-RU" w:eastAsia="ru-RU"/>
        </w:rPr>
      </w:pPr>
      <w:r w:rsidRPr="00F13CDC">
        <w:rPr>
          <w:rFonts w:ascii="Cambria" w:hAnsi="Cambria"/>
          <w:sz w:val="20"/>
          <w:szCs w:val="20"/>
          <w:lang w:val="ru-RU" w:eastAsia="ru-RU"/>
        </w:rPr>
        <w:t>Письмо с комментариями руководства и рекомендациями по устранению выявленных недостатков и ситуаций должно быть своевременно предоставлено руководящему органу проекта. В приложении к письму руководству аудитор укажет, были ли устранены рекомендации, выданные в предыдущем письме руководству, ОАО «НЭСК».</w:t>
      </w:r>
    </w:p>
    <w:p w14:paraId="18FD1013" w14:textId="77777777" w:rsidR="00F13CDC" w:rsidRPr="00F13CDC" w:rsidRDefault="00F13CDC" w:rsidP="00F13CDC">
      <w:pPr>
        <w:rPr>
          <w:rFonts w:ascii="Cambria" w:hAnsi="Cambria"/>
          <w:sz w:val="20"/>
          <w:szCs w:val="20"/>
          <w:lang w:val="ru-RU" w:eastAsia="ru-RU"/>
        </w:rPr>
      </w:pPr>
      <w:r w:rsidRPr="00F13CDC">
        <w:rPr>
          <w:rFonts w:ascii="Cambria" w:hAnsi="Cambria"/>
          <w:sz w:val="20"/>
          <w:szCs w:val="20"/>
          <w:lang w:val="ru-RU" w:eastAsia="ru-RU"/>
        </w:rPr>
        <w:t>Исполняющее агентство должно подготовить и представить в Исламский банк развития План реагирования руководства (Management Response Plan) в течение 30 календарных дней с момента получения окончательного аудиторского отчета и письма руководству. План должен четко описывать действия, предпринятые или планируемые в ответ на каждое аудиторское замечание, включая сроки и ответственные подразделения.</w:t>
      </w:r>
    </w:p>
    <w:p w14:paraId="3F5E5CFA" w14:textId="1B932BFB" w:rsidR="00F13CDC" w:rsidRPr="00F13CDC" w:rsidRDefault="00F13CDC" w:rsidP="00F13CDC">
      <w:pPr>
        <w:rPr>
          <w:rFonts w:ascii="Cambria" w:hAnsi="Cambria"/>
          <w:sz w:val="20"/>
          <w:szCs w:val="20"/>
          <w:lang w:val="ru-RU" w:eastAsia="ru-RU"/>
        </w:rPr>
      </w:pPr>
      <w:r w:rsidRPr="00F13CDC">
        <w:rPr>
          <w:rFonts w:ascii="Cambria" w:hAnsi="Cambria"/>
          <w:sz w:val="20"/>
          <w:szCs w:val="20"/>
          <w:lang w:val="ru-RU" w:eastAsia="ru-RU"/>
        </w:rPr>
        <w:lastRenderedPageBreak/>
        <w:t>Отчеты аудитора должны соответствовать формам отчетности, требуемым Международными стандартами аудита (</w:t>
      </w:r>
      <w:r w:rsidR="00FD10A3" w:rsidRPr="00660B4F">
        <w:rPr>
          <w:rFonts w:ascii="Cambria" w:hAnsi="Cambria"/>
          <w:sz w:val="20"/>
          <w:szCs w:val="20"/>
          <w:lang w:val="ru-RU" w:eastAsia="ru-RU"/>
        </w:rPr>
        <w:t xml:space="preserve">International Standards on Auditing </w:t>
      </w:r>
      <w:r w:rsidRPr="00F13CDC">
        <w:rPr>
          <w:rFonts w:ascii="Cambria" w:hAnsi="Cambria"/>
          <w:sz w:val="20"/>
          <w:szCs w:val="20"/>
          <w:lang w:val="ru-RU" w:eastAsia="ru-RU"/>
        </w:rPr>
        <w:t>ISA) или Международной организацией высших органов финансового контроля (</w:t>
      </w:r>
      <w:r w:rsidR="00FD10A3" w:rsidRPr="00660B4F">
        <w:rPr>
          <w:rFonts w:ascii="Cambria" w:hAnsi="Cambria"/>
          <w:sz w:val="20"/>
          <w:szCs w:val="20"/>
          <w:lang w:val="ru-RU" w:eastAsia="ru-RU"/>
        </w:rPr>
        <w:t>International Organization of Supreme Audit Institutions</w:t>
      </w:r>
      <w:r w:rsidR="00200FC1" w:rsidRPr="00660B4F">
        <w:rPr>
          <w:rFonts w:ascii="Cambria" w:hAnsi="Cambria"/>
          <w:sz w:val="20"/>
          <w:szCs w:val="20"/>
          <w:lang w:val="ru-RU" w:eastAsia="ru-RU"/>
        </w:rPr>
        <w:t xml:space="preserve"> </w:t>
      </w:r>
      <w:r w:rsidRPr="00F13CDC">
        <w:rPr>
          <w:rFonts w:ascii="Cambria" w:hAnsi="Cambria"/>
          <w:sz w:val="20"/>
          <w:szCs w:val="20"/>
          <w:lang w:val="ru-RU" w:eastAsia="ru-RU"/>
        </w:rPr>
        <w:t>INTOSAI), и должны включать следующие вопросы:</w:t>
      </w:r>
    </w:p>
    <w:p w14:paraId="4AF194A5" w14:textId="77777777" w:rsidR="00F13CDC" w:rsidRPr="00660B4F" w:rsidRDefault="00F13CDC" w:rsidP="00F13CDC">
      <w:pPr>
        <w:jc w:val="left"/>
        <w:rPr>
          <w:rFonts w:ascii="Cambria" w:hAnsi="Cambria"/>
          <w:sz w:val="20"/>
          <w:szCs w:val="20"/>
          <w:lang w:val="ru-RU" w:eastAsia="ru-RU"/>
        </w:rPr>
      </w:pPr>
      <w:r w:rsidRPr="00F13CDC">
        <w:rPr>
          <w:rFonts w:ascii="Cambria" w:hAnsi="Cambria"/>
          <w:sz w:val="20"/>
          <w:szCs w:val="20"/>
          <w:lang w:val="ru-RU" w:eastAsia="ru-RU"/>
        </w:rPr>
        <w:t>a) Заголовок с указанием лица или лиц, которым адресован отчет;</w:t>
      </w:r>
      <w:r w:rsidRPr="00F13CDC">
        <w:rPr>
          <w:rFonts w:ascii="Cambria" w:hAnsi="Cambria"/>
          <w:sz w:val="20"/>
          <w:szCs w:val="20"/>
          <w:lang w:val="ru-RU" w:eastAsia="ru-RU"/>
        </w:rPr>
        <w:br/>
        <w:t>b) Вводный абзац, идентифицирующий проверенную финансовую отчетность и основу бухгалтерского учета, использованную для подготовки финансовой отчетности;</w:t>
      </w:r>
    </w:p>
    <w:p w14:paraId="2221C5E1" w14:textId="116AD81D" w:rsidR="00F13CDC" w:rsidRPr="00F13CDC" w:rsidRDefault="00F13CDC" w:rsidP="00F13CDC">
      <w:pPr>
        <w:jc w:val="left"/>
        <w:rPr>
          <w:rFonts w:ascii="Cambria" w:hAnsi="Cambria"/>
          <w:sz w:val="20"/>
          <w:szCs w:val="20"/>
          <w:lang w:val="ru-RU" w:eastAsia="ru-RU"/>
        </w:rPr>
      </w:pPr>
      <w:r w:rsidRPr="00F13CDC">
        <w:rPr>
          <w:rFonts w:ascii="Cambria" w:hAnsi="Cambria"/>
          <w:sz w:val="20"/>
          <w:szCs w:val="20"/>
          <w:lang w:val="ru-RU" w:eastAsia="ru-RU"/>
        </w:rPr>
        <w:br/>
        <w:t>c) Отдельные разделы с соответствующими заголовками, касающиеся:</w:t>
      </w:r>
    </w:p>
    <w:p w14:paraId="04B1012A" w14:textId="77777777" w:rsidR="00F13CDC" w:rsidRPr="00F13CDC" w:rsidRDefault="00F13CDC" w:rsidP="00F13CDC">
      <w:pPr>
        <w:numPr>
          <w:ilvl w:val="0"/>
          <w:numId w:val="11"/>
        </w:numPr>
        <w:ind w:hanging="720"/>
        <w:jc w:val="left"/>
        <w:rPr>
          <w:rFonts w:ascii="Cambria" w:hAnsi="Cambria"/>
          <w:sz w:val="20"/>
          <w:szCs w:val="20"/>
          <w:lang w:val="ru-RU" w:eastAsia="ru-RU"/>
        </w:rPr>
      </w:pPr>
      <w:r w:rsidRPr="00F13CDC">
        <w:rPr>
          <w:rFonts w:ascii="Cambria" w:hAnsi="Cambria"/>
          <w:sz w:val="20"/>
          <w:szCs w:val="20"/>
          <w:lang w:val="ru-RU" w:eastAsia="ru-RU"/>
        </w:rPr>
        <w:t>Соответствующей ответственности руководства проекта (или эквивалентных лиц)</w:t>
      </w:r>
    </w:p>
    <w:p w14:paraId="1586531F" w14:textId="77777777" w:rsidR="00F13CDC" w:rsidRPr="00F13CDC" w:rsidRDefault="00F13CDC" w:rsidP="00F13CDC">
      <w:pPr>
        <w:numPr>
          <w:ilvl w:val="0"/>
          <w:numId w:val="11"/>
        </w:numPr>
        <w:ind w:hanging="720"/>
        <w:jc w:val="left"/>
        <w:rPr>
          <w:rFonts w:ascii="Cambria" w:hAnsi="Cambria"/>
          <w:sz w:val="20"/>
          <w:szCs w:val="20"/>
          <w:lang w:val="ru-RU" w:eastAsia="ru-RU"/>
        </w:rPr>
      </w:pPr>
      <w:r w:rsidRPr="00F13CDC">
        <w:rPr>
          <w:rFonts w:ascii="Cambria" w:hAnsi="Cambria"/>
          <w:sz w:val="20"/>
          <w:szCs w:val="20"/>
          <w:lang w:val="ru-RU" w:eastAsia="ru-RU"/>
        </w:rPr>
        <w:t>Основы для аудиторского заключения</w:t>
      </w:r>
    </w:p>
    <w:p w14:paraId="2ED9F4D0" w14:textId="77777777" w:rsidR="00F13CDC" w:rsidRPr="00660B4F" w:rsidRDefault="00F13CDC" w:rsidP="00F13CDC">
      <w:pPr>
        <w:numPr>
          <w:ilvl w:val="0"/>
          <w:numId w:val="11"/>
        </w:numPr>
        <w:tabs>
          <w:tab w:val="clear" w:pos="720"/>
          <w:tab w:val="num" w:pos="0"/>
        </w:tabs>
        <w:ind w:left="0" w:firstLine="0"/>
        <w:jc w:val="left"/>
        <w:rPr>
          <w:rFonts w:ascii="Cambria" w:hAnsi="Cambria"/>
          <w:sz w:val="20"/>
          <w:szCs w:val="20"/>
          <w:lang w:val="ru-RU" w:eastAsia="ru-RU"/>
        </w:rPr>
      </w:pPr>
      <w:r w:rsidRPr="00F13CDC">
        <w:rPr>
          <w:rFonts w:ascii="Cambria" w:hAnsi="Cambria"/>
          <w:sz w:val="20"/>
          <w:szCs w:val="20"/>
          <w:lang w:val="ru-RU" w:eastAsia="ru-RU"/>
        </w:rPr>
        <w:t>Аудиторского заключения о финансовой отчетности;</w:t>
      </w:r>
    </w:p>
    <w:p w14:paraId="5D2F7BD7" w14:textId="43C9C6BC" w:rsidR="00F13CDC" w:rsidRPr="00F13CDC" w:rsidRDefault="00F13CDC" w:rsidP="00F13CDC">
      <w:pPr>
        <w:jc w:val="left"/>
        <w:rPr>
          <w:rFonts w:ascii="Cambria" w:hAnsi="Cambria"/>
          <w:sz w:val="20"/>
          <w:szCs w:val="20"/>
          <w:lang w:val="ru-RU" w:eastAsia="ru-RU"/>
        </w:rPr>
      </w:pPr>
      <w:r w:rsidRPr="00F13CDC">
        <w:rPr>
          <w:rFonts w:ascii="Cambria" w:hAnsi="Cambria"/>
          <w:sz w:val="20"/>
          <w:szCs w:val="20"/>
          <w:lang w:val="ru-RU" w:eastAsia="ru-RU"/>
        </w:rPr>
        <w:br/>
        <w:t>d) Собственноручную или печатную подпись аудиторов; и</w:t>
      </w:r>
      <w:r w:rsidRPr="00F13CDC">
        <w:rPr>
          <w:rFonts w:ascii="Cambria" w:hAnsi="Cambria"/>
          <w:sz w:val="20"/>
          <w:szCs w:val="20"/>
          <w:lang w:val="ru-RU" w:eastAsia="ru-RU"/>
        </w:rPr>
        <w:br/>
        <w:t>e) Дату аудиторского отчета.</w:t>
      </w:r>
    </w:p>
    <w:p w14:paraId="7A6991B3" w14:textId="77777777" w:rsidR="001B40E4" w:rsidRPr="00660B4F" w:rsidRDefault="001B40E4" w:rsidP="00A805CE">
      <w:pPr>
        <w:rPr>
          <w:rFonts w:ascii="Cambria" w:hAnsi="Cambria" w:cs="Arial"/>
          <w:b/>
          <w:sz w:val="20"/>
          <w:szCs w:val="20"/>
          <w:lang w:val="ru-RU"/>
        </w:rPr>
      </w:pPr>
    </w:p>
    <w:p w14:paraId="1D4AEF22" w14:textId="3C483031" w:rsidR="001B40E4" w:rsidRPr="00660B4F" w:rsidRDefault="00E817BC" w:rsidP="00A805CE">
      <w:pPr>
        <w:rPr>
          <w:rFonts w:ascii="Cambria" w:hAnsi="Cambria" w:cs="Arial"/>
          <w:sz w:val="20"/>
          <w:szCs w:val="20"/>
          <w:lang w:val="ru-RU"/>
        </w:rPr>
      </w:pPr>
      <w:r w:rsidRPr="00660B4F">
        <w:rPr>
          <w:rFonts w:ascii="Cambria" w:hAnsi="Cambria" w:cs="Arial"/>
          <w:b/>
          <w:sz w:val="20"/>
          <w:szCs w:val="20"/>
          <w:lang w:val="ru-RU"/>
        </w:rPr>
        <w:t>Общие принципы аудита</w:t>
      </w:r>
    </w:p>
    <w:p w14:paraId="3CC29636" w14:textId="39AF7ED3" w:rsidR="00E932FA" w:rsidRPr="00660B4F" w:rsidRDefault="0046569F" w:rsidP="00A805CE">
      <w:pPr>
        <w:numPr>
          <w:ilvl w:val="1"/>
          <w:numId w:val="0"/>
        </w:numPr>
        <w:tabs>
          <w:tab w:val="left" w:pos="0"/>
          <w:tab w:val="num" w:pos="720"/>
        </w:tabs>
        <w:spacing w:after="240"/>
        <w:outlineLvl w:val="4"/>
        <w:rPr>
          <w:rFonts w:ascii="Cambria" w:hAnsi="Cambria" w:cs="Arial"/>
          <w:sz w:val="20"/>
          <w:szCs w:val="20"/>
          <w:lang w:val="ru-RU"/>
        </w:rPr>
      </w:pPr>
      <w:r w:rsidRPr="00660B4F">
        <w:rPr>
          <w:rFonts w:ascii="Cambria" w:hAnsi="Cambria" w:cs="Arial"/>
          <w:sz w:val="20"/>
          <w:szCs w:val="20"/>
          <w:lang w:val="ru-RU"/>
        </w:rPr>
        <w:t>11</w:t>
      </w:r>
      <w:r w:rsidR="001B40E4" w:rsidRPr="00660B4F">
        <w:rPr>
          <w:rFonts w:ascii="Cambria" w:hAnsi="Cambria" w:cs="Arial"/>
          <w:sz w:val="20"/>
          <w:szCs w:val="20"/>
          <w:lang w:val="ru-RU"/>
        </w:rPr>
        <w:t>.</w:t>
      </w:r>
      <w:r w:rsidR="001B40E4" w:rsidRPr="00660B4F">
        <w:rPr>
          <w:rFonts w:ascii="Cambria" w:hAnsi="Cambria" w:cs="Arial"/>
          <w:sz w:val="20"/>
          <w:szCs w:val="20"/>
          <w:lang w:val="ru-RU"/>
        </w:rPr>
        <w:tab/>
      </w:r>
      <w:r w:rsidR="00E817BC" w:rsidRPr="00660B4F">
        <w:rPr>
          <w:rFonts w:ascii="Cambria" w:hAnsi="Cambria" w:cs="Arial"/>
          <w:sz w:val="20"/>
          <w:szCs w:val="20"/>
          <w:lang w:val="ru-RU"/>
        </w:rPr>
        <w:t>Аудитор должен быть зарегистрирован в качестве дипломированного бухгалтера (</w:t>
      </w:r>
      <w:r w:rsidR="00E817BC" w:rsidRPr="00660B4F">
        <w:rPr>
          <w:rFonts w:ascii="Cambria" w:hAnsi="Cambria" w:cs="Arial"/>
          <w:sz w:val="20"/>
          <w:szCs w:val="20"/>
        </w:rPr>
        <w:t>attorney</w:t>
      </w:r>
      <w:r w:rsidR="00E817BC" w:rsidRPr="00660B4F">
        <w:rPr>
          <w:rFonts w:ascii="Cambria" w:hAnsi="Cambria" w:cs="Arial"/>
          <w:sz w:val="20"/>
          <w:szCs w:val="20"/>
          <w:lang w:val="ru-RU"/>
        </w:rPr>
        <w:t>/</w:t>
      </w:r>
      <w:r w:rsidR="00E817BC" w:rsidRPr="00660B4F">
        <w:rPr>
          <w:rFonts w:ascii="Cambria" w:hAnsi="Cambria" w:cs="Arial"/>
          <w:sz w:val="20"/>
          <w:szCs w:val="20"/>
        </w:rPr>
        <w:t>Chartered</w:t>
      </w:r>
      <w:r w:rsidR="00E817BC" w:rsidRPr="00660B4F">
        <w:rPr>
          <w:rFonts w:ascii="Cambria" w:hAnsi="Cambria" w:cs="Arial"/>
          <w:sz w:val="20"/>
          <w:szCs w:val="20"/>
          <w:lang w:val="ru-RU"/>
        </w:rPr>
        <w:t xml:space="preserve"> </w:t>
      </w:r>
      <w:r w:rsidR="00E817BC" w:rsidRPr="00660B4F">
        <w:rPr>
          <w:rFonts w:ascii="Cambria" w:hAnsi="Cambria" w:cs="Arial"/>
          <w:sz w:val="20"/>
          <w:szCs w:val="20"/>
        </w:rPr>
        <w:t>Accountant</w:t>
      </w:r>
      <w:r w:rsidR="00E817BC" w:rsidRPr="00660B4F">
        <w:rPr>
          <w:rFonts w:ascii="Cambria" w:hAnsi="Cambria" w:cs="Arial"/>
          <w:sz w:val="20"/>
          <w:szCs w:val="20"/>
          <w:lang w:val="ru-RU"/>
        </w:rPr>
        <w:t>) в соответствующем профессиональном органе страны и иметь значительный опыт аудита крупных проектов в стране, включая проекты, финансируемые международными финансовыми институтами или многосторонними банками развития. В случае проведения государственного аудита аудиторская группа должна быть укомплектована квалифицированными аудиторами с соответствующим образованием и опытом аудита. Те же принципы аудита должны применяться, если аудит проводится частными или государственными аудиторами.</w:t>
      </w:r>
    </w:p>
    <w:p w14:paraId="4C2279EA" w14:textId="77777777" w:rsidR="003C1E9E" w:rsidRPr="006076E6" w:rsidRDefault="003C1E9E" w:rsidP="00A805CE">
      <w:pPr>
        <w:pStyle w:val="a3"/>
        <w:tabs>
          <w:tab w:val="right" w:pos="7115"/>
        </w:tabs>
        <w:jc w:val="both"/>
        <w:rPr>
          <w:rFonts w:ascii="Cambria" w:hAnsi="Cambria" w:cs="Arial"/>
          <w:b w:val="0"/>
          <w:sz w:val="20"/>
          <w:szCs w:val="20"/>
          <w:lang w:val="ru-RU"/>
        </w:rPr>
      </w:pPr>
      <w:r w:rsidRPr="006076E6">
        <w:rPr>
          <w:rFonts w:ascii="Cambria" w:hAnsi="Cambria" w:cs="Arial"/>
          <w:b w:val="0"/>
          <w:sz w:val="20"/>
          <w:szCs w:val="20"/>
          <w:lang w:val="ru-RU"/>
        </w:rPr>
        <w:t>Ключевая аудиторская группа должна включать как минимум следующее:</w:t>
      </w:r>
    </w:p>
    <w:p w14:paraId="7D433AF9" w14:textId="77777777" w:rsidR="004E78A4" w:rsidRPr="00660B4F" w:rsidRDefault="004E78A4" w:rsidP="004E78A4">
      <w:pPr>
        <w:rPr>
          <w:rFonts w:ascii="Cambria" w:hAnsi="Cambria" w:cs="Arial"/>
          <w:bCs/>
          <w:sz w:val="20"/>
          <w:szCs w:val="20"/>
          <w:lang w:val="ru-RU"/>
        </w:rPr>
      </w:pPr>
      <w:r w:rsidRPr="00660B4F">
        <w:rPr>
          <w:rFonts w:ascii="Cambria" w:hAnsi="Cambria" w:cs="Arial"/>
          <w:b/>
          <w:sz w:val="20"/>
          <w:szCs w:val="20"/>
          <w:lang w:val="ru-RU"/>
        </w:rPr>
        <w:t>Руководитель группы/Менеджер проекта:</w:t>
      </w:r>
      <w:r w:rsidRPr="00660B4F">
        <w:rPr>
          <w:rFonts w:ascii="Cambria" w:hAnsi="Cambria" w:cs="Arial"/>
          <w:bCs/>
          <w:sz w:val="20"/>
          <w:szCs w:val="20"/>
          <w:lang w:val="ru-RU"/>
        </w:rPr>
        <w:t xml:space="preserve"> Старший аудитор или специалист по бухгалтерскому учету с высшим образованием (степень бакалавра) и опытом работы в области аудита, бухгалтерского учета и финансового управления не менее 10 лет, с глубокими знаниями процедур финансирования Международных финансовых институтов (МФИ) / Многосторонних банков развития (МБР). Он/она должен быть членом признанного профессионального бухгалтерского органа.</w:t>
      </w:r>
    </w:p>
    <w:p w14:paraId="173A53E7" w14:textId="77777777" w:rsidR="004E78A4" w:rsidRPr="00660B4F" w:rsidRDefault="004E78A4" w:rsidP="004E78A4">
      <w:pPr>
        <w:rPr>
          <w:rFonts w:ascii="Cambria" w:hAnsi="Cambria" w:cs="Arial"/>
          <w:bCs/>
          <w:sz w:val="20"/>
          <w:szCs w:val="20"/>
          <w:lang w:val="ru-RU"/>
        </w:rPr>
      </w:pPr>
    </w:p>
    <w:p w14:paraId="33B178B2" w14:textId="77777777" w:rsidR="004E78A4" w:rsidRPr="00660B4F" w:rsidRDefault="004E78A4" w:rsidP="004E78A4">
      <w:pPr>
        <w:rPr>
          <w:rFonts w:ascii="Cambria" w:hAnsi="Cambria" w:cs="Arial"/>
          <w:bCs/>
          <w:sz w:val="20"/>
          <w:szCs w:val="20"/>
          <w:lang w:val="ru-RU"/>
        </w:rPr>
      </w:pPr>
      <w:r w:rsidRPr="00660B4F">
        <w:rPr>
          <w:rFonts w:ascii="Cambria" w:hAnsi="Cambria" w:cs="Arial"/>
          <w:b/>
          <w:sz w:val="20"/>
          <w:szCs w:val="20"/>
          <w:lang w:val="ru-RU"/>
        </w:rPr>
        <w:t>Старший аудитор:</w:t>
      </w:r>
      <w:r w:rsidRPr="00660B4F">
        <w:rPr>
          <w:rFonts w:ascii="Cambria" w:hAnsi="Cambria" w:cs="Arial"/>
          <w:bCs/>
          <w:sz w:val="20"/>
          <w:szCs w:val="20"/>
          <w:lang w:val="ru-RU"/>
        </w:rPr>
        <w:t xml:space="preserve"> Старший аудитор или специалист по бухгалтерскому учету с высшим образованием (степень бакалавра) и опытом работы в области аудита, бухгалтерского учета и финансового управления не менее 5 лет.</w:t>
      </w:r>
    </w:p>
    <w:p w14:paraId="3A700BD9" w14:textId="77777777" w:rsidR="004E78A4" w:rsidRPr="00660B4F" w:rsidRDefault="004E78A4" w:rsidP="004E78A4">
      <w:pPr>
        <w:rPr>
          <w:rFonts w:ascii="Cambria" w:hAnsi="Cambria" w:cs="Arial"/>
          <w:bCs/>
          <w:sz w:val="20"/>
          <w:szCs w:val="20"/>
          <w:lang w:val="ru-RU"/>
        </w:rPr>
      </w:pPr>
    </w:p>
    <w:p w14:paraId="547A494A" w14:textId="0323BE63" w:rsidR="001B40E4" w:rsidRPr="00660B4F" w:rsidRDefault="004E78A4" w:rsidP="004E78A4">
      <w:pPr>
        <w:rPr>
          <w:rFonts w:ascii="Cambria" w:hAnsi="Cambria" w:cs="Arial"/>
          <w:bCs/>
          <w:sz w:val="20"/>
          <w:szCs w:val="20"/>
          <w:lang w:val="ru-RU"/>
        </w:rPr>
      </w:pPr>
      <w:r w:rsidRPr="00660B4F">
        <w:rPr>
          <w:rFonts w:ascii="Cambria" w:hAnsi="Cambria" w:cs="Arial"/>
          <w:b/>
          <w:sz w:val="20"/>
          <w:szCs w:val="20"/>
          <w:lang w:val="ru-RU"/>
        </w:rPr>
        <w:t>Аудитор:</w:t>
      </w:r>
      <w:r w:rsidRPr="00660B4F">
        <w:rPr>
          <w:rFonts w:ascii="Cambria" w:hAnsi="Cambria" w:cs="Arial"/>
          <w:bCs/>
          <w:sz w:val="20"/>
          <w:szCs w:val="20"/>
          <w:lang w:val="ru-RU"/>
        </w:rPr>
        <w:t xml:space="preserve"> Помощник аудитора или специалист по бухгалтерскому учету с высшим образованием (степень бакалавра) и опытом работы в области аудита, бухгалтерского учета и финансового управления не менее 3 лет.</w:t>
      </w:r>
    </w:p>
    <w:p w14:paraId="0D4B99A2" w14:textId="34156D1E" w:rsidR="004E78A4" w:rsidRPr="00660B4F" w:rsidRDefault="004E78A4" w:rsidP="004E78A4">
      <w:pPr>
        <w:rPr>
          <w:rFonts w:ascii="Cambria" w:hAnsi="Cambria" w:cs="Arial"/>
          <w:sz w:val="20"/>
          <w:szCs w:val="20"/>
          <w:lang w:val="ru-RU"/>
        </w:rPr>
      </w:pPr>
    </w:p>
    <w:p w14:paraId="3507D724" w14:textId="71FC82D8" w:rsidR="00E80872" w:rsidRPr="00660B4F" w:rsidRDefault="00E80872" w:rsidP="004E78A4">
      <w:pPr>
        <w:rPr>
          <w:rFonts w:ascii="Cambria" w:hAnsi="Cambria" w:cs="Arial"/>
          <w:b/>
          <w:bCs/>
          <w:sz w:val="20"/>
          <w:szCs w:val="20"/>
          <w:lang w:val="ru-RU"/>
        </w:rPr>
      </w:pPr>
      <w:r w:rsidRPr="00660B4F">
        <w:rPr>
          <w:rFonts w:ascii="Cambria" w:hAnsi="Cambria" w:cs="Arial"/>
          <w:b/>
          <w:bCs/>
          <w:sz w:val="20"/>
          <w:szCs w:val="20"/>
          <w:lang w:val="ru-RU"/>
        </w:rPr>
        <w:t>Нарушения, включая мошенничество</w:t>
      </w:r>
    </w:p>
    <w:p w14:paraId="36EF535E" w14:textId="5B71C4D2" w:rsidR="00E932FA" w:rsidRPr="00660B4F" w:rsidRDefault="001B40E4" w:rsidP="00A805CE">
      <w:pPr>
        <w:numPr>
          <w:ilvl w:val="1"/>
          <w:numId w:val="0"/>
        </w:numPr>
        <w:tabs>
          <w:tab w:val="left" w:pos="0"/>
          <w:tab w:val="num" w:pos="720"/>
        </w:tabs>
        <w:spacing w:after="240"/>
        <w:outlineLvl w:val="4"/>
        <w:rPr>
          <w:rFonts w:ascii="Cambria" w:hAnsi="Cambria" w:cs="Arial"/>
          <w:sz w:val="20"/>
          <w:szCs w:val="20"/>
          <w:lang w:val="ru-RU"/>
        </w:rPr>
      </w:pPr>
      <w:r w:rsidRPr="00660B4F">
        <w:rPr>
          <w:rFonts w:ascii="Cambria" w:hAnsi="Cambria" w:cs="Arial"/>
          <w:sz w:val="20"/>
          <w:szCs w:val="20"/>
          <w:lang w:val="ru-RU"/>
        </w:rPr>
        <w:t>1</w:t>
      </w:r>
      <w:r w:rsidR="0046569F" w:rsidRPr="00660B4F">
        <w:rPr>
          <w:rFonts w:ascii="Cambria" w:hAnsi="Cambria" w:cs="Arial"/>
          <w:sz w:val="20"/>
          <w:szCs w:val="20"/>
          <w:lang w:val="ru-RU"/>
        </w:rPr>
        <w:t>2</w:t>
      </w:r>
      <w:r w:rsidRPr="00660B4F">
        <w:rPr>
          <w:rFonts w:ascii="Cambria" w:hAnsi="Cambria" w:cs="Arial"/>
          <w:sz w:val="20"/>
          <w:szCs w:val="20"/>
          <w:lang w:val="ru-RU"/>
        </w:rPr>
        <w:t>.</w:t>
      </w:r>
      <w:r w:rsidRPr="00660B4F">
        <w:rPr>
          <w:rFonts w:ascii="Cambria" w:hAnsi="Cambria" w:cs="Arial"/>
          <w:sz w:val="20"/>
          <w:szCs w:val="20"/>
          <w:lang w:val="ru-RU"/>
        </w:rPr>
        <w:tab/>
      </w:r>
      <w:r w:rsidR="002615EC" w:rsidRPr="00660B4F">
        <w:rPr>
          <w:rFonts w:ascii="Cambria" w:hAnsi="Cambria" w:cs="Arial"/>
          <w:sz w:val="20"/>
          <w:szCs w:val="20"/>
          <w:lang w:val="ru-RU"/>
        </w:rPr>
        <w:t>Исполняющее агентство несет ответственность за создание и поддержание адекватной системы внутреннего контроля. Оно также несет ответственность за обеспечение соблюдения законов и нормативных актов, а также за предотвращение и выявление нарушений, включая мошенничество. Хотя от аудиторов не требуется специально выявлять такие вопросы, аудит должен быть спланирован и проведен таким образом, чтобы обеспечить аудиторам разумное ожидание выявления существенных искажений, возникающих в результате нарушений, включая мошенничество, или нарушений нормативных актов.</w:t>
      </w:r>
    </w:p>
    <w:p w14:paraId="147F9F14" w14:textId="4D54946A" w:rsidR="001B40E4" w:rsidRPr="00660B4F" w:rsidRDefault="001B40E4" w:rsidP="00A805CE">
      <w:pPr>
        <w:numPr>
          <w:ilvl w:val="1"/>
          <w:numId w:val="0"/>
        </w:numPr>
        <w:tabs>
          <w:tab w:val="left" w:pos="0"/>
          <w:tab w:val="num" w:pos="720"/>
        </w:tabs>
        <w:spacing w:after="240"/>
        <w:outlineLvl w:val="4"/>
        <w:rPr>
          <w:rFonts w:ascii="Cambria" w:hAnsi="Cambria" w:cs="Arial"/>
          <w:sz w:val="20"/>
          <w:szCs w:val="20"/>
          <w:lang w:val="ru-RU"/>
        </w:rPr>
      </w:pPr>
      <w:r w:rsidRPr="00660B4F">
        <w:rPr>
          <w:rFonts w:ascii="Cambria" w:hAnsi="Cambria" w:cs="Arial"/>
          <w:sz w:val="20"/>
          <w:szCs w:val="20"/>
          <w:lang w:val="ru-RU"/>
        </w:rPr>
        <w:t>1</w:t>
      </w:r>
      <w:r w:rsidR="0046569F" w:rsidRPr="00660B4F">
        <w:rPr>
          <w:rFonts w:ascii="Cambria" w:hAnsi="Cambria" w:cs="Arial"/>
          <w:sz w:val="20"/>
          <w:szCs w:val="20"/>
          <w:lang w:val="ru-RU"/>
        </w:rPr>
        <w:t>3</w:t>
      </w:r>
      <w:r w:rsidRPr="00660B4F">
        <w:rPr>
          <w:rFonts w:ascii="Cambria" w:hAnsi="Cambria" w:cs="Arial"/>
          <w:sz w:val="20"/>
          <w:szCs w:val="20"/>
          <w:lang w:val="ru-RU"/>
        </w:rPr>
        <w:t>.</w:t>
      </w:r>
      <w:r w:rsidRPr="00660B4F">
        <w:rPr>
          <w:rFonts w:ascii="Cambria" w:hAnsi="Cambria" w:cs="Arial"/>
          <w:sz w:val="20"/>
          <w:szCs w:val="20"/>
          <w:lang w:val="ru-RU"/>
        </w:rPr>
        <w:tab/>
      </w:r>
      <w:r w:rsidR="002615EC" w:rsidRPr="00660B4F">
        <w:rPr>
          <w:rFonts w:ascii="Cambria" w:hAnsi="Cambria" w:cs="Arial"/>
          <w:sz w:val="20"/>
          <w:szCs w:val="20"/>
          <w:lang w:val="ru-RU"/>
        </w:rPr>
        <w:t>Аудиторы будут незамедлительно сообщать в письменной форме о любых серьезных недостатках, мошенничестве, нарушениях или бухгалтерских нарушениях, с которыми они столкнулись при исполнении своих обязанностей, назначенному должностному лицу, Исполняющему агентству и Исламскому банку развития.</w:t>
      </w:r>
    </w:p>
    <w:p w14:paraId="68B94166" w14:textId="77777777" w:rsidR="000B7757" w:rsidRPr="006076E6" w:rsidRDefault="000B7757" w:rsidP="00A805CE">
      <w:pPr>
        <w:pStyle w:val="a3"/>
        <w:spacing w:before="115"/>
        <w:ind w:right="130"/>
        <w:jc w:val="both"/>
        <w:rPr>
          <w:rFonts w:ascii="Cambria" w:hAnsi="Cambria" w:cs="Arial"/>
          <w:bCs/>
          <w:snapToGrid w:val="0"/>
          <w:sz w:val="20"/>
          <w:szCs w:val="20"/>
          <w:lang w:val="ru-RU"/>
        </w:rPr>
      </w:pPr>
      <w:r w:rsidRPr="006076E6">
        <w:rPr>
          <w:rFonts w:ascii="Cambria" w:hAnsi="Cambria" w:cs="Arial"/>
          <w:bCs/>
          <w:snapToGrid w:val="0"/>
          <w:sz w:val="20"/>
          <w:szCs w:val="20"/>
          <w:lang w:val="ru-RU"/>
        </w:rPr>
        <w:t>Доступ</w:t>
      </w:r>
    </w:p>
    <w:p w14:paraId="4BA58D27" w14:textId="529163CA" w:rsidR="001B40E4" w:rsidRPr="00660B4F" w:rsidRDefault="001B40E4" w:rsidP="00A805CE">
      <w:pPr>
        <w:pStyle w:val="a3"/>
        <w:spacing w:before="115"/>
        <w:ind w:right="130"/>
        <w:jc w:val="both"/>
        <w:rPr>
          <w:rFonts w:ascii="Cambria" w:hAnsi="Cambria" w:cs="Arial"/>
          <w:bCs/>
          <w:sz w:val="20"/>
          <w:szCs w:val="20"/>
          <w:lang w:val="ru-RU"/>
        </w:rPr>
      </w:pPr>
      <w:r w:rsidRPr="00660B4F">
        <w:rPr>
          <w:rFonts w:ascii="Cambria" w:hAnsi="Cambria" w:cs="Arial"/>
          <w:sz w:val="20"/>
          <w:szCs w:val="20"/>
          <w:lang w:val="ru-RU"/>
        </w:rPr>
        <w:lastRenderedPageBreak/>
        <w:t>1</w:t>
      </w:r>
      <w:r w:rsidR="0046569F" w:rsidRPr="00660B4F">
        <w:rPr>
          <w:rFonts w:ascii="Cambria" w:hAnsi="Cambria" w:cs="Arial"/>
          <w:sz w:val="20"/>
          <w:szCs w:val="20"/>
          <w:lang w:val="ru-RU"/>
        </w:rPr>
        <w:t>4</w:t>
      </w:r>
      <w:r w:rsidRPr="00660B4F">
        <w:rPr>
          <w:rFonts w:ascii="Cambria" w:hAnsi="Cambria" w:cs="Arial"/>
          <w:sz w:val="20"/>
          <w:szCs w:val="20"/>
          <w:lang w:val="ru-RU"/>
        </w:rPr>
        <w:t>.</w:t>
      </w:r>
      <w:r w:rsidRPr="00660B4F">
        <w:rPr>
          <w:rFonts w:ascii="Cambria" w:hAnsi="Cambria" w:cs="Arial"/>
          <w:sz w:val="20"/>
          <w:szCs w:val="20"/>
          <w:lang w:val="ru-RU"/>
        </w:rPr>
        <w:tab/>
      </w:r>
      <w:r w:rsidR="000B7757" w:rsidRPr="00660B4F">
        <w:rPr>
          <w:rFonts w:ascii="Cambria" w:hAnsi="Cambria" w:cs="Arial"/>
          <w:b w:val="0"/>
          <w:bCs/>
          <w:sz w:val="20"/>
          <w:szCs w:val="20"/>
          <w:lang w:val="ru-RU"/>
        </w:rPr>
        <w:t>Аудиторы имеют право доступа к книгам, счетам, оправдательным документам, Соглашению о финансировании, Соглашению о проекте и связанным с ними побочным письмам (</w:t>
      </w:r>
      <w:r w:rsidR="000B7757" w:rsidRPr="00660B4F">
        <w:rPr>
          <w:rFonts w:ascii="Cambria" w:hAnsi="Cambria" w:cs="Arial"/>
          <w:b w:val="0"/>
          <w:bCs/>
          <w:sz w:val="20"/>
          <w:szCs w:val="20"/>
        </w:rPr>
        <w:t>Side</w:t>
      </w:r>
      <w:r w:rsidR="000B7757" w:rsidRPr="00660B4F">
        <w:rPr>
          <w:rFonts w:ascii="Cambria" w:hAnsi="Cambria" w:cs="Arial"/>
          <w:b w:val="0"/>
          <w:bCs/>
          <w:sz w:val="20"/>
          <w:szCs w:val="20"/>
          <w:lang w:val="ru-RU"/>
        </w:rPr>
        <w:t xml:space="preserve"> </w:t>
      </w:r>
      <w:r w:rsidR="000B7757" w:rsidRPr="00660B4F">
        <w:rPr>
          <w:rFonts w:ascii="Cambria" w:hAnsi="Cambria" w:cs="Arial"/>
          <w:b w:val="0"/>
          <w:bCs/>
          <w:sz w:val="20"/>
          <w:szCs w:val="20"/>
        </w:rPr>
        <w:t>Letters</w:t>
      </w:r>
      <w:r w:rsidR="000B7757" w:rsidRPr="00660B4F">
        <w:rPr>
          <w:rFonts w:ascii="Cambria" w:hAnsi="Cambria" w:cs="Arial"/>
          <w:b w:val="0"/>
          <w:bCs/>
          <w:sz w:val="20"/>
          <w:szCs w:val="20"/>
          <w:lang w:val="ru-RU"/>
        </w:rPr>
        <w:t>), Документу оценки проекта (</w:t>
      </w:r>
      <w:r w:rsidR="000B7757" w:rsidRPr="00660B4F">
        <w:rPr>
          <w:rFonts w:ascii="Cambria" w:hAnsi="Cambria" w:cs="Arial"/>
          <w:b w:val="0"/>
          <w:bCs/>
          <w:sz w:val="20"/>
          <w:szCs w:val="20"/>
        </w:rPr>
        <w:t>Project</w:t>
      </w:r>
      <w:r w:rsidR="000B7757" w:rsidRPr="00660B4F">
        <w:rPr>
          <w:rFonts w:ascii="Cambria" w:hAnsi="Cambria" w:cs="Arial"/>
          <w:b w:val="0"/>
          <w:bCs/>
          <w:sz w:val="20"/>
          <w:szCs w:val="20"/>
          <w:lang w:val="ru-RU"/>
        </w:rPr>
        <w:t xml:space="preserve"> </w:t>
      </w:r>
      <w:r w:rsidR="000B7757" w:rsidRPr="00660B4F">
        <w:rPr>
          <w:rFonts w:ascii="Cambria" w:hAnsi="Cambria" w:cs="Arial"/>
          <w:b w:val="0"/>
          <w:bCs/>
          <w:sz w:val="20"/>
          <w:szCs w:val="20"/>
        </w:rPr>
        <w:t>Appraisal</w:t>
      </w:r>
      <w:r w:rsidR="000B7757" w:rsidRPr="00660B4F">
        <w:rPr>
          <w:rFonts w:ascii="Cambria" w:hAnsi="Cambria" w:cs="Arial"/>
          <w:b w:val="0"/>
          <w:bCs/>
          <w:sz w:val="20"/>
          <w:szCs w:val="20"/>
          <w:lang w:val="ru-RU"/>
        </w:rPr>
        <w:t xml:space="preserve"> </w:t>
      </w:r>
      <w:r w:rsidR="000B7757" w:rsidRPr="00660B4F">
        <w:rPr>
          <w:rFonts w:ascii="Cambria" w:hAnsi="Cambria" w:cs="Arial"/>
          <w:b w:val="0"/>
          <w:bCs/>
          <w:sz w:val="20"/>
          <w:szCs w:val="20"/>
        </w:rPr>
        <w:t>Document</w:t>
      </w:r>
      <w:r w:rsidR="000B7757" w:rsidRPr="00660B4F">
        <w:rPr>
          <w:rFonts w:ascii="Cambria" w:hAnsi="Cambria" w:cs="Arial"/>
          <w:b w:val="0"/>
          <w:bCs/>
          <w:sz w:val="20"/>
          <w:szCs w:val="20"/>
          <w:lang w:val="ru-RU"/>
        </w:rPr>
        <w:t xml:space="preserve"> </w:t>
      </w:r>
      <w:r w:rsidR="000B7757" w:rsidRPr="00660B4F">
        <w:rPr>
          <w:rFonts w:ascii="Cambria" w:hAnsi="Cambria" w:cs="Arial"/>
          <w:b w:val="0"/>
          <w:bCs/>
          <w:sz w:val="20"/>
          <w:szCs w:val="20"/>
        </w:rPr>
        <w:t>PAD</w:t>
      </w:r>
      <w:r w:rsidR="000B7757" w:rsidRPr="00660B4F">
        <w:rPr>
          <w:rFonts w:ascii="Cambria" w:hAnsi="Cambria" w:cs="Arial"/>
          <w:b w:val="0"/>
          <w:bCs/>
          <w:sz w:val="20"/>
          <w:szCs w:val="20"/>
          <w:lang w:val="ru-RU"/>
        </w:rPr>
        <w:t>), переписке и всем другим документам, связанным с Проектом, а также к такой информации и разъяснениям, которые Аудиторы сочтут необходимыми для выполнения своих обязанностей и обязательств.</w:t>
      </w:r>
    </w:p>
    <w:p w14:paraId="2924FD37" w14:textId="77777777" w:rsidR="001B40E4" w:rsidRPr="00660B4F" w:rsidRDefault="001B40E4" w:rsidP="00A805CE">
      <w:pPr>
        <w:pStyle w:val="a3"/>
        <w:spacing w:before="115"/>
        <w:ind w:right="130"/>
        <w:jc w:val="both"/>
        <w:rPr>
          <w:rFonts w:ascii="Cambria" w:hAnsi="Cambria" w:cs="Arial"/>
          <w:bCs/>
          <w:sz w:val="20"/>
          <w:szCs w:val="20"/>
          <w:lang w:val="ru-RU"/>
        </w:rPr>
      </w:pPr>
    </w:p>
    <w:p w14:paraId="0B12FDFA" w14:textId="7B26A011" w:rsidR="001B40E4" w:rsidRPr="00660B4F" w:rsidRDefault="001B40E4" w:rsidP="00A805CE">
      <w:pPr>
        <w:numPr>
          <w:ilvl w:val="1"/>
          <w:numId w:val="0"/>
        </w:numPr>
        <w:tabs>
          <w:tab w:val="left" w:pos="0"/>
          <w:tab w:val="num" w:pos="720"/>
        </w:tabs>
        <w:spacing w:after="240"/>
        <w:outlineLvl w:val="4"/>
        <w:rPr>
          <w:rFonts w:ascii="Cambria" w:hAnsi="Cambria" w:cs="Arial"/>
          <w:sz w:val="20"/>
          <w:szCs w:val="20"/>
          <w:lang w:val="ru-RU"/>
        </w:rPr>
      </w:pPr>
      <w:r w:rsidRPr="00660B4F">
        <w:rPr>
          <w:rFonts w:ascii="Cambria" w:hAnsi="Cambria" w:cs="Arial"/>
          <w:sz w:val="20"/>
          <w:szCs w:val="20"/>
          <w:lang w:val="ru-RU"/>
        </w:rPr>
        <w:t>1</w:t>
      </w:r>
      <w:r w:rsidR="0046569F" w:rsidRPr="00660B4F">
        <w:rPr>
          <w:rFonts w:ascii="Cambria" w:hAnsi="Cambria" w:cs="Arial"/>
          <w:sz w:val="20"/>
          <w:szCs w:val="20"/>
          <w:lang w:val="ru-RU"/>
        </w:rPr>
        <w:t>5</w:t>
      </w:r>
      <w:r w:rsidRPr="00660B4F">
        <w:rPr>
          <w:rFonts w:ascii="Cambria" w:hAnsi="Cambria" w:cs="Arial"/>
          <w:sz w:val="20"/>
          <w:szCs w:val="20"/>
          <w:lang w:val="ru-RU"/>
        </w:rPr>
        <w:t>.</w:t>
      </w:r>
      <w:r w:rsidRPr="00660B4F">
        <w:rPr>
          <w:rFonts w:ascii="Cambria" w:hAnsi="Cambria" w:cs="Arial"/>
          <w:sz w:val="20"/>
          <w:szCs w:val="20"/>
          <w:lang w:val="ru-RU"/>
        </w:rPr>
        <w:tab/>
      </w:r>
      <w:r w:rsidR="000B7757" w:rsidRPr="00660B4F">
        <w:rPr>
          <w:rFonts w:ascii="Cambria" w:hAnsi="Cambria" w:cs="Arial"/>
          <w:sz w:val="20"/>
          <w:szCs w:val="20"/>
          <w:lang w:val="ru-RU"/>
        </w:rPr>
        <w:t>Аудиторы имеют право доступа к книгам, счетам, оправдательным документам, Соглашению о финансировании, Соглашению о проекте и связанным с ними побочным письмам (</w:t>
      </w:r>
      <w:r w:rsidR="000B7757" w:rsidRPr="00660B4F">
        <w:rPr>
          <w:rFonts w:ascii="Cambria" w:hAnsi="Cambria" w:cs="Arial"/>
          <w:sz w:val="20"/>
          <w:szCs w:val="20"/>
        </w:rPr>
        <w:t>Side</w:t>
      </w:r>
      <w:r w:rsidR="000B7757" w:rsidRPr="00660B4F">
        <w:rPr>
          <w:rFonts w:ascii="Cambria" w:hAnsi="Cambria" w:cs="Arial"/>
          <w:sz w:val="20"/>
          <w:szCs w:val="20"/>
          <w:lang w:val="ru-RU"/>
        </w:rPr>
        <w:t xml:space="preserve"> </w:t>
      </w:r>
      <w:r w:rsidR="000B7757" w:rsidRPr="00660B4F">
        <w:rPr>
          <w:rFonts w:ascii="Cambria" w:hAnsi="Cambria" w:cs="Arial"/>
          <w:sz w:val="20"/>
          <w:szCs w:val="20"/>
        </w:rPr>
        <w:t>Letters</w:t>
      </w:r>
      <w:r w:rsidR="000B7757" w:rsidRPr="00660B4F">
        <w:rPr>
          <w:rFonts w:ascii="Cambria" w:hAnsi="Cambria" w:cs="Arial"/>
          <w:sz w:val="20"/>
          <w:szCs w:val="20"/>
          <w:lang w:val="ru-RU"/>
        </w:rPr>
        <w:t>), Документу оценк</w:t>
      </w:r>
      <w:r w:rsidR="00BF16E2" w:rsidRPr="00660B4F">
        <w:rPr>
          <w:rFonts w:ascii="Cambria" w:hAnsi="Cambria" w:cs="Arial"/>
          <w:sz w:val="20"/>
          <w:szCs w:val="20"/>
          <w:lang w:val="ru-RU"/>
        </w:rPr>
        <w:t>и</w:t>
      </w:r>
      <w:r w:rsidR="000B7757" w:rsidRPr="00660B4F">
        <w:rPr>
          <w:rFonts w:ascii="Cambria" w:hAnsi="Cambria" w:cs="Arial"/>
          <w:sz w:val="20"/>
          <w:szCs w:val="20"/>
          <w:lang w:val="ru-RU"/>
        </w:rPr>
        <w:t xml:space="preserve"> проекта (</w:t>
      </w:r>
      <w:r w:rsidR="000B7757" w:rsidRPr="00660B4F">
        <w:rPr>
          <w:rFonts w:ascii="Cambria" w:hAnsi="Cambria" w:cs="Arial"/>
          <w:sz w:val="20"/>
          <w:szCs w:val="20"/>
        </w:rPr>
        <w:t>Project</w:t>
      </w:r>
      <w:r w:rsidR="000B7757" w:rsidRPr="00660B4F">
        <w:rPr>
          <w:rFonts w:ascii="Cambria" w:hAnsi="Cambria" w:cs="Arial"/>
          <w:sz w:val="20"/>
          <w:szCs w:val="20"/>
          <w:lang w:val="ru-RU"/>
        </w:rPr>
        <w:t xml:space="preserve"> </w:t>
      </w:r>
      <w:r w:rsidR="000B7757" w:rsidRPr="00660B4F">
        <w:rPr>
          <w:rFonts w:ascii="Cambria" w:hAnsi="Cambria" w:cs="Arial"/>
          <w:sz w:val="20"/>
          <w:szCs w:val="20"/>
        </w:rPr>
        <w:t>Appraisal</w:t>
      </w:r>
      <w:r w:rsidR="000B7757" w:rsidRPr="00660B4F">
        <w:rPr>
          <w:rFonts w:ascii="Cambria" w:hAnsi="Cambria" w:cs="Arial"/>
          <w:sz w:val="20"/>
          <w:szCs w:val="20"/>
          <w:lang w:val="ru-RU"/>
        </w:rPr>
        <w:t xml:space="preserve"> </w:t>
      </w:r>
      <w:r w:rsidR="000B7757" w:rsidRPr="00660B4F">
        <w:rPr>
          <w:rFonts w:ascii="Cambria" w:hAnsi="Cambria" w:cs="Arial"/>
          <w:sz w:val="20"/>
          <w:szCs w:val="20"/>
        </w:rPr>
        <w:t>Document</w:t>
      </w:r>
      <w:r w:rsidR="000B7757" w:rsidRPr="00660B4F">
        <w:rPr>
          <w:rFonts w:ascii="Cambria" w:hAnsi="Cambria" w:cs="Arial"/>
          <w:b/>
          <w:bCs/>
          <w:sz w:val="20"/>
          <w:szCs w:val="20"/>
          <w:lang w:val="ru-RU"/>
        </w:rPr>
        <w:t xml:space="preserve"> </w:t>
      </w:r>
      <w:r w:rsidR="000B7757" w:rsidRPr="00660B4F">
        <w:rPr>
          <w:rFonts w:ascii="Cambria" w:hAnsi="Cambria" w:cs="Arial"/>
          <w:sz w:val="20"/>
          <w:szCs w:val="20"/>
        </w:rPr>
        <w:t>PAD</w:t>
      </w:r>
      <w:r w:rsidR="000B7757" w:rsidRPr="00660B4F">
        <w:rPr>
          <w:rFonts w:ascii="Cambria" w:hAnsi="Cambria" w:cs="Arial"/>
          <w:sz w:val="20"/>
          <w:szCs w:val="20"/>
          <w:lang w:val="ru-RU"/>
        </w:rPr>
        <w:t>), переписке и всем другим документам, связанным с Проектом, а также к такой информации и разъяснениям, которые Аудиторы сочтут необходимыми для выполнения своих обязанностей и обязательств.</w:t>
      </w:r>
    </w:p>
    <w:p w14:paraId="79ED6BD3" w14:textId="735A869E" w:rsidR="00E932FA" w:rsidRPr="00660B4F" w:rsidRDefault="001B40E4" w:rsidP="00A805CE">
      <w:pPr>
        <w:numPr>
          <w:ilvl w:val="1"/>
          <w:numId w:val="0"/>
        </w:numPr>
        <w:tabs>
          <w:tab w:val="left" w:pos="0"/>
          <w:tab w:val="num" w:pos="720"/>
        </w:tabs>
        <w:spacing w:after="240"/>
        <w:outlineLvl w:val="4"/>
        <w:rPr>
          <w:rFonts w:ascii="Cambria" w:hAnsi="Cambria" w:cs="Arial"/>
          <w:sz w:val="20"/>
          <w:szCs w:val="20"/>
          <w:lang w:val="ru-RU"/>
        </w:rPr>
      </w:pPr>
      <w:r w:rsidRPr="00660B4F">
        <w:rPr>
          <w:rFonts w:ascii="Cambria" w:hAnsi="Cambria" w:cs="Arial"/>
          <w:sz w:val="20"/>
          <w:szCs w:val="20"/>
          <w:lang w:val="ru-RU"/>
        </w:rPr>
        <w:t>1</w:t>
      </w:r>
      <w:r w:rsidR="0046569F" w:rsidRPr="00660B4F">
        <w:rPr>
          <w:rFonts w:ascii="Cambria" w:hAnsi="Cambria" w:cs="Arial"/>
          <w:sz w:val="20"/>
          <w:szCs w:val="20"/>
          <w:lang w:val="ru-RU"/>
        </w:rPr>
        <w:t>6</w:t>
      </w:r>
      <w:r w:rsidRPr="00660B4F">
        <w:rPr>
          <w:rFonts w:ascii="Cambria" w:hAnsi="Cambria" w:cs="Arial"/>
          <w:sz w:val="20"/>
          <w:szCs w:val="20"/>
          <w:lang w:val="ru-RU"/>
        </w:rPr>
        <w:t>.</w:t>
      </w:r>
      <w:r w:rsidRPr="00660B4F">
        <w:rPr>
          <w:rFonts w:ascii="Cambria" w:hAnsi="Cambria" w:cs="Arial"/>
          <w:sz w:val="20"/>
          <w:szCs w:val="20"/>
          <w:lang w:val="ru-RU"/>
        </w:rPr>
        <w:tab/>
      </w:r>
      <w:r w:rsidR="003627E5" w:rsidRPr="00660B4F">
        <w:rPr>
          <w:rFonts w:ascii="Cambria" w:hAnsi="Cambria" w:cs="Arial"/>
          <w:sz w:val="20"/>
          <w:szCs w:val="20"/>
          <w:lang w:val="ru-RU"/>
        </w:rPr>
        <w:t>В свою очередь, время от времени представители Исламского банка развития могут пожелать встретиться с аудиторами проекта в связи с визитом в офис аудитора для ознакомления с файлами аудиторских рабочих документов и обсуждения выполненной работы и выводов, сделанных аудиторами. Аудитор никоим образом не должен ограничивать доступ и должен отвечать на все запросы представителя Исламского банка развития. Несоблюдение этого положения может дисквалифицировать аудиторов от работы со всеми проектами, финансируемыми или управляемыми Исламским банком развития. Официальные обсуждения обычно должны организовываться через назначенного сотрудника офиса или представителя проекта. Исламский банк развития будет иметь это исключительное право в период проведения аудита и в течение двух лет после завершения аудиторского задания.</w:t>
      </w:r>
    </w:p>
    <w:p w14:paraId="28DE25D9" w14:textId="34B1DDAB" w:rsidR="00D9668D" w:rsidRPr="00660B4F" w:rsidRDefault="00D9668D" w:rsidP="00D9668D">
      <w:pPr>
        <w:numPr>
          <w:ilvl w:val="1"/>
          <w:numId w:val="0"/>
        </w:numPr>
        <w:tabs>
          <w:tab w:val="left" w:pos="0"/>
          <w:tab w:val="num" w:pos="720"/>
        </w:tabs>
        <w:spacing w:after="240"/>
        <w:outlineLvl w:val="4"/>
        <w:rPr>
          <w:rFonts w:ascii="Cambria" w:hAnsi="Cambria" w:cs="Arial"/>
          <w:bCs/>
          <w:sz w:val="20"/>
          <w:szCs w:val="20"/>
          <w:lang w:val="ru-RU"/>
        </w:rPr>
      </w:pPr>
      <w:r w:rsidRPr="00660B4F">
        <w:rPr>
          <w:rFonts w:ascii="Cambria" w:hAnsi="Cambria" w:cs="Arial"/>
          <w:bCs/>
          <w:sz w:val="20"/>
          <w:szCs w:val="20"/>
          <w:lang w:val="ru-RU"/>
        </w:rPr>
        <w:t>Аудитор должен раскрыть информацию о том, действует ли он от имени более крупной организации или является ее частью, а также о любых обстоятельствах или отношениях, которые могут поставить под угрозу его независимость.</w:t>
      </w:r>
    </w:p>
    <w:p w14:paraId="34F1A0C8" w14:textId="77777777" w:rsidR="00D9668D" w:rsidRPr="00660B4F" w:rsidRDefault="00D9668D" w:rsidP="00D9668D">
      <w:pPr>
        <w:numPr>
          <w:ilvl w:val="1"/>
          <w:numId w:val="0"/>
        </w:numPr>
        <w:tabs>
          <w:tab w:val="left" w:pos="0"/>
          <w:tab w:val="num" w:pos="720"/>
        </w:tabs>
        <w:spacing w:after="240"/>
        <w:outlineLvl w:val="4"/>
        <w:rPr>
          <w:rFonts w:ascii="Cambria" w:hAnsi="Cambria" w:cs="Arial"/>
          <w:b/>
          <w:bCs/>
          <w:sz w:val="20"/>
          <w:szCs w:val="20"/>
          <w:lang w:val="ru-RU"/>
        </w:rPr>
      </w:pPr>
      <w:r w:rsidRPr="00660B4F">
        <w:rPr>
          <w:rFonts w:ascii="Cambria" w:hAnsi="Cambria" w:cs="Arial"/>
          <w:bCs/>
          <w:sz w:val="20"/>
          <w:szCs w:val="20"/>
          <w:lang w:val="ru-RU"/>
        </w:rPr>
        <w:t>Аудитор должен быть беспристрастным и независимым от любых аспектов управления или финансовой заинтересованности в проверяемой организации. В частности, аудитор должен быть независим от контроля над организацией и не должен иметь никаких финансовых, личных или деловых отношений с организацией в течение периода, охватываемого аудитом.</w:t>
      </w:r>
      <w:r w:rsidRPr="00660B4F">
        <w:rPr>
          <w:rFonts w:ascii="Cambria" w:hAnsi="Cambria" w:cs="Arial"/>
          <w:b/>
          <w:bCs/>
          <w:sz w:val="20"/>
          <w:szCs w:val="20"/>
          <w:lang w:val="ru-RU"/>
        </w:rPr>
        <w:t xml:space="preserve"> </w:t>
      </w:r>
    </w:p>
    <w:p w14:paraId="60AA2472" w14:textId="77777777" w:rsidR="00D9668D" w:rsidRPr="00660B4F" w:rsidRDefault="00D9668D" w:rsidP="00D9668D">
      <w:pPr>
        <w:pStyle w:val="2"/>
        <w:rPr>
          <w:rFonts w:ascii="Cambria" w:hAnsi="Cambria"/>
          <w:sz w:val="20"/>
          <w:szCs w:val="20"/>
        </w:rPr>
      </w:pPr>
      <w:r w:rsidRPr="00660B4F">
        <w:rPr>
          <w:rFonts w:ascii="Cambria" w:hAnsi="Cambria"/>
          <w:sz w:val="20"/>
          <w:szCs w:val="20"/>
        </w:rPr>
        <w:t>Независимость и конфликт интересов</w:t>
      </w:r>
    </w:p>
    <w:p w14:paraId="7A452245" w14:textId="77777777" w:rsidR="00D9668D" w:rsidRPr="00660B4F" w:rsidRDefault="00D9668D" w:rsidP="00D9668D">
      <w:pPr>
        <w:pStyle w:val="ds-markdown-paragraph"/>
        <w:rPr>
          <w:rFonts w:ascii="Cambria" w:hAnsi="Cambria"/>
          <w:sz w:val="20"/>
          <w:szCs w:val="20"/>
        </w:rPr>
      </w:pPr>
      <w:r w:rsidRPr="00660B4F">
        <w:rPr>
          <w:rStyle w:val="af3"/>
          <w:rFonts w:ascii="Cambria" w:hAnsi="Cambria"/>
          <w:sz w:val="20"/>
          <w:szCs w:val="20"/>
        </w:rPr>
        <w:t>17.</w:t>
      </w:r>
      <w:r w:rsidRPr="00660B4F">
        <w:rPr>
          <w:rFonts w:ascii="Cambria" w:hAnsi="Cambria"/>
          <w:sz w:val="20"/>
          <w:szCs w:val="20"/>
        </w:rPr>
        <w:t xml:space="preserve"> Аудитор должен быть независим от управления и операционной деятельности Проекта. Аудиторская фирма должна письменно подтвердить, что она:</w:t>
      </w:r>
    </w:p>
    <w:p w14:paraId="4940B0BE" w14:textId="77777777" w:rsidR="00D9668D" w:rsidRPr="00660B4F" w:rsidRDefault="00D9668D" w:rsidP="00D9668D">
      <w:pPr>
        <w:pStyle w:val="ds-markdown-paragraph"/>
        <w:numPr>
          <w:ilvl w:val="0"/>
          <w:numId w:val="12"/>
        </w:numPr>
        <w:jc w:val="both"/>
        <w:rPr>
          <w:rFonts w:ascii="Cambria" w:hAnsi="Cambria"/>
          <w:sz w:val="20"/>
          <w:szCs w:val="20"/>
        </w:rPr>
      </w:pPr>
      <w:r w:rsidRPr="00660B4F">
        <w:rPr>
          <w:rFonts w:ascii="Cambria" w:hAnsi="Cambria"/>
          <w:sz w:val="20"/>
          <w:szCs w:val="20"/>
        </w:rPr>
        <w:t>Не имеет существующих или предыдущих отношений с НЭСК, Министерством энергетики или любым другим лицом/организацией, участвующим в Проекте, которые могли бы нарушить ее независимость;</w:t>
      </w:r>
    </w:p>
    <w:p w14:paraId="51C956A5" w14:textId="77777777" w:rsidR="00D9668D" w:rsidRPr="00660B4F" w:rsidRDefault="00D9668D" w:rsidP="00D9668D">
      <w:pPr>
        <w:pStyle w:val="ds-markdown-paragraph"/>
        <w:numPr>
          <w:ilvl w:val="0"/>
          <w:numId w:val="12"/>
        </w:numPr>
        <w:jc w:val="both"/>
        <w:rPr>
          <w:rFonts w:ascii="Cambria" w:hAnsi="Cambria"/>
          <w:sz w:val="20"/>
          <w:szCs w:val="20"/>
        </w:rPr>
      </w:pPr>
      <w:r w:rsidRPr="00660B4F">
        <w:rPr>
          <w:rFonts w:ascii="Cambria" w:hAnsi="Cambria"/>
          <w:sz w:val="20"/>
          <w:szCs w:val="20"/>
        </w:rPr>
        <w:t>Раскроет любые потенциальные или предполагаемые конфликты интересов, которые могут возникнуть в ходе выполнения задания;</w:t>
      </w:r>
    </w:p>
    <w:p w14:paraId="340DC7D1" w14:textId="77777777" w:rsidR="00D9668D" w:rsidRPr="00660B4F" w:rsidRDefault="00D9668D" w:rsidP="00D9668D">
      <w:pPr>
        <w:pStyle w:val="ds-markdown-paragraph"/>
        <w:numPr>
          <w:ilvl w:val="0"/>
          <w:numId w:val="12"/>
        </w:numPr>
        <w:rPr>
          <w:rFonts w:ascii="Cambria" w:hAnsi="Cambria"/>
          <w:sz w:val="20"/>
          <w:szCs w:val="20"/>
        </w:rPr>
      </w:pPr>
      <w:r w:rsidRPr="00660B4F">
        <w:rPr>
          <w:rFonts w:ascii="Cambria" w:hAnsi="Cambria"/>
          <w:sz w:val="20"/>
          <w:szCs w:val="20"/>
        </w:rPr>
        <w:t>Не участвует в подготовке финансовой отчетности Проекта или в какой-либо консультативной роли, связанной с финансовым управлением Проектом;</w:t>
      </w:r>
    </w:p>
    <w:p w14:paraId="0FB76888" w14:textId="1701D489" w:rsidR="00D9668D" w:rsidRPr="00660B4F" w:rsidRDefault="00D9668D" w:rsidP="00D9668D">
      <w:pPr>
        <w:pStyle w:val="ds-markdown-paragraph"/>
        <w:numPr>
          <w:ilvl w:val="0"/>
          <w:numId w:val="12"/>
        </w:numPr>
        <w:jc w:val="both"/>
        <w:rPr>
          <w:rFonts w:ascii="Cambria" w:hAnsi="Cambria"/>
          <w:sz w:val="20"/>
          <w:szCs w:val="20"/>
        </w:rPr>
      </w:pPr>
      <w:r w:rsidRPr="00660B4F">
        <w:rPr>
          <w:rFonts w:ascii="Cambria" w:hAnsi="Cambria"/>
          <w:sz w:val="20"/>
          <w:szCs w:val="20"/>
        </w:rPr>
        <w:t>Соблюдает этические требования и стандарты независимости Международной федерации бухгалтеров (International Federation of Accountants IFAC), а также любые применимые национальные нормативные акты.</w:t>
      </w:r>
    </w:p>
    <w:p w14:paraId="58982642" w14:textId="77777777" w:rsidR="00897784" w:rsidRPr="00660B4F" w:rsidRDefault="00897784" w:rsidP="00A805CE">
      <w:pPr>
        <w:numPr>
          <w:ilvl w:val="1"/>
          <w:numId w:val="0"/>
        </w:numPr>
        <w:tabs>
          <w:tab w:val="left" w:pos="0"/>
          <w:tab w:val="num" w:pos="720"/>
        </w:tabs>
        <w:spacing w:after="240"/>
        <w:outlineLvl w:val="4"/>
        <w:rPr>
          <w:rFonts w:ascii="Cambria" w:hAnsi="Cambria" w:cs="Arial"/>
          <w:b/>
          <w:sz w:val="20"/>
          <w:szCs w:val="20"/>
          <w:lang w:val="ru-RU"/>
        </w:rPr>
      </w:pPr>
      <w:r w:rsidRPr="00660B4F">
        <w:rPr>
          <w:rFonts w:ascii="Cambria" w:hAnsi="Cambria" w:cs="Arial"/>
          <w:b/>
          <w:sz w:val="20"/>
          <w:szCs w:val="20"/>
          <w:lang w:val="ru-RU"/>
        </w:rPr>
        <w:t>Разное (</w:t>
      </w:r>
      <w:r w:rsidRPr="00660B4F">
        <w:rPr>
          <w:rFonts w:ascii="Cambria" w:hAnsi="Cambria" w:cs="Arial"/>
          <w:b/>
          <w:sz w:val="20"/>
          <w:szCs w:val="20"/>
        </w:rPr>
        <w:t>Miscellaneous</w:t>
      </w:r>
      <w:r w:rsidRPr="00660B4F">
        <w:rPr>
          <w:rFonts w:ascii="Cambria" w:hAnsi="Cambria" w:cs="Arial"/>
          <w:b/>
          <w:sz w:val="20"/>
          <w:szCs w:val="20"/>
          <w:lang w:val="ru-RU"/>
        </w:rPr>
        <w:t>)</w:t>
      </w:r>
    </w:p>
    <w:p w14:paraId="6F91A8BE" w14:textId="77777777" w:rsidR="00897784" w:rsidRPr="00660B4F" w:rsidRDefault="00897784" w:rsidP="00897784">
      <w:pPr>
        <w:widowControl w:val="0"/>
        <w:tabs>
          <w:tab w:val="left" w:pos="768"/>
        </w:tabs>
        <w:ind w:right="129"/>
        <w:rPr>
          <w:rFonts w:ascii="Cambria" w:hAnsi="Cambria" w:cs="Arial"/>
          <w:sz w:val="20"/>
          <w:szCs w:val="20"/>
          <w:lang w:val="ru-RU"/>
        </w:rPr>
      </w:pPr>
      <w:r w:rsidRPr="00660B4F">
        <w:rPr>
          <w:rFonts w:ascii="Cambria" w:hAnsi="Cambria" w:cs="Arial"/>
          <w:sz w:val="20"/>
          <w:szCs w:val="20"/>
          <w:lang w:val="ru-RU"/>
        </w:rPr>
        <w:t xml:space="preserve">18. </w:t>
      </w:r>
      <w:r w:rsidRPr="00660B4F">
        <w:rPr>
          <w:rFonts w:ascii="Cambria" w:hAnsi="Cambria" w:cs="Arial"/>
          <w:b/>
          <w:bCs/>
          <w:sz w:val="20"/>
          <w:szCs w:val="20"/>
          <w:lang w:val="ru-RU"/>
        </w:rPr>
        <w:t>Ежегодные собрания.</w:t>
      </w:r>
      <w:r w:rsidRPr="00660B4F">
        <w:rPr>
          <w:rFonts w:ascii="Cambria" w:hAnsi="Cambria" w:cs="Arial"/>
          <w:sz w:val="20"/>
          <w:szCs w:val="20"/>
          <w:lang w:val="ru-RU"/>
        </w:rPr>
        <w:t xml:space="preserve"> Аудитору будет предложено присутствовать на заседании РУКОВОДЯЩЕГО ОРГАНА, на котором представляются годовые отчеты и финансовая отчетность проекта. Аудитор будет получать все уведомления и другие сообщения, касающиеся этого собрания, которые любой член РУКОВОДЯЩЕГО ОРГАНА имеет право получать. Аудитор должен обсудить аудит и отчет руководству, а также любую часть работы, которая касается аудитора.</w:t>
      </w:r>
    </w:p>
    <w:p w14:paraId="4203862C" w14:textId="77777777" w:rsidR="00897784" w:rsidRPr="00660B4F" w:rsidRDefault="00897784" w:rsidP="00897784">
      <w:pPr>
        <w:widowControl w:val="0"/>
        <w:tabs>
          <w:tab w:val="left" w:pos="768"/>
        </w:tabs>
        <w:ind w:right="129"/>
        <w:rPr>
          <w:rFonts w:ascii="Cambria" w:hAnsi="Cambria" w:cs="Arial"/>
          <w:sz w:val="20"/>
          <w:szCs w:val="20"/>
          <w:lang w:val="ru-RU"/>
        </w:rPr>
      </w:pPr>
    </w:p>
    <w:p w14:paraId="1C3F1749" w14:textId="77777777" w:rsidR="00897784" w:rsidRPr="00660B4F" w:rsidRDefault="00897784" w:rsidP="00897784">
      <w:pPr>
        <w:widowControl w:val="0"/>
        <w:tabs>
          <w:tab w:val="left" w:pos="768"/>
        </w:tabs>
        <w:ind w:right="129"/>
        <w:rPr>
          <w:rFonts w:ascii="Cambria" w:hAnsi="Cambria" w:cs="Arial"/>
          <w:sz w:val="20"/>
          <w:szCs w:val="20"/>
          <w:lang w:val="ru-RU"/>
        </w:rPr>
      </w:pPr>
      <w:r w:rsidRPr="00660B4F">
        <w:rPr>
          <w:rFonts w:ascii="Cambria" w:hAnsi="Cambria" w:cs="Arial"/>
          <w:sz w:val="20"/>
          <w:szCs w:val="20"/>
          <w:lang w:val="ru-RU"/>
        </w:rPr>
        <w:t>19.</w:t>
      </w:r>
      <w:r w:rsidRPr="00660B4F">
        <w:rPr>
          <w:rFonts w:ascii="Cambria" w:hAnsi="Cambria" w:cs="Arial"/>
          <w:b/>
          <w:bCs/>
          <w:sz w:val="20"/>
          <w:szCs w:val="20"/>
          <w:lang w:val="ru-RU"/>
        </w:rPr>
        <w:t xml:space="preserve"> Прекращение назначения</w:t>
      </w:r>
      <w:r w:rsidRPr="00660B4F">
        <w:rPr>
          <w:rFonts w:ascii="Cambria" w:hAnsi="Cambria" w:cs="Arial"/>
          <w:sz w:val="20"/>
          <w:szCs w:val="20"/>
          <w:lang w:val="ru-RU"/>
        </w:rPr>
        <w:t xml:space="preserve">. Если со стороны аудитора возникают серьезные недостатки, </w:t>
      </w:r>
      <w:r w:rsidRPr="00660B4F">
        <w:rPr>
          <w:rFonts w:ascii="Cambria" w:hAnsi="Cambria" w:cs="Arial"/>
          <w:sz w:val="20"/>
          <w:szCs w:val="20"/>
          <w:lang w:val="ru-RU"/>
        </w:rPr>
        <w:lastRenderedPageBreak/>
        <w:t>Руководящий орган по согласованию с Исламским банком развития может принять решение об отстранении аудитора от должности до истечения срока его/ее назначения.</w:t>
      </w:r>
    </w:p>
    <w:p w14:paraId="3B6D0211" w14:textId="77777777" w:rsidR="00897784" w:rsidRPr="00660B4F" w:rsidRDefault="00897784" w:rsidP="00897784">
      <w:pPr>
        <w:widowControl w:val="0"/>
        <w:tabs>
          <w:tab w:val="left" w:pos="768"/>
        </w:tabs>
        <w:ind w:right="129"/>
        <w:rPr>
          <w:rFonts w:ascii="Cambria" w:hAnsi="Cambria" w:cs="Arial"/>
          <w:sz w:val="20"/>
          <w:szCs w:val="20"/>
          <w:lang w:val="ru-RU"/>
        </w:rPr>
      </w:pPr>
    </w:p>
    <w:p w14:paraId="5FF52901" w14:textId="77777777" w:rsidR="00897784" w:rsidRPr="00660B4F" w:rsidRDefault="00897784" w:rsidP="00897784">
      <w:pPr>
        <w:widowControl w:val="0"/>
        <w:tabs>
          <w:tab w:val="left" w:pos="768"/>
        </w:tabs>
        <w:ind w:right="129"/>
        <w:rPr>
          <w:rFonts w:ascii="Cambria" w:hAnsi="Cambria" w:cs="Arial"/>
          <w:sz w:val="20"/>
          <w:szCs w:val="20"/>
          <w:lang w:val="ru-RU"/>
        </w:rPr>
      </w:pPr>
      <w:r w:rsidRPr="00660B4F">
        <w:rPr>
          <w:rFonts w:ascii="Cambria" w:hAnsi="Cambria" w:cs="Arial"/>
          <w:sz w:val="20"/>
          <w:szCs w:val="20"/>
          <w:lang w:val="ru-RU"/>
        </w:rPr>
        <w:t xml:space="preserve">20. </w:t>
      </w:r>
      <w:r w:rsidRPr="00660B4F">
        <w:rPr>
          <w:rFonts w:ascii="Cambria" w:hAnsi="Cambria" w:cs="Arial"/>
          <w:b/>
          <w:bCs/>
          <w:sz w:val="20"/>
          <w:szCs w:val="20"/>
          <w:lang w:val="ru-RU"/>
        </w:rPr>
        <w:t>Ограничение ответственности аудитора.</w:t>
      </w:r>
      <w:r w:rsidRPr="00660B4F">
        <w:rPr>
          <w:rFonts w:ascii="Cambria" w:hAnsi="Cambria" w:cs="Arial"/>
          <w:sz w:val="20"/>
          <w:szCs w:val="20"/>
          <w:lang w:val="ru-RU"/>
        </w:rPr>
        <w:t xml:space="preserve"> Отсутствует какое-либо ограничение ответственности аудитора в отношении аудиторских заключений, выданных в рамках данного задания. Реализующее агентство проекта не будет принимать никакого такого ограничения ответственности.</w:t>
      </w:r>
    </w:p>
    <w:p w14:paraId="5B32FB9B" w14:textId="77777777" w:rsidR="00897784" w:rsidRPr="00660B4F" w:rsidRDefault="00897784" w:rsidP="00897784">
      <w:pPr>
        <w:widowControl w:val="0"/>
        <w:tabs>
          <w:tab w:val="left" w:pos="768"/>
        </w:tabs>
        <w:ind w:right="129"/>
        <w:rPr>
          <w:rFonts w:ascii="Cambria" w:hAnsi="Cambria" w:cs="Arial"/>
          <w:sz w:val="20"/>
          <w:szCs w:val="20"/>
          <w:lang w:val="ru-RU"/>
        </w:rPr>
      </w:pPr>
    </w:p>
    <w:p w14:paraId="4DEB46E5" w14:textId="77777777" w:rsidR="00897784" w:rsidRPr="00660B4F" w:rsidRDefault="00897784" w:rsidP="00897784">
      <w:pPr>
        <w:widowControl w:val="0"/>
        <w:tabs>
          <w:tab w:val="left" w:pos="768"/>
        </w:tabs>
        <w:ind w:right="129"/>
        <w:rPr>
          <w:rFonts w:ascii="Cambria" w:hAnsi="Cambria" w:cs="Arial"/>
          <w:sz w:val="20"/>
          <w:szCs w:val="20"/>
          <w:lang w:val="ru-RU"/>
        </w:rPr>
      </w:pPr>
      <w:r w:rsidRPr="00660B4F">
        <w:rPr>
          <w:rFonts w:ascii="Cambria" w:hAnsi="Cambria" w:cs="Arial"/>
          <w:sz w:val="20"/>
          <w:szCs w:val="20"/>
          <w:lang w:val="ru-RU"/>
        </w:rPr>
        <w:t>21. За подготовку настоящей финансовой отчетности, включая надлежащее раскрытие информации, несет ответственность Государственная ипотечная компания (</w:t>
      </w:r>
      <w:r w:rsidRPr="00660B4F">
        <w:rPr>
          <w:rFonts w:ascii="Cambria" w:hAnsi="Cambria" w:cs="Arial"/>
          <w:sz w:val="20"/>
          <w:szCs w:val="20"/>
        </w:rPr>
        <w:t>State</w:t>
      </w:r>
      <w:r w:rsidRPr="00660B4F">
        <w:rPr>
          <w:rFonts w:ascii="Cambria" w:hAnsi="Cambria" w:cs="Arial"/>
          <w:sz w:val="20"/>
          <w:szCs w:val="20"/>
          <w:lang w:val="ru-RU"/>
        </w:rPr>
        <w:t xml:space="preserve"> </w:t>
      </w:r>
      <w:r w:rsidRPr="00660B4F">
        <w:rPr>
          <w:rFonts w:ascii="Cambria" w:hAnsi="Cambria" w:cs="Arial"/>
          <w:sz w:val="20"/>
          <w:szCs w:val="20"/>
        </w:rPr>
        <w:t>Mortgage</w:t>
      </w:r>
      <w:r w:rsidRPr="00660B4F">
        <w:rPr>
          <w:rFonts w:ascii="Cambria" w:hAnsi="Cambria" w:cs="Arial"/>
          <w:sz w:val="20"/>
          <w:szCs w:val="20"/>
          <w:lang w:val="ru-RU"/>
        </w:rPr>
        <w:t xml:space="preserve"> </w:t>
      </w:r>
      <w:r w:rsidRPr="00660B4F">
        <w:rPr>
          <w:rFonts w:ascii="Cambria" w:hAnsi="Cambria" w:cs="Arial"/>
          <w:sz w:val="20"/>
          <w:szCs w:val="20"/>
        </w:rPr>
        <w:t>Company</w:t>
      </w:r>
      <w:r w:rsidRPr="00660B4F">
        <w:rPr>
          <w:rFonts w:ascii="Cambria" w:hAnsi="Cambria" w:cs="Arial"/>
          <w:sz w:val="20"/>
          <w:szCs w:val="20"/>
          <w:lang w:val="ru-RU"/>
        </w:rPr>
        <w:t>). Это включает ведение адекватных бухгалтерских регистров и внутреннего контроля, выбор и применение учетной политики, а также обеспечение сохранности активов организации. В рамках аудиторского процесса аудитор запросит у руководства письменное подтверждение в отношении заявлений, сделанных руководством аудитору в связи с аудитом.</w:t>
      </w:r>
    </w:p>
    <w:p w14:paraId="560B9402" w14:textId="77777777" w:rsidR="00897784" w:rsidRPr="00660B4F" w:rsidRDefault="00897784" w:rsidP="00897784">
      <w:pPr>
        <w:widowControl w:val="0"/>
        <w:tabs>
          <w:tab w:val="left" w:pos="768"/>
        </w:tabs>
        <w:ind w:right="129"/>
        <w:rPr>
          <w:rFonts w:ascii="Cambria" w:hAnsi="Cambria" w:cs="Arial"/>
          <w:sz w:val="20"/>
          <w:szCs w:val="20"/>
          <w:lang w:val="ru-RU"/>
        </w:rPr>
      </w:pPr>
    </w:p>
    <w:p w14:paraId="38947B2C" w14:textId="77777777" w:rsidR="00897784" w:rsidRPr="00660B4F" w:rsidRDefault="00897784" w:rsidP="00897784">
      <w:pPr>
        <w:widowControl w:val="0"/>
        <w:tabs>
          <w:tab w:val="left" w:pos="768"/>
        </w:tabs>
        <w:ind w:right="129"/>
        <w:rPr>
          <w:rFonts w:ascii="Cambria" w:hAnsi="Cambria" w:cs="Arial"/>
          <w:sz w:val="20"/>
          <w:szCs w:val="20"/>
          <w:lang w:val="ru-RU"/>
        </w:rPr>
      </w:pPr>
      <w:r w:rsidRPr="00660B4F">
        <w:rPr>
          <w:rFonts w:ascii="Cambria" w:hAnsi="Cambria" w:cs="Arial"/>
          <w:sz w:val="20"/>
          <w:szCs w:val="20"/>
          <w:lang w:val="ru-RU"/>
        </w:rPr>
        <w:t>22. Финансовая отчетность, включая аудиторское заключение, и письмо руководству должны быть получены реализующим проектом агентством не позднее чем через шесть месяцев после окончания проверяемого финансового года. Затем реализующее агентство проекта должно незамедлительно направить в Банк две копии аудированной финансовой отчетности проекта (включая аудиторское заключение) и письмо руководству.</w:t>
      </w:r>
    </w:p>
    <w:p w14:paraId="2329DE8D" w14:textId="77777777" w:rsidR="00897784" w:rsidRPr="00660B4F" w:rsidRDefault="00897784" w:rsidP="00660B4F">
      <w:pPr>
        <w:widowControl w:val="0"/>
        <w:tabs>
          <w:tab w:val="left" w:pos="0"/>
        </w:tabs>
        <w:ind w:right="129"/>
        <w:rPr>
          <w:rFonts w:ascii="Cambria" w:hAnsi="Cambria" w:cs="Arial"/>
          <w:sz w:val="20"/>
          <w:szCs w:val="20"/>
          <w:lang w:val="ru-RU"/>
        </w:rPr>
      </w:pPr>
    </w:p>
    <w:p w14:paraId="5A4A07FB" w14:textId="7721A1A4" w:rsidR="004769DC" w:rsidRPr="006076E6" w:rsidRDefault="004769DC" w:rsidP="004769DC">
      <w:pPr>
        <w:rPr>
          <w:rFonts w:ascii="Cambria" w:hAnsi="Cambria" w:cs="Arial"/>
          <w:b/>
          <w:bCs/>
          <w:w w:val="110"/>
          <w:sz w:val="20"/>
          <w:szCs w:val="20"/>
          <w:lang w:val="ru-RU"/>
        </w:rPr>
      </w:pPr>
      <w:r w:rsidRPr="006076E6">
        <w:rPr>
          <w:rFonts w:ascii="Cambria" w:hAnsi="Cambria" w:cs="Arial"/>
          <w:b/>
          <w:bCs/>
          <w:w w:val="110"/>
          <w:sz w:val="20"/>
          <w:szCs w:val="20"/>
          <w:lang w:val="ru-RU"/>
        </w:rPr>
        <w:t>Письмо-обязательство (</w:t>
      </w:r>
      <w:r w:rsidRPr="00660B4F">
        <w:rPr>
          <w:rFonts w:ascii="Cambria" w:hAnsi="Cambria" w:cs="Arial"/>
          <w:b/>
          <w:bCs/>
          <w:w w:val="110"/>
          <w:sz w:val="20"/>
          <w:szCs w:val="20"/>
        </w:rPr>
        <w:t>Commitment</w:t>
      </w:r>
      <w:r w:rsidRPr="006076E6">
        <w:rPr>
          <w:rFonts w:ascii="Cambria" w:hAnsi="Cambria" w:cs="Arial"/>
          <w:b/>
          <w:bCs/>
          <w:w w:val="110"/>
          <w:sz w:val="20"/>
          <w:szCs w:val="20"/>
          <w:lang w:val="ru-RU"/>
        </w:rPr>
        <w:t xml:space="preserve"> </w:t>
      </w:r>
      <w:r w:rsidRPr="00660B4F">
        <w:rPr>
          <w:rFonts w:ascii="Cambria" w:hAnsi="Cambria" w:cs="Arial"/>
          <w:b/>
          <w:bCs/>
          <w:w w:val="110"/>
          <w:sz w:val="20"/>
          <w:szCs w:val="20"/>
        </w:rPr>
        <w:t>letter</w:t>
      </w:r>
      <w:r w:rsidRPr="006076E6">
        <w:rPr>
          <w:rFonts w:ascii="Cambria" w:hAnsi="Cambria" w:cs="Arial"/>
          <w:b/>
          <w:bCs/>
          <w:w w:val="110"/>
          <w:sz w:val="20"/>
          <w:szCs w:val="20"/>
          <w:lang w:val="ru-RU"/>
        </w:rPr>
        <w:t>)</w:t>
      </w:r>
    </w:p>
    <w:p w14:paraId="652116C7" w14:textId="77777777" w:rsidR="004769DC" w:rsidRPr="006076E6" w:rsidRDefault="004769DC" w:rsidP="004769DC">
      <w:pPr>
        <w:rPr>
          <w:rFonts w:ascii="Cambria" w:hAnsi="Cambria" w:cs="Arial"/>
          <w:w w:val="110"/>
          <w:sz w:val="20"/>
          <w:szCs w:val="20"/>
          <w:lang w:val="ru-RU"/>
        </w:rPr>
      </w:pPr>
    </w:p>
    <w:p w14:paraId="08001380" w14:textId="4173AE07" w:rsidR="002469A5" w:rsidRPr="00660B4F" w:rsidRDefault="004769DC" w:rsidP="004769DC">
      <w:pPr>
        <w:rPr>
          <w:rFonts w:ascii="Cambria" w:hAnsi="Cambria" w:cs="Arial"/>
          <w:sz w:val="20"/>
          <w:szCs w:val="20"/>
          <w:lang w:val="ru-RU"/>
        </w:rPr>
      </w:pPr>
      <w:r w:rsidRPr="00660B4F">
        <w:rPr>
          <w:rFonts w:ascii="Cambria" w:hAnsi="Cambria" w:cs="Arial"/>
          <w:w w:val="110"/>
          <w:sz w:val="20"/>
          <w:szCs w:val="20"/>
          <w:lang w:val="ru-RU"/>
        </w:rPr>
        <w:t>Аудитор обязан подготовить письмо-обязательство (договор на проведение аудита). Форма и содержание письма должны, как правило, включать ссылки на вопросы, затронутые в письме-обязательстве. Кроме того, оно должно включать ответственность руководства за подготовку Проектной финансовой отчетности (ПФО), ответственность аудитора за выражение мнения о ПФО и внутреннем контроле, сумму аудиторского вознаграждения и график с указанием предполагаемой даты начала выполнения задания и даты окончания предоставления аудиторских заключений.</w:t>
      </w:r>
    </w:p>
    <w:sectPr w:rsidR="002469A5" w:rsidRPr="00660B4F" w:rsidSect="006076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DC0F7" w14:textId="77777777" w:rsidR="00827DD6" w:rsidRDefault="00827DD6" w:rsidP="0009677A">
      <w:r>
        <w:separator/>
      </w:r>
    </w:p>
  </w:endnote>
  <w:endnote w:type="continuationSeparator" w:id="0">
    <w:p w14:paraId="7956C0E1" w14:textId="77777777" w:rsidR="00827DD6" w:rsidRDefault="00827DD6" w:rsidP="00096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BD382" w14:textId="77777777" w:rsidR="00827DD6" w:rsidRDefault="00827DD6" w:rsidP="0009677A">
      <w:r>
        <w:separator/>
      </w:r>
    </w:p>
  </w:footnote>
  <w:footnote w:type="continuationSeparator" w:id="0">
    <w:p w14:paraId="1F4D5EFD" w14:textId="77777777" w:rsidR="00827DD6" w:rsidRDefault="00827DD6" w:rsidP="00096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A1043"/>
    <w:multiLevelType w:val="hybridMultilevel"/>
    <w:tmpl w:val="84D20614"/>
    <w:lvl w:ilvl="0" w:tplc="3D148A5C">
      <w:start w:val="1"/>
      <w:numFmt w:val="lowerLetter"/>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 w15:restartNumberingAfterBreak="0">
    <w:nsid w:val="13C22D67"/>
    <w:multiLevelType w:val="hybridMultilevel"/>
    <w:tmpl w:val="6B2261A8"/>
    <w:lvl w:ilvl="0" w:tplc="D2940526">
      <w:start w:val="1"/>
      <w:numFmt w:val="decimal"/>
      <w:lvlText w:val="%1)"/>
      <w:lvlJc w:val="left"/>
      <w:pPr>
        <w:ind w:left="960" w:hanging="360"/>
      </w:pPr>
      <w:rPr>
        <w:rFonts w:ascii="Times New Roman" w:eastAsia="Times New Roman" w:hAnsi="Times New Roman" w:hint="default"/>
        <w:w w:val="99"/>
        <w:sz w:val="24"/>
        <w:szCs w:val="24"/>
      </w:rPr>
    </w:lvl>
    <w:lvl w:ilvl="1" w:tplc="D58C1CDA">
      <w:start w:val="1"/>
      <w:numFmt w:val="lowerLetter"/>
      <w:lvlText w:val="%2)"/>
      <w:lvlJc w:val="left"/>
      <w:pPr>
        <w:ind w:left="1048" w:hanging="281"/>
      </w:pPr>
      <w:rPr>
        <w:rFonts w:ascii="Arial" w:eastAsia="Times New Roman" w:hAnsi="Arial" w:cs="Arial" w:hint="default"/>
        <w:b w:val="0"/>
        <w:bCs/>
        <w:w w:val="99"/>
        <w:sz w:val="22"/>
        <w:szCs w:val="22"/>
      </w:rPr>
    </w:lvl>
    <w:lvl w:ilvl="2" w:tplc="8E5A7F18">
      <w:start w:val="1"/>
      <w:numFmt w:val="bullet"/>
      <w:lvlText w:val="□"/>
      <w:lvlJc w:val="left"/>
      <w:pPr>
        <w:ind w:left="1900" w:hanging="284"/>
      </w:pPr>
      <w:rPr>
        <w:rFonts w:ascii="Times New Roman" w:eastAsia="Times New Roman" w:hAnsi="Times New Roman" w:hint="default"/>
        <w:w w:val="75"/>
        <w:sz w:val="24"/>
        <w:szCs w:val="24"/>
      </w:rPr>
    </w:lvl>
    <w:lvl w:ilvl="3" w:tplc="62049D10">
      <w:start w:val="1"/>
      <w:numFmt w:val="bullet"/>
      <w:lvlText w:val="•"/>
      <w:lvlJc w:val="left"/>
      <w:pPr>
        <w:ind w:left="2877" w:hanging="284"/>
      </w:pPr>
      <w:rPr>
        <w:rFonts w:hint="default"/>
      </w:rPr>
    </w:lvl>
    <w:lvl w:ilvl="4" w:tplc="09708618">
      <w:start w:val="1"/>
      <w:numFmt w:val="bullet"/>
      <w:lvlText w:val="•"/>
      <w:lvlJc w:val="left"/>
      <w:pPr>
        <w:ind w:left="3855" w:hanging="284"/>
      </w:pPr>
      <w:rPr>
        <w:rFonts w:hint="default"/>
      </w:rPr>
    </w:lvl>
    <w:lvl w:ilvl="5" w:tplc="E57EBADC">
      <w:start w:val="1"/>
      <w:numFmt w:val="bullet"/>
      <w:lvlText w:val="•"/>
      <w:lvlJc w:val="left"/>
      <w:pPr>
        <w:ind w:left="4832" w:hanging="284"/>
      </w:pPr>
      <w:rPr>
        <w:rFonts w:hint="default"/>
      </w:rPr>
    </w:lvl>
    <w:lvl w:ilvl="6" w:tplc="360AAEC2">
      <w:start w:val="1"/>
      <w:numFmt w:val="bullet"/>
      <w:lvlText w:val="•"/>
      <w:lvlJc w:val="left"/>
      <w:pPr>
        <w:ind w:left="5810" w:hanging="284"/>
      </w:pPr>
      <w:rPr>
        <w:rFonts w:hint="default"/>
      </w:rPr>
    </w:lvl>
    <w:lvl w:ilvl="7" w:tplc="FF72761A">
      <w:start w:val="1"/>
      <w:numFmt w:val="bullet"/>
      <w:lvlText w:val="•"/>
      <w:lvlJc w:val="left"/>
      <w:pPr>
        <w:ind w:left="6787" w:hanging="284"/>
      </w:pPr>
      <w:rPr>
        <w:rFonts w:hint="default"/>
      </w:rPr>
    </w:lvl>
    <w:lvl w:ilvl="8" w:tplc="47CCBF9C">
      <w:start w:val="1"/>
      <w:numFmt w:val="bullet"/>
      <w:lvlText w:val="•"/>
      <w:lvlJc w:val="left"/>
      <w:pPr>
        <w:ind w:left="7765" w:hanging="284"/>
      </w:pPr>
      <w:rPr>
        <w:rFonts w:hint="default"/>
      </w:rPr>
    </w:lvl>
  </w:abstractNum>
  <w:abstractNum w:abstractNumId="2" w15:restartNumberingAfterBreak="0">
    <w:nsid w:val="1E195A3A"/>
    <w:multiLevelType w:val="multilevel"/>
    <w:tmpl w:val="707A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9439E6"/>
    <w:multiLevelType w:val="multilevel"/>
    <w:tmpl w:val="1642257C"/>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none"/>
      <w:lvlText w:val=" (a)"/>
      <w:lvlJc w:val="left"/>
      <w:pPr>
        <w:tabs>
          <w:tab w:val="num" w:pos="720"/>
        </w:tabs>
        <w:ind w:left="720" w:hanging="72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4C423207"/>
    <w:multiLevelType w:val="hybridMultilevel"/>
    <w:tmpl w:val="31423E5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1513E5"/>
    <w:multiLevelType w:val="multilevel"/>
    <w:tmpl w:val="A942E3E4"/>
    <w:lvl w:ilvl="0">
      <w:start w:val="1"/>
      <w:numFmt w:val="lowerRoman"/>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rPr>
        <w:b w:val="0"/>
        <w:bCs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F284BC1"/>
    <w:multiLevelType w:val="hybridMultilevel"/>
    <w:tmpl w:val="84D20614"/>
    <w:lvl w:ilvl="0" w:tplc="3D148A5C">
      <w:start w:val="1"/>
      <w:numFmt w:val="lowerLetter"/>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8" w15:restartNumberingAfterBreak="0">
    <w:nsid w:val="62CE41EC"/>
    <w:multiLevelType w:val="hybridMultilevel"/>
    <w:tmpl w:val="7AA0EC0A"/>
    <w:lvl w:ilvl="0" w:tplc="D66A20D4">
      <w:start w:val="1"/>
      <w:numFmt w:val="lowerRoman"/>
      <w:lvlText w:val="%1."/>
      <w:lvlJc w:val="right"/>
      <w:pPr>
        <w:ind w:left="1080" w:hanging="360"/>
      </w:pPr>
      <w:rPr>
        <w:rFonts w:hint="default"/>
        <w:b w:val="0"/>
        <w:bCs/>
        <w:w w:val="99"/>
        <w:sz w:val="24"/>
        <w:szCs w:val="24"/>
      </w:rPr>
    </w:lvl>
    <w:lvl w:ilvl="1" w:tplc="6900B1E2">
      <w:start w:val="1"/>
      <w:numFmt w:val="bullet"/>
      <w:lvlText w:val="•"/>
      <w:lvlJc w:val="left"/>
      <w:pPr>
        <w:ind w:left="1956" w:hanging="360"/>
      </w:pPr>
      <w:rPr>
        <w:rFonts w:hint="default"/>
      </w:rPr>
    </w:lvl>
    <w:lvl w:ilvl="2" w:tplc="B7467712">
      <w:start w:val="1"/>
      <w:numFmt w:val="bullet"/>
      <w:lvlText w:val="•"/>
      <w:lvlJc w:val="left"/>
      <w:pPr>
        <w:ind w:left="2832" w:hanging="360"/>
      </w:pPr>
      <w:rPr>
        <w:rFonts w:hint="default"/>
      </w:rPr>
    </w:lvl>
    <w:lvl w:ilvl="3" w:tplc="92286F5C">
      <w:start w:val="1"/>
      <w:numFmt w:val="bullet"/>
      <w:lvlText w:val="•"/>
      <w:lvlJc w:val="left"/>
      <w:pPr>
        <w:ind w:left="3708" w:hanging="360"/>
      </w:pPr>
      <w:rPr>
        <w:rFonts w:hint="default"/>
      </w:rPr>
    </w:lvl>
    <w:lvl w:ilvl="4" w:tplc="A5E82B00">
      <w:start w:val="1"/>
      <w:numFmt w:val="bullet"/>
      <w:lvlText w:val="•"/>
      <w:lvlJc w:val="left"/>
      <w:pPr>
        <w:ind w:left="4584" w:hanging="360"/>
      </w:pPr>
      <w:rPr>
        <w:rFonts w:hint="default"/>
      </w:rPr>
    </w:lvl>
    <w:lvl w:ilvl="5" w:tplc="18E673AE">
      <w:start w:val="1"/>
      <w:numFmt w:val="bullet"/>
      <w:lvlText w:val="•"/>
      <w:lvlJc w:val="left"/>
      <w:pPr>
        <w:ind w:left="5460" w:hanging="360"/>
      </w:pPr>
      <w:rPr>
        <w:rFonts w:hint="default"/>
      </w:rPr>
    </w:lvl>
    <w:lvl w:ilvl="6" w:tplc="6576EF02">
      <w:start w:val="1"/>
      <w:numFmt w:val="bullet"/>
      <w:lvlText w:val="•"/>
      <w:lvlJc w:val="left"/>
      <w:pPr>
        <w:ind w:left="6336" w:hanging="360"/>
      </w:pPr>
      <w:rPr>
        <w:rFonts w:hint="default"/>
      </w:rPr>
    </w:lvl>
    <w:lvl w:ilvl="7" w:tplc="DB10B6B0">
      <w:start w:val="1"/>
      <w:numFmt w:val="bullet"/>
      <w:lvlText w:val="•"/>
      <w:lvlJc w:val="left"/>
      <w:pPr>
        <w:ind w:left="7212" w:hanging="360"/>
      </w:pPr>
      <w:rPr>
        <w:rFonts w:hint="default"/>
      </w:rPr>
    </w:lvl>
    <w:lvl w:ilvl="8" w:tplc="F4D65532">
      <w:start w:val="1"/>
      <w:numFmt w:val="bullet"/>
      <w:lvlText w:val="•"/>
      <w:lvlJc w:val="left"/>
      <w:pPr>
        <w:ind w:left="8088" w:hanging="360"/>
      </w:pPr>
      <w:rPr>
        <w:rFonts w:hint="default"/>
      </w:rPr>
    </w:lvl>
  </w:abstractNum>
  <w:abstractNum w:abstractNumId="9" w15:restartNumberingAfterBreak="0">
    <w:nsid w:val="64E6101C"/>
    <w:multiLevelType w:val="multilevel"/>
    <w:tmpl w:val="6A22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75783D"/>
    <w:multiLevelType w:val="multilevel"/>
    <w:tmpl w:val="0DD6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0D3969"/>
    <w:multiLevelType w:val="hybridMultilevel"/>
    <w:tmpl w:val="7AA6D92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076849727">
    <w:abstractNumId w:val="3"/>
  </w:num>
  <w:num w:numId="2" w16cid:durableId="1386023917">
    <w:abstractNumId w:val="4"/>
  </w:num>
  <w:num w:numId="3" w16cid:durableId="1561600837">
    <w:abstractNumId w:val="6"/>
  </w:num>
  <w:num w:numId="4" w16cid:durableId="1492716577">
    <w:abstractNumId w:val="1"/>
  </w:num>
  <w:num w:numId="5" w16cid:durableId="2104645531">
    <w:abstractNumId w:val="8"/>
  </w:num>
  <w:num w:numId="6" w16cid:durableId="191635226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94146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68974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0467944">
    <w:abstractNumId w:val="9"/>
  </w:num>
  <w:num w:numId="10" w16cid:durableId="596206941">
    <w:abstractNumId w:val="5"/>
  </w:num>
  <w:num w:numId="11" w16cid:durableId="716703256">
    <w:abstractNumId w:val="2"/>
  </w:num>
  <w:num w:numId="12" w16cid:durableId="4760732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0E4"/>
    <w:rsid w:val="00002B59"/>
    <w:rsid w:val="00017AD9"/>
    <w:rsid w:val="00044217"/>
    <w:rsid w:val="00053BC2"/>
    <w:rsid w:val="00062163"/>
    <w:rsid w:val="0006217E"/>
    <w:rsid w:val="00071ADA"/>
    <w:rsid w:val="0009384C"/>
    <w:rsid w:val="0009677A"/>
    <w:rsid w:val="000A577A"/>
    <w:rsid w:val="000B7757"/>
    <w:rsid w:val="000C20A9"/>
    <w:rsid w:val="000D62A6"/>
    <w:rsid w:val="000E1003"/>
    <w:rsid w:val="000F1160"/>
    <w:rsid w:val="001271A7"/>
    <w:rsid w:val="00132293"/>
    <w:rsid w:val="00153D6E"/>
    <w:rsid w:val="00154ADB"/>
    <w:rsid w:val="00181356"/>
    <w:rsid w:val="001A241B"/>
    <w:rsid w:val="001B40E4"/>
    <w:rsid w:val="00200FC1"/>
    <w:rsid w:val="00204408"/>
    <w:rsid w:val="00210146"/>
    <w:rsid w:val="00210DF6"/>
    <w:rsid w:val="002469A5"/>
    <w:rsid w:val="00260F6B"/>
    <w:rsid w:val="002615EC"/>
    <w:rsid w:val="00264DBE"/>
    <w:rsid w:val="002701FE"/>
    <w:rsid w:val="002A13F5"/>
    <w:rsid w:val="002B6A2E"/>
    <w:rsid w:val="002B7476"/>
    <w:rsid w:val="002C0EDE"/>
    <w:rsid w:val="002C2476"/>
    <w:rsid w:val="002F4905"/>
    <w:rsid w:val="00302405"/>
    <w:rsid w:val="0030713A"/>
    <w:rsid w:val="00347C58"/>
    <w:rsid w:val="003627E5"/>
    <w:rsid w:val="00362FA1"/>
    <w:rsid w:val="00365B20"/>
    <w:rsid w:val="00380379"/>
    <w:rsid w:val="003832AC"/>
    <w:rsid w:val="003910CB"/>
    <w:rsid w:val="003A4A95"/>
    <w:rsid w:val="003C1E9E"/>
    <w:rsid w:val="003C7197"/>
    <w:rsid w:val="004136D3"/>
    <w:rsid w:val="00413A63"/>
    <w:rsid w:val="004237F4"/>
    <w:rsid w:val="00442A64"/>
    <w:rsid w:val="00462C47"/>
    <w:rsid w:val="0046569F"/>
    <w:rsid w:val="004769DC"/>
    <w:rsid w:val="00486B33"/>
    <w:rsid w:val="00491F91"/>
    <w:rsid w:val="0049729F"/>
    <w:rsid w:val="004A03CE"/>
    <w:rsid w:val="004A3ECF"/>
    <w:rsid w:val="004A4A49"/>
    <w:rsid w:val="004A7668"/>
    <w:rsid w:val="004B255A"/>
    <w:rsid w:val="004B3C5B"/>
    <w:rsid w:val="004B7368"/>
    <w:rsid w:val="004C7079"/>
    <w:rsid w:val="004D513B"/>
    <w:rsid w:val="004E78A4"/>
    <w:rsid w:val="004F0A52"/>
    <w:rsid w:val="004F6CA3"/>
    <w:rsid w:val="00524F46"/>
    <w:rsid w:val="0052686A"/>
    <w:rsid w:val="005561BE"/>
    <w:rsid w:val="00557DB8"/>
    <w:rsid w:val="00571BC2"/>
    <w:rsid w:val="00573A93"/>
    <w:rsid w:val="00584298"/>
    <w:rsid w:val="005C64A5"/>
    <w:rsid w:val="005D2638"/>
    <w:rsid w:val="005D5073"/>
    <w:rsid w:val="005F755E"/>
    <w:rsid w:val="00600FD8"/>
    <w:rsid w:val="006076E6"/>
    <w:rsid w:val="00612867"/>
    <w:rsid w:val="00624792"/>
    <w:rsid w:val="00636A39"/>
    <w:rsid w:val="006462C2"/>
    <w:rsid w:val="00660B4F"/>
    <w:rsid w:val="00686DB4"/>
    <w:rsid w:val="006D56BB"/>
    <w:rsid w:val="006E4C0A"/>
    <w:rsid w:val="00714940"/>
    <w:rsid w:val="007264D7"/>
    <w:rsid w:val="00733EF8"/>
    <w:rsid w:val="0075526A"/>
    <w:rsid w:val="00771354"/>
    <w:rsid w:val="007A5CDE"/>
    <w:rsid w:val="007D4FCA"/>
    <w:rsid w:val="007E00CD"/>
    <w:rsid w:val="007F51A3"/>
    <w:rsid w:val="00821519"/>
    <w:rsid w:val="0082355B"/>
    <w:rsid w:val="00827DD6"/>
    <w:rsid w:val="00835A03"/>
    <w:rsid w:val="00876C8E"/>
    <w:rsid w:val="008914A1"/>
    <w:rsid w:val="008914AD"/>
    <w:rsid w:val="00897784"/>
    <w:rsid w:val="008C06A3"/>
    <w:rsid w:val="008C3E99"/>
    <w:rsid w:val="008D5B8E"/>
    <w:rsid w:val="008E1ECB"/>
    <w:rsid w:val="008F6D0C"/>
    <w:rsid w:val="0090034C"/>
    <w:rsid w:val="00940150"/>
    <w:rsid w:val="009708D6"/>
    <w:rsid w:val="00980AEE"/>
    <w:rsid w:val="00984BFB"/>
    <w:rsid w:val="00984E86"/>
    <w:rsid w:val="00990410"/>
    <w:rsid w:val="009C1224"/>
    <w:rsid w:val="009D452E"/>
    <w:rsid w:val="009D5909"/>
    <w:rsid w:val="009F63E8"/>
    <w:rsid w:val="00A0197D"/>
    <w:rsid w:val="00A21F8E"/>
    <w:rsid w:val="00A24105"/>
    <w:rsid w:val="00A417A2"/>
    <w:rsid w:val="00A470C9"/>
    <w:rsid w:val="00A601F3"/>
    <w:rsid w:val="00A63114"/>
    <w:rsid w:val="00A805CE"/>
    <w:rsid w:val="00AB3690"/>
    <w:rsid w:val="00AD7F12"/>
    <w:rsid w:val="00B60F02"/>
    <w:rsid w:val="00B64C65"/>
    <w:rsid w:val="00B65405"/>
    <w:rsid w:val="00B85170"/>
    <w:rsid w:val="00B915B0"/>
    <w:rsid w:val="00B96C03"/>
    <w:rsid w:val="00BA2D79"/>
    <w:rsid w:val="00BA6783"/>
    <w:rsid w:val="00BC4C6A"/>
    <w:rsid w:val="00BC5A85"/>
    <w:rsid w:val="00BC719E"/>
    <w:rsid w:val="00BF084A"/>
    <w:rsid w:val="00BF16E2"/>
    <w:rsid w:val="00BF23E6"/>
    <w:rsid w:val="00C03409"/>
    <w:rsid w:val="00C05695"/>
    <w:rsid w:val="00C20D53"/>
    <w:rsid w:val="00C45996"/>
    <w:rsid w:val="00C55856"/>
    <w:rsid w:val="00C60B28"/>
    <w:rsid w:val="00CB2D59"/>
    <w:rsid w:val="00CB3E64"/>
    <w:rsid w:val="00CF66EA"/>
    <w:rsid w:val="00D16E92"/>
    <w:rsid w:val="00D42770"/>
    <w:rsid w:val="00D506BA"/>
    <w:rsid w:val="00D740B6"/>
    <w:rsid w:val="00D9668D"/>
    <w:rsid w:val="00DB19F4"/>
    <w:rsid w:val="00DB7A1B"/>
    <w:rsid w:val="00DD2781"/>
    <w:rsid w:val="00DD6E50"/>
    <w:rsid w:val="00DE745E"/>
    <w:rsid w:val="00DF6C52"/>
    <w:rsid w:val="00E063EF"/>
    <w:rsid w:val="00E17420"/>
    <w:rsid w:val="00E31A00"/>
    <w:rsid w:val="00E80872"/>
    <w:rsid w:val="00E817BC"/>
    <w:rsid w:val="00E924B6"/>
    <w:rsid w:val="00E932FA"/>
    <w:rsid w:val="00EB2154"/>
    <w:rsid w:val="00EB2F63"/>
    <w:rsid w:val="00EB31C3"/>
    <w:rsid w:val="00EC4E69"/>
    <w:rsid w:val="00ED7564"/>
    <w:rsid w:val="00EE7B18"/>
    <w:rsid w:val="00EF08CE"/>
    <w:rsid w:val="00F0085F"/>
    <w:rsid w:val="00F100B3"/>
    <w:rsid w:val="00F13CDC"/>
    <w:rsid w:val="00F155C4"/>
    <w:rsid w:val="00F7588B"/>
    <w:rsid w:val="00F941C7"/>
    <w:rsid w:val="00FD10A3"/>
    <w:rsid w:val="00FE2DF2"/>
    <w:rsid w:val="00FE4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EB216"/>
  <w15:chartTrackingRefBased/>
  <w15:docId w15:val="{68C7AC09-2A05-47DF-B495-CD936352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0E4"/>
    <w:pPr>
      <w:spacing w:after="0" w:line="240" w:lineRule="auto"/>
      <w:jc w:val="both"/>
    </w:pPr>
    <w:rPr>
      <w:rFonts w:ascii="Times New Roman" w:eastAsia="Times New Roman" w:hAnsi="Times New Roman" w:cs="Times New Roman"/>
      <w:sz w:val="24"/>
      <w:szCs w:val="24"/>
      <w:lang w:val="en-US"/>
    </w:rPr>
  </w:style>
  <w:style w:type="paragraph" w:styleId="2">
    <w:name w:val="heading 2"/>
    <w:basedOn w:val="a"/>
    <w:link w:val="20"/>
    <w:uiPriority w:val="9"/>
    <w:qFormat/>
    <w:rsid w:val="005D2638"/>
    <w:pPr>
      <w:spacing w:before="100" w:beforeAutospacing="1" w:after="100" w:afterAutospacing="1"/>
      <w:jc w:val="left"/>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a">
    <w:name w:val="Heading 1a"/>
    <w:basedOn w:val="a"/>
    <w:next w:val="a"/>
    <w:rsid w:val="001B40E4"/>
    <w:pPr>
      <w:keepNext/>
      <w:keepLines/>
      <w:numPr>
        <w:numId w:val="1"/>
      </w:numPr>
      <w:spacing w:before="480" w:after="240"/>
      <w:jc w:val="center"/>
      <w:outlineLvl w:val="0"/>
    </w:pPr>
    <w:rPr>
      <w:b/>
      <w:caps/>
      <w:sz w:val="32"/>
    </w:rPr>
  </w:style>
  <w:style w:type="paragraph" w:customStyle="1" w:styleId="MainParanoChapter">
    <w:name w:val="Main Para no Chapter #"/>
    <w:basedOn w:val="a"/>
    <w:rsid w:val="001B40E4"/>
    <w:pPr>
      <w:numPr>
        <w:ilvl w:val="1"/>
        <w:numId w:val="1"/>
      </w:numPr>
      <w:spacing w:after="240"/>
      <w:outlineLvl w:val="1"/>
    </w:pPr>
  </w:style>
  <w:style w:type="paragraph" w:customStyle="1" w:styleId="Sub-Para2underX">
    <w:name w:val="Sub-Para 2 under X."/>
    <w:basedOn w:val="a"/>
    <w:rsid w:val="001B40E4"/>
    <w:pPr>
      <w:numPr>
        <w:ilvl w:val="3"/>
        <w:numId w:val="1"/>
      </w:numPr>
      <w:tabs>
        <w:tab w:val="clear" w:pos="1800"/>
      </w:tabs>
      <w:spacing w:after="240"/>
      <w:ind w:left="2160" w:hanging="720"/>
      <w:outlineLvl w:val="3"/>
    </w:pPr>
  </w:style>
  <w:style w:type="paragraph" w:customStyle="1" w:styleId="Sub-Para3underX">
    <w:name w:val="Sub-Para 3 under X."/>
    <w:basedOn w:val="a"/>
    <w:rsid w:val="001B40E4"/>
    <w:pPr>
      <w:numPr>
        <w:ilvl w:val="4"/>
        <w:numId w:val="1"/>
      </w:numPr>
      <w:tabs>
        <w:tab w:val="clear" w:pos="1440"/>
      </w:tabs>
      <w:spacing w:after="240"/>
      <w:ind w:left="2880" w:hanging="720"/>
      <w:outlineLvl w:val="4"/>
    </w:pPr>
  </w:style>
  <w:style w:type="paragraph" w:customStyle="1" w:styleId="Sub-Para4underX">
    <w:name w:val="Sub-Para 4 under X."/>
    <w:basedOn w:val="a"/>
    <w:rsid w:val="001B40E4"/>
    <w:pPr>
      <w:numPr>
        <w:ilvl w:val="5"/>
        <w:numId w:val="1"/>
      </w:numPr>
      <w:tabs>
        <w:tab w:val="clear" w:pos="2160"/>
      </w:tabs>
      <w:spacing w:after="240"/>
      <w:ind w:left="3600" w:hanging="720"/>
      <w:outlineLvl w:val="5"/>
    </w:pPr>
  </w:style>
  <w:style w:type="paragraph" w:styleId="a3">
    <w:name w:val="Body Text"/>
    <w:basedOn w:val="a"/>
    <w:link w:val="a4"/>
    <w:rsid w:val="001B40E4"/>
    <w:pPr>
      <w:jc w:val="left"/>
    </w:pPr>
    <w:rPr>
      <w:b/>
    </w:rPr>
  </w:style>
  <w:style w:type="character" w:customStyle="1" w:styleId="a4">
    <w:name w:val="Основной текст Знак"/>
    <w:basedOn w:val="a0"/>
    <w:link w:val="a3"/>
    <w:rsid w:val="001B40E4"/>
    <w:rPr>
      <w:rFonts w:ascii="Times New Roman" w:eastAsia="Times New Roman" w:hAnsi="Times New Roman" w:cs="Times New Roman"/>
      <w:b/>
      <w:sz w:val="24"/>
      <w:szCs w:val="24"/>
      <w:lang w:val="en-US"/>
    </w:rPr>
  </w:style>
  <w:style w:type="paragraph" w:styleId="a5">
    <w:name w:val="List Paragraph"/>
    <w:basedOn w:val="a"/>
    <w:uiPriority w:val="34"/>
    <w:qFormat/>
    <w:rsid w:val="001B40E4"/>
    <w:pPr>
      <w:ind w:left="720"/>
      <w:contextualSpacing/>
    </w:pPr>
  </w:style>
  <w:style w:type="paragraph" w:customStyle="1" w:styleId="Outline1">
    <w:name w:val="Outline1"/>
    <w:basedOn w:val="a"/>
    <w:next w:val="Outline2"/>
    <w:rsid w:val="001B40E4"/>
    <w:pPr>
      <w:keepNext/>
      <w:numPr>
        <w:numId w:val="2"/>
      </w:numPr>
      <w:tabs>
        <w:tab w:val="clear" w:pos="432"/>
        <w:tab w:val="num" w:pos="360"/>
      </w:tabs>
      <w:spacing w:before="240"/>
      <w:ind w:left="360" w:hanging="360"/>
      <w:jc w:val="left"/>
    </w:pPr>
    <w:rPr>
      <w:kern w:val="28"/>
      <w:szCs w:val="20"/>
    </w:rPr>
  </w:style>
  <w:style w:type="paragraph" w:customStyle="1" w:styleId="Outline2">
    <w:name w:val="Outline2"/>
    <w:basedOn w:val="a"/>
    <w:rsid w:val="001B40E4"/>
    <w:pPr>
      <w:numPr>
        <w:ilvl w:val="1"/>
        <w:numId w:val="2"/>
      </w:numPr>
      <w:tabs>
        <w:tab w:val="clear" w:pos="1152"/>
        <w:tab w:val="num" w:pos="864"/>
      </w:tabs>
      <w:spacing w:before="240"/>
      <w:ind w:left="864" w:hanging="504"/>
      <w:jc w:val="left"/>
    </w:pPr>
    <w:rPr>
      <w:kern w:val="28"/>
      <w:szCs w:val="20"/>
    </w:rPr>
  </w:style>
  <w:style w:type="paragraph" w:customStyle="1" w:styleId="Outline3">
    <w:name w:val="Outline3"/>
    <w:basedOn w:val="a"/>
    <w:rsid w:val="001B40E4"/>
    <w:pPr>
      <w:numPr>
        <w:ilvl w:val="2"/>
        <w:numId w:val="2"/>
      </w:numPr>
      <w:tabs>
        <w:tab w:val="clear" w:pos="1728"/>
        <w:tab w:val="num" w:pos="1368"/>
      </w:tabs>
      <w:spacing w:before="240"/>
      <w:ind w:left="1368" w:hanging="504"/>
      <w:jc w:val="left"/>
    </w:pPr>
    <w:rPr>
      <w:kern w:val="28"/>
      <w:szCs w:val="20"/>
    </w:rPr>
  </w:style>
  <w:style w:type="paragraph" w:customStyle="1" w:styleId="Outline4">
    <w:name w:val="Outline4"/>
    <w:basedOn w:val="a"/>
    <w:rsid w:val="001B40E4"/>
    <w:pPr>
      <w:numPr>
        <w:ilvl w:val="3"/>
        <w:numId w:val="2"/>
      </w:numPr>
      <w:tabs>
        <w:tab w:val="clear" w:pos="2304"/>
        <w:tab w:val="num" w:pos="1872"/>
      </w:tabs>
      <w:spacing w:before="240"/>
      <w:ind w:left="1872" w:hanging="504"/>
      <w:jc w:val="left"/>
    </w:pPr>
    <w:rPr>
      <w:kern w:val="28"/>
      <w:szCs w:val="20"/>
    </w:rPr>
  </w:style>
  <w:style w:type="paragraph" w:styleId="a6">
    <w:name w:val="No Spacing"/>
    <w:uiPriority w:val="1"/>
    <w:qFormat/>
    <w:rsid w:val="001B40E4"/>
    <w:pPr>
      <w:spacing w:after="0" w:line="240" w:lineRule="auto"/>
      <w:jc w:val="both"/>
    </w:pPr>
    <w:rPr>
      <w:rFonts w:ascii="Times New Roman" w:eastAsia="Times New Roman" w:hAnsi="Times New Roman" w:cs="Times New Roman"/>
      <w:sz w:val="24"/>
      <w:szCs w:val="24"/>
      <w:lang w:val="en-US"/>
    </w:rPr>
  </w:style>
  <w:style w:type="paragraph" w:styleId="a7">
    <w:name w:val="Balloon Text"/>
    <w:basedOn w:val="a"/>
    <w:link w:val="a8"/>
    <w:uiPriority w:val="99"/>
    <w:semiHidden/>
    <w:unhideWhenUsed/>
    <w:rsid w:val="00413A63"/>
    <w:rPr>
      <w:rFonts w:ascii="Segoe UI" w:hAnsi="Segoe UI" w:cs="Segoe UI"/>
      <w:sz w:val="18"/>
      <w:szCs w:val="18"/>
    </w:rPr>
  </w:style>
  <w:style w:type="character" w:customStyle="1" w:styleId="a8">
    <w:name w:val="Текст выноски Знак"/>
    <w:basedOn w:val="a0"/>
    <w:link w:val="a7"/>
    <w:uiPriority w:val="99"/>
    <w:semiHidden/>
    <w:rsid w:val="00413A63"/>
    <w:rPr>
      <w:rFonts w:ascii="Segoe UI" w:eastAsia="Times New Roman" w:hAnsi="Segoe UI" w:cs="Segoe UI"/>
      <w:sz w:val="18"/>
      <w:szCs w:val="18"/>
      <w:lang w:val="en-US"/>
    </w:rPr>
  </w:style>
  <w:style w:type="character" w:styleId="a9">
    <w:name w:val="annotation reference"/>
    <w:basedOn w:val="a0"/>
    <w:uiPriority w:val="99"/>
    <w:semiHidden/>
    <w:unhideWhenUsed/>
    <w:rsid w:val="00413A63"/>
    <w:rPr>
      <w:sz w:val="16"/>
      <w:szCs w:val="16"/>
    </w:rPr>
  </w:style>
  <w:style w:type="paragraph" w:styleId="aa">
    <w:name w:val="annotation text"/>
    <w:basedOn w:val="a"/>
    <w:link w:val="ab"/>
    <w:uiPriority w:val="99"/>
    <w:semiHidden/>
    <w:unhideWhenUsed/>
    <w:rsid w:val="00413A63"/>
    <w:rPr>
      <w:sz w:val="20"/>
      <w:szCs w:val="20"/>
    </w:rPr>
  </w:style>
  <w:style w:type="character" w:customStyle="1" w:styleId="ab">
    <w:name w:val="Текст примечания Знак"/>
    <w:basedOn w:val="a0"/>
    <w:link w:val="aa"/>
    <w:uiPriority w:val="99"/>
    <w:semiHidden/>
    <w:rsid w:val="00413A63"/>
    <w:rPr>
      <w:rFonts w:ascii="Times New Roman" w:eastAsia="Times New Roman" w:hAnsi="Times New Roman" w:cs="Times New Roman"/>
      <w:sz w:val="20"/>
      <w:szCs w:val="20"/>
      <w:lang w:val="en-US"/>
    </w:rPr>
  </w:style>
  <w:style w:type="paragraph" w:styleId="ac">
    <w:name w:val="annotation subject"/>
    <w:basedOn w:val="aa"/>
    <w:next w:val="aa"/>
    <w:link w:val="ad"/>
    <w:uiPriority w:val="99"/>
    <w:semiHidden/>
    <w:unhideWhenUsed/>
    <w:rsid w:val="00413A63"/>
    <w:rPr>
      <w:b/>
      <w:bCs/>
    </w:rPr>
  </w:style>
  <w:style w:type="character" w:customStyle="1" w:styleId="ad">
    <w:name w:val="Тема примечания Знак"/>
    <w:basedOn w:val="ab"/>
    <w:link w:val="ac"/>
    <w:uiPriority w:val="99"/>
    <w:semiHidden/>
    <w:rsid w:val="00413A63"/>
    <w:rPr>
      <w:rFonts w:ascii="Times New Roman" w:eastAsia="Times New Roman" w:hAnsi="Times New Roman" w:cs="Times New Roman"/>
      <w:b/>
      <w:bCs/>
      <w:sz w:val="20"/>
      <w:szCs w:val="20"/>
      <w:lang w:val="en-US"/>
    </w:rPr>
  </w:style>
  <w:style w:type="paragraph" w:styleId="ae">
    <w:name w:val="Normal (Web)"/>
    <w:basedOn w:val="a"/>
    <w:uiPriority w:val="99"/>
    <w:semiHidden/>
    <w:unhideWhenUsed/>
    <w:rsid w:val="00E063EF"/>
  </w:style>
  <w:style w:type="paragraph" w:styleId="af">
    <w:name w:val="Revision"/>
    <w:hidden/>
    <w:uiPriority w:val="99"/>
    <w:semiHidden/>
    <w:rsid w:val="0009384C"/>
    <w:pPr>
      <w:spacing w:after="0" w:line="240" w:lineRule="auto"/>
    </w:pPr>
    <w:rPr>
      <w:rFonts w:ascii="Times New Roman" w:eastAsia="Times New Roman" w:hAnsi="Times New Roman" w:cs="Times New Roman"/>
      <w:sz w:val="24"/>
      <w:szCs w:val="24"/>
      <w:lang w:val="en-US"/>
    </w:rPr>
  </w:style>
  <w:style w:type="paragraph" w:styleId="af0">
    <w:name w:val="footnote text"/>
    <w:basedOn w:val="a"/>
    <w:link w:val="af1"/>
    <w:uiPriority w:val="99"/>
    <w:semiHidden/>
    <w:unhideWhenUsed/>
    <w:rsid w:val="0009677A"/>
    <w:rPr>
      <w:sz w:val="20"/>
      <w:szCs w:val="20"/>
    </w:rPr>
  </w:style>
  <w:style w:type="character" w:customStyle="1" w:styleId="af1">
    <w:name w:val="Текст сноски Знак"/>
    <w:basedOn w:val="a0"/>
    <w:link w:val="af0"/>
    <w:uiPriority w:val="99"/>
    <w:semiHidden/>
    <w:rsid w:val="0009677A"/>
    <w:rPr>
      <w:rFonts w:ascii="Times New Roman" w:eastAsia="Times New Roman" w:hAnsi="Times New Roman" w:cs="Times New Roman"/>
      <w:sz w:val="20"/>
      <w:szCs w:val="20"/>
      <w:lang w:val="en-US"/>
    </w:rPr>
  </w:style>
  <w:style w:type="character" w:styleId="af2">
    <w:name w:val="footnote reference"/>
    <w:basedOn w:val="a0"/>
    <w:uiPriority w:val="99"/>
    <w:semiHidden/>
    <w:unhideWhenUsed/>
    <w:rsid w:val="0009677A"/>
    <w:rPr>
      <w:vertAlign w:val="superscript"/>
    </w:rPr>
  </w:style>
  <w:style w:type="character" w:customStyle="1" w:styleId="20">
    <w:name w:val="Заголовок 2 Знак"/>
    <w:basedOn w:val="a0"/>
    <w:link w:val="2"/>
    <w:uiPriority w:val="9"/>
    <w:rsid w:val="005D2638"/>
    <w:rPr>
      <w:rFonts w:ascii="Times New Roman" w:eastAsia="Times New Roman" w:hAnsi="Times New Roman" w:cs="Times New Roman"/>
      <w:b/>
      <w:bCs/>
      <w:sz w:val="36"/>
      <w:szCs w:val="36"/>
      <w:lang w:eastAsia="ru-RU"/>
    </w:rPr>
  </w:style>
  <w:style w:type="paragraph" w:customStyle="1" w:styleId="ds-markdown-paragraph">
    <w:name w:val="ds-markdown-paragraph"/>
    <w:basedOn w:val="a"/>
    <w:rsid w:val="005D2638"/>
    <w:pPr>
      <w:spacing w:before="100" w:beforeAutospacing="1" w:after="100" w:afterAutospacing="1"/>
      <w:jc w:val="left"/>
    </w:pPr>
    <w:rPr>
      <w:lang w:val="ru-RU" w:eastAsia="ru-RU"/>
    </w:rPr>
  </w:style>
  <w:style w:type="character" w:styleId="af3">
    <w:name w:val="Strong"/>
    <w:basedOn w:val="a0"/>
    <w:uiPriority w:val="22"/>
    <w:qFormat/>
    <w:rsid w:val="005D26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9167">
      <w:bodyDiv w:val="1"/>
      <w:marLeft w:val="0"/>
      <w:marRight w:val="0"/>
      <w:marTop w:val="0"/>
      <w:marBottom w:val="0"/>
      <w:divBdr>
        <w:top w:val="none" w:sz="0" w:space="0" w:color="auto"/>
        <w:left w:val="none" w:sz="0" w:space="0" w:color="auto"/>
        <w:bottom w:val="none" w:sz="0" w:space="0" w:color="auto"/>
        <w:right w:val="none" w:sz="0" w:space="0" w:color="auto"/>
      </w:divBdr>
    </w:div>
    <w:div w:id="63577291">
      <w:bodyDiv w:val="1"/>
      <w:marLeft w:val="0"/>
      <w:marRight w:val="0"/>
      <w:marTop w:val="0"/>
      <w:marBottom w:val="0"/>
      <w:divBdr>
        <w:top w:val="none" w:sz="0" w:space="0" w:color="auto"/>
        <w:left w:val="none" w:sz="0" w:space="0" w:color="auto"/>
        <w:bottom w:val="none" w:sz="0" w:space="0" w:color="auto"/>
        <w:right w:val="none" w:sz="0" w:space="0" w:color="auto"/>
      </w:divBdr>
      <w:divsChild>
        <w:div w:id="2141875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646473">
      <w:bodyDiv w:val="1"/>
      <w:marLeft w:val="0"/>
      <w:marRight w:val="0"/>
      <w:marTop w:val="0"/>
      <w:marBottom w:val="0"/>
      <w:divBdr>
        <w:top w:val="none" w:sz="0" w:space="0" w:color="auto"/>
        <w:left w:val="none" w:sz="0" w:space="0" w:color="auto"/>
        <w:bottom w:val="none" w:sz="0" w:space="0" w:color="auto"/>
        <w:right w:val="none" w:sz="0" w:space="0" w:color="auto"/>
      </w:divBdr>
    </w:div>
    <w:div w:id="141315465">
      <w:bodyDiv w:val="1"/>
      <w:marLeft w:val="0"/>
      <w:marRight w:val="0"/>
      <w:marTop w:val="0"/>
      <w:marBottom w:val="0"/>
      <w:divBdr>
        <w:top w:val="none" w:sz="0" w:space="0" w:color="auto"/>
        <w:left w:val="none" w:sz="0" w:space="0" w:color="auto"/>
        <w:bottom w:val="none" w:sz="0" w:space="0" w:color="auto"/>
        <w:right w:val="none" w:sz="0" w:space="0" w:color="auto"/>
      </w:divBdr>
    </w:div>
    <w:div w:id="216820911">
      <w:bodyDiv w:val="1"/>
      <w:marLeft w:val="0"/>
      <w:marRight w:val="0"/>
      <w:marTop w:val="0"/>
      <w:marBottom w:val="0"/>
      <w:divBdr>
        <w:top w:val="none" w:sz="0" w:space="0" w:color="auto"/>
        <w:left w:val="none" w:sz="0" w:space="0" w:color="auto"/>
        <w:bottom w:val="none" w:sz="0" w:space="0" w:color="auto"/>
        <w:right w:val="none" w:sz="0" w:space="0" w:color="auto"/>
      </w:divBdr>
    </w:div>
    <w:div w:id="252250907">
      <w:bodyDiv w:val="1"/>
      <w:marLeft w:val="0"/>
      <w:marRight w:val="0"/>
      <w:marTop w:val="0"/>
      <w:marBottom w:val="0"/>
      <w:divBdr>
        <w:top w:val="none" w:sz="0" w:space="0" w:color="auto"/>
        <w:left w:val="none" w:sz="0" w:space="0" w:color="auto"/>
        <w:bottom w:val="none" w:sz="0" w:space="0" w:color="auto"/>
        <w:right w:val="none" w:sz="0" w:space="0" w:color="auto"/>
      </w:divBdr>
      <w:divsChild>
        <w:div w:id="1186283902">
          <w:marLeft w:val="0"/>
          <w:marRight w:val="0"/>
          <w:marTop w:val="0"/>
          <w:marBottom w:val="0"/>
          <w:divBdr>
            <w:top w:val="none" w:sz="0" w:space="0" w:color="auto"/>
            <w:left w:val="none" w:sz="0" w:space="0" w:color="auto"/>
            <w:bottom w:val="none" w:sz="0" w:space="0" w:color="auto"/>
            <w:right w:val="none" w:sz="0" w:space="0" w:color="auto"/>
          </w:divBdr>
          <w:divsChild>
            <w:div w:id="1895848241">
              <w:marLeft w:val="0"/>
              <w:marRight w:val="0"/>
              <w:marTop w:val="0"/>
              <w:marBottom w:val="0"/>
              <w:divBdr>
                <w:top w:val="none" w:sz="0" w:space="0" w:color="auto"/>
                <w:left w:val="none" w:sz="0" w:space="0" w:color="auto"/>
                <w:bottom w:val="none" w:sz="0" w:space="0" w:color="auto"/>
                <w:right w:val="none" w:sz="0" w:space="0" w:color="auto"/>
              </w:divBdr>
              <w:divsChild>
                <w:div w:id="516652244">
                  <w:marLeft w:val="0"/>
                  <w:marRight w:val="0"/>
                  <w:marTop w:val="0"/>
                  <w:marBottom w:val="0"/>
                  <w:divBdr>
                    <w:top w:val="none" w:sz="0" w:space="0" w:color="auto"/>
                    <w:left w:val="none" w:sz="0" w:space="0" w:color="auto"/>
                    <w:bottom w:val="none" w:sz="0" w:space="0" w:color="auto"/>
                    <w:right w:val="none" w:sz="0" w:space="0" w:color="auto"/>
                  </w:divBdr>
                  <w:divsChild>
                    <w:div w:id="6832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247276">
      <w:bodyDiv w:val="1"/>
      <w:marLeft w:val="0"/>
      <w:marRight w:val="0"/>
      <w:marTop w:val="0"/>
      <w:marBottom w:val="0"/>
      <w:divBdr>
        <w:top w:val="none" w:sz="0" w:space="0" w:color="auto"/>
        <w:left w:val="none" w:sz="0" w:space="0" w:color="auto"/>
        <w:bottom w:val="none" w:sz="0" w:space="0" w:color="auto"/>
        <w:right w:val="none" w:sz="0" w:space="0" w:color="auto"/>
      </w:divBdr>
      <w:divsChild>
        <w:div w:id="1991708924">
          <w:marLeft w:val="0"/>
          <w:marRight w:val="0"/>
          <w:marTop w:val="0"/>
          <w:marBottom w:val="0"/>
          <w:divBdr>
            <w:top w:val="none" w:sz="0" w:space="0" w:color="auto"/>
            <w:left w:val="none" w:sz="0" w:space="0" w:color="auto"/>
            <w:bottom w:val="none" w:sz="0" w:space="0" w:color="auto"/>
            <w:right w:val="none" w:sz="0" w:space="0" w:color="auto"/>
          </w:divBdr>
          <w:divsChild>
            <w:div w:id="1062875446">
              <w:marLeft w:val="0"/>
              <w:marRight w:val="0"/>
              <w:marTop w:val="0"/>
              <w:marBottom w:val="0"/>
              <w:divBdr>
                <w:top w:val="none" w:sz="0" w:space="0" w:color="auto"/>
                <w:left w:val="none" w:sz="0" w:space="0" w:color="auto"/>
                <w:bottom w:val="none" w:sz="0" w:space="0" w:color="auto"/>
                <w:right w:val="none" w:sz="0" w:space="0" w:color="auto"/>
              </w:divBdr>
              <w:divsChild>
                <w:div w:id="1733230897">
                  <w:marLeft w:val="0"/>
                  <w:marRight w:val="0"/>
                  <w:marTop w:val="0"/>
                  <w:marBottom w:val="0"/>
                  <w:divBdr>
                    <w:top w:val="none" w:sz="0" w:space="0" w:color="auto"/>
                    <w:left w:val="none" w:sz="0" w:space="0" w:color="auto"/>
                    <w:bottom w:val="none" w:sz="0" w:space="0" w:color="auto"/>
                    <w:right w:val="none" w:sz="0" w:space="0" w:color="auto"/>
                  </w:divBdr>
                  <w:divsChild>
                    <w:div w:id="13387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136489">
      <w:bodyDiv w:val="1"/>
      <w:marLeft w:val="0"/>
      <w:marRight w:val="0"/>
      <w:marTop w:val="0"/>
      <w:marBottom w:val="0"/>
      <w:divBdr>
        <w:top w:val="none" w:sz="0" w:space="0" w:color="auto"/>
        <w:left w:val="none" w:sz="0" w:space="0" w:color="auto"/>
        <w:bottom w:val="none" w:sz="0" w:space="0" w:color="auto"/>
        <w:right w:val="none" w:sz="0" w:space="0" w:color="auto"/>
      </w:divBdr>
    </w:div>
    <w:div w:id="526286717">
      <w:bodyDiv w:val="1"/>
      <w:marLeft w:val="0"/>
      <w:marRight w:val="0"/>
      <w:marTop w:val="0"/>
      <w:marBottom w:val="0"/>
      <w:divBdr>
        <w:top w:val="none" w:sz="0" w:space="0" w:color="auto"/>
        <w:left w:val="none" w:sz="0" w:space="0" w:color="auto"/>
        <w:bottom w:val="none" w:sz="0" w:space="0" w:color="auto"/>
        <w:right w:val="none" w:sz="0" w:space="0" w:color="auto"/>
      </w:divBdr>
    </w:div>
    <w:div w:id="589238354">
      <w:bodyDiv w:val="1"/>
      <w:marLeft w:val="0"/>
      <w:marRight w:val="0"/>
      <w:marTop w:val="0"/>
      <w:marBottom w:val="0"/>
      <w:divBdr>
        <w:top w:val="none" w:sz="0" w:space="0" w:color="auto"/>
        <w:left w:val="none" w:sz="0" w:space="0" w:color="auto"/>
        <w:bottom w:val="none" w:sz="0" w:space="0" w:color="auto"/>
        <w:right w:val="none" w:sz="0" w:space="0" w:color="auto"/>
      </w:divBdr>
    </w:div>
    <w:div w:id="595134677">
      <w:bodyDiv w:val="1"/>
      <w:marLeft w:val="0"/>
      <w:marRight w:val="0"/>
      <w:marTop w:val="0"/>
      <w:marBottom w:val="0"/>
      <w:divBdr>
        <w:top w:val="none" w:sz="0" w:space="0" w:color="auto"/>
        <w:left w:val="none" w:sz="0" w:space="0" w:color="auto"/>
        <w:bottom w:val="none" w:sz="0" w:space="0" w:color="auto"/>
        <w:right w:val="none" w:sz="0" w:space="0" w:color="auto"/>
      </w:divBdr>
      <w:divsChild>
        <w:div w:id="985475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149539">
      <w:bodyDiv w:val="1"/>
      <w:marLeft w:val="0"/>
      <w:marRight w:val="0"/>
      <w:marTop w:val="0"/>
      <w:marBottom w:val="0"/>
      <w:divBdr>
        <w:top w:val="none" w:sz="0" w:space="0" w:color="auto"/>
        <w:left w:val="none" w:sz="0" w:space="0" w:color="auto"/>
        <w:bottom w:val="none" w:sz="0" w:space="0" w:color="auto"/>
        <w:right w:val="none" w:sz="0" w:space="0" w:color="auto"/>
      </w:divBdr>
    </w:div>
    <w:div w:id="662970505">
      <w:bodyDiv w:val="1"/>
      <w:marLeft w:val="0"/>
      <w:marRight w:val="0"/>
      <w:marTop w:val="0"/>
      <w:marBottom w:val="0"/>
      <w:divBdr>
        <w:top w:val="none" w:sz="0" w:space="0" w:color="auto"/>
        <w:left w:val="none" w:sz="0" w:space="0" w:color="auto"/>
        <w:bottom w:val="none" w:sz="0" w:space="0" w:color="auto"/>
        <w:right w:val="none" w:sz="0" w:space="0" w:color="auto"/>
      </w:divBdr>
    </w:div>
    <w:div w:id="805008798">
      <w:bodyDiv w:val="1"/>
      <w:marLeft w:val="0"/>
      <w:marRight w:val="0"/>
      <w:marTop w:val="0"/>
      <w:marBottom w:val="0"/>
      <w:divBdr>
        <w:top w:val="none" w:sz="0" w:space="0" w:color="auto"/>
        <w:left w:val="none" w:sz="0" w:space="0" w:color="auto"/>
        <w:bottom w:val="none" w:sz="0" w:space="0" w:color="auto"/>
        <w:right w:val="none" w:sz="0" w:space="0" w:color="auto"/>
      </w:divBdr>
    </w:div>
    <w:div w:id="831873011">
      <w:bodyDiv w:val="1"/>
      <w:marLeft w:val="0"/>
      <w:marRight w:val="0"/>
      <w:marTop w:val="0"/>
      <w:marBottom w:val="0"/>
      <w:divBdr>
        <w:top w:val="none" w:sz="0" w:space="0" w:color="auto"/>
        <w:left w:val="none" w:sz="0" w:space="0" w:color="auto"/>
        <w:bottom w:val="none" w:sz="0" w:space="0" w:color="auto"/>
        <w:right w:val="none" w:sz="0" w:space="0" w:color="auto"/>
      </w:divBdr>
    </w:div>
    <w:div w:id="941259850">
      <w:bodyDiv w:val="1"/>
      <w:marLeft w:val="0"/>
      <w:marRight w:val="0"/>
      <w:marTop w:val="0"/>
      <w:marBottom w:val="0"/>
      <w:divBdr>
        <w:top w:val="none" w:sz="0" w:space="0" w:color="auto"/>
        <w:left w:val="none" w:sz="0" w:space="0" w:color="auto"/>
        <w:bottom w:val="none" w:sz="0" w:space="0" w:color="auto"/>
        <w:right w:val="none" w:sz="0" w:space="0" w:color="auto"/>
      </w:divBdr>
    </w:div>
    <w:div w:id="960115402">
      <w:bodyDiv w:val="1"/>
      <w:marLeft w:val="0"/>
      <w:marRight w:val="0"/>
      <w:marTop w:val="0"/>
      <w:marBottom w:val="0"/>
      <w:divBdr>
        <w:top w:val="none" w:sz="0" w:space="0" w:color="auto"/>
        <w:left w:val="none" w:sz="0" w:space="0" w:color="auto"/>
        <w:bottom w:val="none" w:sz="0" w:space="0" w:color="auto"/>
        <w:right w:val="none" w:sz="0" w:space="0" w:color="auto"/>
      </w:divBdr>
    </w:div>
    <w:div w:id="1011223003">
      <w:bodyDiv w:val="1"/>
      <w:marLeft w:val="0"/>
      <w:marRight w:val="0"/>
      <w:marTop w:val="0"/>
      <w:marBottom w:val="0"/>
      <w:divBdr>
        <w:top w:val="none" w:sz="0" w:space="0" w:color="auto"/>
        <w:left w:val="none" w:sz="0" w:space="0" w:color="auto"/>
        <w:bottom w:val="none" w:sz="0" w:space="0" w:color="auto"/>
        <w:right w:val="none" w:sz="0" w:space="0" w:color="auto"/>
      </w:divBdr>
    </w:div>
    <w:div w:id="1088886162">
      <w:bodyDiv w:val="1"/>
      <w:marLeft w:val="0"/>
      <w:marRight w:val="0"/>
      <w:marTop w:val="0"/>
      <w:marBottom w:val="0"/>
      <w:divBdr>
        <w:top w:val="none" w:sz="0" w:space="0" w:color="auto"/>
        <w:left w:val="none" w:sz="0" w:space="0" w:color="auto"/>
        <w:bottom w:val="none" w:sz="0" w:space="0" w:color="auto"/>
        <w:right w:val="none" w:sz="0" w:space="0" w:color="auto"/>
      </w:divBdr>
      <w:divsChild>
        <w:div w:id="638073475">
          <w:marLeft w:val="0"/>
          <w:marRight w:val="0"/>
          <w:marTop w:val="0"/>
          <w:marBottom w:val="0"/>
          <w:divBdr>
            <w:top w:val="none" w:sz="0" w:space="0" w:color="auto"/>
            <w:left w:val="none" w:sz="0" w:space="0" w:color="auto"/>
            <w:bottom w:val="none" w:sz="0" w:space="0" w:color="auto"/>
            <w:right w:val="none" w:sz="0" w:space="0" w:color="auto"/>
          </w:divBdr>
          <w:divsChild>
            <w:div w:id="116065762">
              <w:marLeft w:val="0"/>
              <w:marRight w:val="0"/>
              <w:marTop w:val="0"/>
              <w:marBottom w:val="0"/>
              <w:divBdr>
                <w:top w:val="none" w:sz="0" w:space="0" w:color="auto"/>
                <w:left w:val="none" w:sz="0" w:space="0" w:color="auto"/>
                <w:bottom w:val="none" w:sz="0" w:space="0" w:color="auto"/>
                <w:right w:val="none" w:sz="0" w:space="0" w:color="auto"/>
              </w:divBdr>
              <w:divsChild>
                <w:div w:id="449127460">
                  <w:marLeft w:val="0"/>
                  <w:marRight w:val="0"/>
                  <w:marTop w:val="0"/>
                  <w:marBottom w:val="0"/>
                  <w:divBdr>
                    <w:top w:val="none" w:sz="0" w:space="0" w:color="auto"/>
                    <w:left w:val="none" w:sz="0" w:space="0" w:color="auto"/>
                    <w:bottom w:val="none" w:sz="0" w:space="0" w:color="auto"/>
                    <w:right w:val="none" w:sz="0" w:space="0" w:color="auto"/>
                  </w:divBdr>
                  <w:divsChild>
                    <w:div w:id="136151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874041">
      <w:bodyDiv w:val="1"/>
      <w:marLeft w:val="0"/>
      <w:marRight w:val="0"/>
      <w:marTop w:val="0"/>
      <w:marBottom w:val="0"/>
      <w:divBdr>
        <w:top w:val="none" w:sz="0" w:space="0" w:color="auto"/>
        <w:left w:val="none" w:sz="0" w:space="0" w:color="auto"/>
        <w:bottom w:val="none" w:sz="0" w:space="0" w:color="auto"/>
        <w:right w:val="none" w:sz="0" w:space="0" w:color="auto"/>
      </w:divBdr>
      <w:divsChild>
        <w:div w:id="1801023788">
          <w:marLeft w:val="0"/>
          <w:marRight w:val="0"/>
          <w:marTop w:val="0"/>
          <w:marBottom w:val="0"/>
          <w:divBdr>
            <w:top w:val="none" w:sz="0" w:space="0" w:color="auto"/>
            <w:left w:val="none" w:sz="0" w:space="0" w:color="auto"/>
            <w:bottom w:val="none" w:sz="0" w:space="0" w:color="auto"/>
            <w:right w:val="none" w:sz="0" w:space="0" w:color="auto"/>
          </w:divBdr>
          <w:divsChild>
            <w:div w:id="1043016843">
              <w:marLeft w:val="0"/>
              <w:marRight w:val="0"/>
              <w:marTop w:val="0"/>
              <w:marBottom w:val="0"/>
              <w:divBdr>
                <w:top w:val="none" w:sz="0" w:space="0" w:color="auto"/>
                <w:left w:val="none" w:sz="0" w:space="0" w:color="auto"/>
                <w:bottom w:val="none" w:sz="0" w:space="0" w:color="auto"/>
                <w:right w:val="none" w:sz="0" w:space="0" w:color="auto"/>
              </w:divBdr>
              <w:divsChild>
                <w:div w:id="186020106">
                  <w:marLeft w:val="0"/>
                  <w:marRight w:val="0"/>
                  <w:marTop w:val="0"/>
                  <w:marBottom w:val="0"/>
                  <w:divBdr>
                    <w:top w:val="none" w:sz="0" w:space="0" w:color="auto"/>
                    <w:left w:val="none" w:sz="0" w:space="0" w:color="auto"/>
                    <w:bottom w:val="none" w:sz="0" w:space="0" w:color="auto"/>
                    <w:right w:val="none" w:sz="0" w:space="0" w:color="auto"/>
                  </w:divBdr>
                  <w:divsChild>
                    <w:div w:id="34913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343206">
      <w:bodyDiv w:val="1"/>
      <w:marLeft w:val="0"/>
      <w:marRight w:val="0"/>
      <w:marTop w:val="0"/>
      <w:marBottom w:val="0"/>
      <w:divBdr>
        <w:top w:val="none" w:sz="0" w:space="0" w:color="auto"/>
        <w:left w:val="none" w:sz="0" w:space="0" w:color="auto"/>
        <w:bottom w:val="none" w:sz="0" w:space="0" w:color="auto"/>
        <w:right w:val="none" w:sz="0" w:space="0" w:color="auto"/>
      </w:divBdr>
    </w:div>
    <w:div w:id="1284993717">
      <w:bodyDiv w:val="1"/>
      <w:marLeft w:val="0"/>
      <w:marRight w:val="0"/>
      <w:marTop w:val="0"/>
      <w:marBottom w:val="0"/>
      <w:divBdr>
        <w:top w:val="none" w:sz="0" w:space="0" w:color="auto"/>
        <w:left w:val="none" w:sz="0" w:space="0" w:color="auto"/>
        <w:bottom w:val="none" w:sz="0" w:space="0" w:color="auto"/>
        <w:right w:val="none" w:sz="0" w:space="0" w:color="auto"/>
      </w:divBdr>
    </w:div>
    <w:div w:id="1355230861">
      <w:bodyDiv w:val="1"/>
      <w:marLeft w:val="0"/>
      <w:marRight w:val="0"/>
      <w:marTop w:val="0"/>
      <w:marBottom w:val="0"/>
      <w:divBdr>
        <w:top w:val="none" w:sz="0" w:space="0" w:color="auto"/>
        <w:left w:val="none" w:sz="0" w:space="0" w:color="auto"/>
        <w:bottom w:val="none" w:sz="0" w:space="0" w:color="auto"/>
        <w:right w:val="none" w:sz="0" w:space="0" w:color="auto"/>
      </w:divBdr>
    </w:div>
    <w:div w:id="1357930317">
      <w:bodyDiv w:val="1"/>
      <w:marLeft w:val="0"/>
      <w:marRight w:val="0"/>
      <w:marTop w:val="0"/>
      <w:marBottom w:val="0"/>
      <w:divBdr>
        <w:top w:val="none" w:sz="0" w:space="0" w:color="auto"/>
        <w:left w:val="none" w:sz="0" w:space="0" w:color="auto"/>
        <w:bottom w:val="none" w:sz="0" w:space="0" w:color="auto"/>
        <w:right w:val="none" w:sz="0" w:space="0" w:color="auto"/>
      </w:divBdr>
    </w:div>
    <w:div w:id="1393039118">
      <w:bodyDiv w:val="1"/>
      <w:marLeft w:val="0"/>
      <w:marRight w:val="0"/>
      <w:marTop w:val="0"/>
      <w:marBottom w:val="0"/>
      <w:divBdr>
        <w:top w:val="none" w:sz="0" w:space="0" w:color="auto"/>
        <w:left w:val="none" w:sz="0" w:space="0" w:color="auto"/>
        <w:bottom w:val="none" w:sz="0" w:space="0" w:color="auto"/>
        <w:right w:val="none" w:sz="0" w:space="0" w:color="auto"/>
      </w:divBdr>
    </w:div>
    <w:div w:id="1518734544">
      <w:bodyDiv w:val="1"/>
      <w:marLeft w:val="0"/>
      <w:marRight w:val="0"/>
      <w:marTop w:val="0"/>
      <w:marBottom w:val="0"/>
      <w:divBdr>
        <w:top w:val="none" w:sz="0" w:space="0" w:color="auto"/>
        <w:left w:val="none" w:sz="0" w:space="0" w:color="auto"/>
        <w:bottom w:val="none" w:sz="0" w:space="0" w:color="auto"/>
        <w:right w:val="none" w:sz="0" w:space="0" w:color="auto"/>
      </w:divBdr>
    </w:div>
    <w:div w:id="1537889016">
      <w:bodyDiv w:val="1"/>
      <w:marLeft w:val="0"/>
      <w:marRight w:val="0"/>
      <w:marTop w:val="0"/>
      <w:marBottom w:val="0"/>
      <w:divBdr>
        <w:top w:val="none" w:sz="0" w:space="0" w:color="auto"/>
        <w:left w:val="none" w:sz="0" w:space="0" w:color="auto"/>
        <w:bottom w:val="none" w:sz="0" w:space="0" w:color="auto"/>
        <w:right w:val="none" w:sz="0" w:space="0" w:color="auto"/>
      </w:divBdr>
    </w:div>
    <w:div w:id="1540975218">
      <w:bodyDiv w:val="1"/>
      <w:marLeft w:val="0"/>
      <w:marRight w:val="0"/>
      <w:marTop w:val="0"/>
      <w:marBottom w:val="0"/>
      <w:divBdr>
        <w:top w:val="none" w:sz="0" w:space="0" w:color="auto"/>
        <w:left w:val="none" w:sz="0" w:space="0" w:color="auto"/>
        <w:bottom w:val="none" w:sz="0" w:space="0" w:color="auto"/>
        <w:right w:val="none" w:sz="0" w:space="0" w:color="auto"/>
      </w:divBdr>
      <w:divsChild>
        <w:div w:id="1827089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7373241">
      <w:bodyDiv w:val="1"/>
      <w:marLeft w:val="0"/>
      <w:marRight w:val="0"/>
      <w:marTop w:val="0"/>
      <w:marBottom w:val="0"/>
      <w:divBdr>
        <w:top w:val="none" w:sz="0" w:space="0" w:color="auto"/>
        <w:left w:val="none" w:sz="0" w:space="0" w:color="auto"/>
        <w:bottom w:val="none" w:sz="0" w:space="0" w:color="auto"/>
        <w:right w:val="none" w:sz="0" w:space="0" w:color="auto"/>
      </w:divBdr>
    </w:div>
    <w:div w:id="1647079266">
      <w:bodyDiv w:val="1"/>
      <w:marLeft w:val="0"/>
      <w:marRight w:val="0"/>
      <w:marTop w:val="0"/>
      <w:marBottom w:val="0"/>
      <w:divBdr>
        <w:top w:val="none" w:sz="0" w:space="0" w:color="auto"/>
        <w:left w:val="none" w:sz="0" w:space="0" w:color="auto"/>
        <w:bottom w:val="none" w:sz="0" w:space="0" w:color="auto"/>
        <w:right w:val="none" w:sz="0" w:space="0" w:color="auto"/>
      </w:divBdr>
    </w:div>
    <w:div w:id="2057851965">
      <w:bodyDiv w:val="1"/>
      <w:marLeft w:val="0"/>
      <w:marRight w:val="0"/>
      <w:marTop w:val="0"/>
      <w:marBottom w:val="0"/>
      <w:divBdr>
        <w:top w:val="none" w:sz="0" w:space="0" w:color="auto"/>
        <w:left w:val="none" w:sz="0" w:space="0" w:color="auto"/>
        <w:bottom w:val="none" w:sz="0" w:space="0" w:color="auto"/>
        <w:right w:val="none" w:sz="0" w:space="0" w:color="auto"/>
      </w:divBdr>
    </w:div>
    <w:div w:id="2067139817">
      <w:bodyDiv w:val="1"/>
      <w:marLeft w:val="0"/>
      <w:marRight w:val="0"/>
      <w:marTop w:val="0"/>
      <w:marBottom w:val="0"/>
      <w:divBdr>
        <w:top w:val="none" w:sz="0" w:space="0" w:color="auto"/>
        <w:left w:val="none" w:sz="0" w:space="0" w:color="auto"/>
        <w:bottom w:val="none" w:sz="0" w:space="0" w:color="auto"/>
        <w:right w:val="none" w:sz="0" w:space="0" w:color="auto"/>
      </w:divBdr>
    </w:div>
    <w:div w:id="2097166914">
      <w:bodyDiv w:val="1"/>
      <w:marLeft w:val="0"/>
      <w:marRight w:val="0"/>
      <w:marTop w:val="0"/>
      <w:marBottom w:val="0"/>
      <w:divBdr>
        <w:top w:val="none" w:sz="0" w:space="0" w:color="auto"/>
        <w:left w:val="none" w:sz="0" w:space="0" w:color="auto"/>
        <w:bottom w:val="none" w:sz="0" w:space="0" w:color="auto"/>
        <w:right w:val="none" w:sz="0" w:space="0" w:color="auto"/>
      </w:divBdr>
      <w:divsChild>
        <w:div w:id="1766149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DD560-1334-4123-A4D8-0FA449869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8</Pages>
  <Words>3341</Words>
  <Characters>23387</Characters>
  <Application>Microsoft Office Word</Application>
  <DocSecurity>0</DocSecurity>
  <Lines>632</Lines>
  <Paragraphs>387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Пак</dc:creator>
  <cp:keywords/>
  <dc:description/>
  <cp:lastModifiedBy>Пользователь</cp:lastModifiedBy>
  <cp:revision>109</cp:revision>
  <dcterms:created xsi:type="dcterms:W3CDTF">2026-06-08T02:39:00Z</dcterms:created>
  <dcterms:modified xsi:type="dcterms:W3CDTF">2026-06-26T08:17:00Z</dcterms:modified>
</cp:coreProperties>
</file>