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80E2" w14:textId="77777777" w:rsidR="00AB4033" w:rsidRPr="00D268C8" w:rsidRDefault="00AB4033" w:rsidP="00A00E4D">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en-US"/>
          <w14:ligatures w14:val="none"/>
        </w:rPr>
      </w:pPr>
      <w:r w:rsidRPr="00D268C8">
        <w:rPr>
          <w:rFonts w:ascii="Times New Roman" w:eastAsia="Times New Roman" w:hAnsi="Times New Roman" w:cs="Times New Roman"/>
          <w:b/>
          <w:bCs/>
          <w:kern w:val="36"/>
          <w:sz w:val="26"/>
          <w:szCs w:val="26"/>
          <w:lang w:val="en-US"/>
          <w14:ligatures w14:val="none"/>
        </w:rPr>
        <w:t>KYRGYZ REPUBLIC</w:t>
      </w:r>
    </w:p>
    <w:p w14:paraId="4D604880" w14:textId="77777777" w:rsidR="00AB4033" w:rsidRPr="00D268C8" w:rsidRDefault="00AB4033" w:rsidP="00A00E4D">
      <w:pPr>
        <w:spacing w:before="100" w:beforeAutospacing="1" w:after="100" w:afterAutospacing="1" w:line="240" w:lineRule="auto"/>
        <w:jc w:val="center"/>
        <w:outlineLvl w:val="1"/>
        <w:rPr>
          <w:rFonts w:ascii="Times New Roman" w:eastAsia="Times New Roman" w:hAnsi="Times New Roman" w:cs="Times New Roman"/>
          <w:b/>
          <w:bCs/>
          <w:kern w:val="0"/>
          <w:sz w:val="26"/>
          <w:szCs w:val="26"/>
          <w:lang w:val="en-US"/>
          <w14:ligatures w14:val="none"/>
        </w:rPr>
      </w:pPr>
      <w:r w:rsidRPr="00D268C8">
        <w:rPr>
          <w:rFonts w:ascii="Times New Roman" w:eastAsia="Times New Roman" w:hAnsi="Times New Roman" w:cs="Times New Roman"/>
          <w:b/>
          <w:bCs/>
          <w:kern w:val="0"/>
          <w:sz w:val="26"/>
          <w:szCs w:val="26"/>
          <w:lang w:val="en-US"/>
          <w14:ligatures w14:val="none"/>
        </w:rPr>
        <w:t>“Phase 1 for the Kyrgyz Republic under the One Health Program for Pandemic Prevention, Food Systems Resilience and Ecosystem Health in Central Asia” Project</w:t>
      </w:r>
    </w:p>
    <w:p w14:paraId="01CA2DA5" w14:textId="77777777" w:rsidR="00AB4033" w:rsidRPr="00D268C8" w:rsidRDefault="00AB4033" w:rsidP="00CC6774">
      <w:pPr>
        <w:spacing w:after="120" w:line="240" w:lineRule="auto"/>
        <w:jc w:val="center"/>
        <w:outlineLvl w:val="0"/>
        <w:rPr>
          <w:rFonts w:ascii="Times New Roman" w:eastAsia="Times New Roman" w:hAnsi="Times New Roman" w:cs="Times New Roman"/>
          <w:b/>
          <w:bCs/>
          <w:kern w:val="36"/>
          <w:sz w:val="26"/>
          <w:szCs w:val="26"/>
          <w:lang w:val="en-US"/>
          <w14:ligatures w14:val="none"/>
        </w:rPr>
      </w:pPr>
      <w:r w:rsidRPr="00D268C8">
        <w:rPr>
          <w:rFonts w:ascii="Times New Roman" w:eastAsia="Times New Roman" w:hAnsi="Times New Roman" w:cs="Times New Roman"/>
          <w:b/>
          <w:bCs/>
          <w:kern w:val="36"/>
          <w:sz w:val="26"/>
          <w:szCs w:val="26"/>
          <w:lang w:val="en-US"/>
          <w14:ligatures w14:val="none"/>
        </w:rPr>
        <w:t>TERMS OF REFERENCE</w:t>
      </w:r>
    </w:p>
    <w:p w14:paraId="3CF4A4ED" w14:textId="077DDBE2" w:rsidR="003D5426" w:rsidRPr="00D268C8" w:rsidRDefault="00D268C8" w:rsidP="004F7EEB">
      <w:pPr>
        <w:pBdr>
          <w:bottom w:val="thinThickSmallGap" w:sz="24" w:space="1" w:color="auto"/>
        </w:pBdr>
        <w:jc w:val="center"/>
        <w:rPr>
          <w:rFonts w:ascii="Times New Roman" w:hAnsi="Times New Roman" w:cs="Times New Roman"/>
          <w:lang w:val="en-US"/>
        </w:rPr>
      </w:pPr>
      <w:r w:rsidRPr="00D268C8">
        <w:rPr>
          <w:rFonts w:ascii="Times New Roman" w:eastAsia="Times New Roman" w:hAnsi="Times New Roman" w:cs="Times New Roman"/>
          <w:b/>
          <w:bCs/>
          <w:kern w:val="36"/>
          <w:sz w:val="26"/>
          <w:szCs w:val="26"/>
          <w:lang w:val="en-US"/>
          <w14:ligatures w14:val="none"/>
        </w:rPr>
        <w:t xml:space="preserve">DISBURSEMENT </w:t>
      </w:r>
      <w:r w:rsidR="004F7EEB" w:rsidRPr="00D268C8">
        <w:rPr>
          <w:rFonts w:ascii="Times New Roman" w:eastAsia="Times New Roman" w:hAnsi="Times New Roman" w:cs="Times New Roman"/>
          <w:b/>
          <w:bCs/>
          <w:kern w:val="36"/>
          <w:sz w:val="26"/>
          <w:szCs w:val="26"/>
          <w:lang w:val="en-US"/>
          <w14:ligatures w14:val="none"/>
        </w:rPr>
        <w:t>SPECIALIST</w:t>
      </w:r>
    </w:p>
    <w:p w14:paraId="564693E0" w14:textId="77777777" w:rsidR="00DE11D3" w:rsidRPr="00D268C8" w:rsidRDefault="00DE11D3" w:rsidP="00DE11D3">
      <w:pPr>
        <w:numPr>
          <w:ilvl w:val="0"/>
          <w:numId w:val="20"/>
        </w:numPr>
        <w:spacing w:before="100" w:beforeAutospacing="1" w:after="100" w:afterAutospacing="1" w:line="240" w:lineRule="auto"/>
        <w:jc w:val="both"/>
        <w:rPr>
          <w:rFonts w:ascii="Times New Roman" w:eastAsia="Times New Roman" w:hAnsi="Times New Roman" w:cs="Times New Roman"/>
          <w:b/>
          <w:bCs/>
          <w:kern w:val="0"/>
          <w:lang w:val="en-US"/>
          <w14:ligatures w14:val="none"/>
        </w:rPr>
      </w:pPr>
      <w:r w:rsidRPr="00D268C8">
        <w:rPr>
          <w:rFonts w:ascii="Times New Roman" w:eastAsia="Times New Roman" w:hAnsi="Times New Roman" w:cs="Times New Roman"/>
          <w:b/>
          <w:bCs/>
          <w:kern w:val="0"/>
          <w:lang w:val="en-US"/>
          <w14:ligatures w14:val="none"/>
        </w:rPr>
        <w:t xml:space="preserve">BACKGROUND  </w:t>
      </w:r>
    </w:p>
    <w:p w14:paraId="07533AAB"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One Health Program is an integrated and unifying framework aimed at achieving optimal health for people, animals, and ecosystems. It recognizes the interdependence of human, animal, plant, and environmental health and mobilizes various sectors and communities to address global challenges such as pandemic prevention, combating antimicrobial resistance, ensuring food safety, and environmental sustainability. This approach is essential for strengthening well-being and addressing complex public health issues in interconnected systems.</w:t>
      </w:r>
    </w:p>
    <w:p w14:paraId="1EFE71BD"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“Phase 1 for the Kyrgyz Republic under the One Health Program for Pandemic Prevention, Food Systems Resilience and Ecosystem Health in Central Asia” Project (hereinafter referred to as “Phase 1”) provides financing in the amount of US$31.79 million, of which US$30 million in loan proceeds are provided by the International Development Association, and grant funds in the amount of US$1.79 million are provided by the International Bank for Reconstruction and Development (acting as administrator of the Pandemic Prevention, Preparedness and Response Trust Fund). This initiative, which forms part of the World Bank’s Multiphase Programmatic Approach, is aimed at supporting the five Central Asian countries (Kazakhstan, Kyrgyz Republic, Tajikistan, Turkmenistan, and Uzbekistan) in addressing common challenges related to zoonotic diseases, antimicrobial resistance, and food safety.</w:t>
      </w:r>
    </w:p>
    <w:p w14:paraId="225E1B4E" w14:textId="77777777" w:rsidR="009A0B03" w:rsidRPr="00D268C8" w:rsidRDefault="009A0B03" w:rsidP="004D75A7">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Phase 1 of the World Bank’s Multiphase Programmatic Approach is aimed at strengthening the country’s capacity to prevent, detect, and respond to zoonotic diseases, antimicrobial resistance, and food safety risks. It supports investments in national and regional One Health coordination, communication, information sharing, regulatory frameworks, knowledge development, workforce training, risk-based surveillance, prevention and response systems, laboratory capacity, and data systems.</w:t>
      </w:r>
    </w:p>
    <w:p w14:paraId="0F4A494B" w14:textId="77777777" w:rsidR="009A0B03" w:rsidRPr="00D268C8" w:rsidRDefault="009A0B03" w:rsidP="009A0B03">
      <w:pPr>
        <w:spacing w:before="100" w:beforeAutospacing="1" w:after="100" w:afterAutospacing="1" w:line="240" w:lineRule="auto"/>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Phase 1 includes four key components:</w:t>
      </w:r>
    </w:p>
    <w:p w14:paraId="2FEA8070"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Strengthening Governance under the One Health Approach</w:t>
      </w:r>
      <w:r w:rsidRPr="00D268C8">
        <w:rPr>
          <w:rFonts w:ascii="Times New Roman" w:eastAsia="Times New Roman" w:hAnsi="Times New Roman" w:cs="Times New Roman"/>
          <w:kern w:val="0"/>
          <w:lang w:val="en-US"/>
          <w14:ligatures w14:val="none"/>
        </w:rPr>
        <w:t xml:space="preserve"> – This component is aimed at establishing the foundational elements for effective governance under the One Health approach and intersectoral collaboration in the Kyrgyz Republic.</w:t>
      </w:r>
    </w:p>
    <w:p w14:paraId="524E1962"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Enhancing Knowledge and Workforce Capacity under the One Health Program</w:t>
      </w:r>
      <w:r w:rsidRPr="00D268C8">
        <w:rPr>
          <w:rFonts w:ascii="Times New Roman" w:eastAsia="Times New Roman" w:hAnsi="Times New Roman" w:cs="Times New Roman"/>
          <w:kern w:val="0"/>
          <w:lang w:val="en-US"/>
          <w14:ligatures w14:val="none"/>
        </w:rPr>
        <w:t xml:space="preserve"> – Under this component, intersectoral and sector-specific workforce strategies will be developed, and capacity-building activities for stakeholders within the country at both national and local levels will be designed and implemented. In addition, this Component will finance the development and implementation of intersectoral and sectoral assessments to generate additional evidence and expand scientific cooperation regarding the country’s capacities and needs in the areas of prevention, detection, and response to risks related to antimicrobial resistance (AMR), food safety, and zoonotic diseases.</w:t>
      </w:r>
    </w:p>
    <w:p w14:paraId="1930B67F"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Improving One Health Prevention, Detection, and Response Systems</w:t>
      </w:r>
      <w:r w:rsidRPr="00D268C8">
        <w:rPr>
          <w:rFonts w:ascii="Times New Roman" w:eastAsia="Times New Roman" w:hAnsi="Times New Roman" w:cs="Times New Roman"/>
          <w:kern w:val="0"/>
          <w:lang w:val="en-US"/>
          <w14:ligatures w14:val="none"/>
        </w:rPr>
        <w:t xml:space="preserve"> – This component is aimed at the development and strengthening of national and regional laboratory networks to support the implementation of risk-based epidemiological surveillance and monitoring plans, as well as response measures developed under </w:t>
      </w:r>
      <w:r w:rsidRPr="00D268C8">
        <w:rPr>
          <w:rFonts w:ascii="Times New Roman" w:eastAsia="Times New Roman" w:hAnsi="Times New Roman" w:cs="Times New Roman"/>
          <w:kern w:val="0"/>
          <w:lang w:val="en-US"/>
          <w14:ligatures w14:val="none"/>
        </w:rPr>
        <w:lastRenderedPageBreak/>
        <w:t>Component 1, with an initial focus on enabling implementation of the National One Health Action Plan.</w:t>
      </w:r>
    </w:p>
    <w:p w14:paraId="7CD5DD35" w14:textId="77777777" w:rsidR="009A0B03" w:rsidRPr="00D268C8" w:rsidRDefault="009A0B03" w:rsidP="003D677E">
      <w:pPr>
        <w:numPr>
          <w:ilvl w:val="0"/>
          <w:numId w:val="11"/>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Project Management, Monitoring and Evaluation, and Learning</w:t>
      </w:r>
      <w:r w:rsidRPr="00D268C8">
        <w:rPr>
          <w:rFonts w:ascii="Times New Roman" w:eastAsia="Times New Roman" w:hAnsi="Times New Roman" w:cs="Times New Roman"/>
          <w:kern w:val="0"/>
          <w:lang w:val="en-US"/>
          <w14:ligatures w14:val="none"/>
        </w:rPr>
        <w:t xml:space="preserve"> – Establishment of systems for managing and tracking project progress, ensuring compliance, and dissemination of knowledge.</w:t>
      </w:r>
    </w:p>
    <w:p w14:paraId="33942780" w14:textId="77777777" w:rsidR="009A0B0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executing agency for Phase 1 is the Ministry of Water Resources, Agriculture and Processing Industry of the Kyrgyz Republic (hereinafter referred to as “MWRAPI”), as well as the co-executing agencies: the Ministry of Natural Resources, Ecology and Technical Supervision of the Kyrgyz Republic (MNRETS) and the Ministry of Health of the Kyrgyz Republic (MoH). The executing agencies work closely with national and regional stakeholders to ensure effective and sustainable implementation of the One Health approach.</w:t>
      </w:r>
    </w:p>
    <w:p w14:paraId="55BC2D0B" w14:textId="77777777" w:rsidR="009A0B0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implementing entity is the Agricultural Projects Implementation Unit under the MWRAPI (hereinafter referred to as the “APIU”).</w:t>
      </w:r>
    </w:p>
    <w:p w14:paraId="642F62A4" w14:textId="2F18ED24" w:rsidR="00AB4033" w:rsidRPr="00D268C8" w:rsidRDefault="009A0B03" w:rsidP="00EE7D1A">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Project primarily focuses on technical assistance, capacity building, procurement of laboratory equipment, construction of research centers and laboratories, as well as management of risks associated with laboratory civil works under the One Health Program</w:t>
      </w:r>
      <w:r w:rsidR="00AB4033" w:rsidRPr="00D268C8">
        <w:rPr>
          <w:rFonts w:ascii="Times New Roman" w:eastAsia="Times New Roman" w:hAnsi="Times New Roman" w:cs="Times New Roman"/>
          <w:kern w:val="0"/>
          <w:lang w:val="en-US"/>
          <w14:ligatures w14:val="none"/>
        </w:rPr>
        <w:t>.</w:t>
      </w:r>
    </w:p>
    <w:p w14:paraId="4C625826" w14:textId="77777777" w:rsidR="00AB4033" w:rsidRPr="00D268C8" w:rsidRDefault="00AB4033" w:rsidP="00AB4033">
      <w:pPr>
        <w:spacing w:before="100" w:beforeAutospacing="1" w:after="100" w:afterAutospacing="1" w:line="240" w:lineRule="auto"/>
        <w:outlineLvl w:val="1"/>
        <w:rPr>
          <w:rFonts w:ascii="Times New Roman" w:eastAsia="Times New Roman" w:hAnsi="Times New Roman" w:cs="Times New Roman"/>
          <w:b/>
          <w:bCs/>
          <w:kern w:val="0"/>
          <w:lang w:val="en-US"/>
          <w14:ligatures w14:val="none"/>
        </w:rPr>
      </w:pPr>
      <w:r w:rsidRPr="00D268C8">
        <w:rPr>
          <w:rFonts w:ascii="Times New Roman" w:eastAsia="Times New Roman" w:hAnsi="Times New Roman" w:cs="Times New Roman"/>
          <w:b/>
          <w:bCs/>
          <w:kern w:val="0"/>
          <w:lang w:val="en-US"/>
          <w14:ligatures w14:val="none"/>
        </w:rPr>
        <w:t>II. Project Objective</w:t>
      </w:r>
    </w:p>
    <w:p w14:paraId="1C09BF51"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objective of Phase 1 is to strengthen the capacity for prevention, detection, and response to priority zoonotic diseases, antimicrobial resistance, and food safety issues in the Kyrgyz Republic through a regional One Health approach.</w:t>
      </w:r>
    </w:p>
    <w:p w14:paraId="3CFD5986"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Outcome 1:</w:t>
      </w:r>
      <w:r w:rsidRPr="00D268C8">
        <w:rPr>
          <w:rFonts w:ascii="Times New Roman" w:eastAsia="Times New Roman" w:hAnsi="Times New Roman" w:cs="Times New Roman"/>
          <w:kern w:val="0"/>
          <w:lang w:val="en-US"/>
          <w14:ligatures w14:val="none"/>
        </w:rPr>
        <w:t xml:space="preserve"> Improved pandemic prevention, preparedness, and response. Strengthening human and technical resources, information systems, cooperation mechanisms, and communication practices at national and regional levels is critically important for preventing, preparing for, and responding to the economic and human consequences of future pandemics.</w:t>
      </w:r>
    </w:p>
    <w:p w14:paraId="5E602E03"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Outcome 2:</w:t>
      </w:r>
      <w:r w:rsidRPr="00D268C8">
        <w:rPr>
          <w:rFonts w:ascii="Times New Roman" w:eastAsia="Times New Roman" w:hAnsi="Times New Roman" w:cs="Times New Roman"/>
          <w:kern w:val="0"/>
          <w:lang w:val="en-US"/>
          <w14:ligatures w14:val="none"/>
        </w:rPr>
        <w:t xml:space="preserve"> Enhanced food systems resilience and competitiveness of agriculture and trade. Activities ranging from farm-level practices to national and regional policy measures and cooperation frameworks for the prevention and control of zoonotic diseases, foodborne illnesses, and AMR will contribute to increased resilience and create enabling conditions for doing business in a number of key sectors supported under this Program.</w:t>
      </w:r>
    </w:p>
    <w:p w14:paraId="2AD21C1B" w14:textId="77777777" w:rsidR="00C346EA" w:rsidRPr="00D268C8" w:rsidRDefault="00C346EA" w:rsidP="007639B3">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b/>
          <w:bCs/>
          <w:kern w:val="0"/>
          <w:lang w:val="en-US"/>
          <w14:ligatures w14:val="none"/>
        </w:rPr>
        <w:t>Outcome 3:</w:t>
      </w:r>
      <w:r w:rsidRPr="00D268C8">
        <w:rPr>
          <w:rFonts w:ascii="Times New Roman" w:eastAsia="Times New Roman" w:hAnsi="Times New Roman" w:cs="Times New Roman"/>
          <w:kern w:val="0"/>
          <w:lang w:val="en-US"/>
          <w14:ligatures w14:val="none"/>
        </w:rPr>
        <w:t xml:space="preserve"> Improved ecosystem health. Development of regional cooperation in the area of zoonotic diseases and AMR, exchange of best practices, and strengthening of regulatory frameworks and capacities will help Central Asian countries ensure the protection of ecosystem health and prevent biodiversity loss.</w:t>
      </w:r>
    </w:p>
    <w:p w14:paraId="4D7FD5C2" w14:textId="77777777" w:rsidR="00CB5332" w:rsidRPr="00D268C8" w:rsidRDefault="00CB5332" w:rsidP="00CB5332">
      <w:pPr>
        <w:spacing w:before="100" w:beforeAutospacing="1" w:after="100" w:afterAutospacing="1" w:line="240" w:lineRule="auto"/>
        <w:outlineLvl w:val="0"/>
        <w:rPr>
          <w:rFonts w:ascii="Times New Roman" w:eastAsia="Times New Roman" w:hAnsi="Times New Roman" w:cs="Times New Roman"/>
          <w:b/>
          <w:bCs/>
          <w:kern w:val="36"/>
          <w:lang w:val="en-US"/>
          <w14:ligatures w14:val="none"/>
        </w:rPr>
      </w:pPr>
      <w:r w:rsidRPr="00D268C8">
        <w:rPr>
          <w:rFonts w:ascii="Times New Roman" w:eastAsia="Times New Roman" w:hAnsi="Times New Roman" w:cs="Times New Roman"/>
          <w:b/>
          <w:bCs/>
          <w:kern w:val="36"/>
          <w:lang w:val="en-US"/>
          <w14:ligatures w14:val="none"/>
        </w:rPr>
        <w:t>III. Scope of Work</w:t>
      </w:r>
    </w:p>
    <w:p w14:paraId="585C7E30" w14:textId="77777777" w:rsidR="00CB5332" w:rsidRPr="00D268C8" w:rsidRDefault="00CB5332" w:rsidP="003B6BF0">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Disbursement Specialist shall assist the Financial Manager in daily financial transactions under Phase 1 of the Project. He/she shall work at the APIU office and closely coordinate with other Project staff and partners. The work shall be carried out in accordance with the Project Operational Manual and the applicable legislation of the Kyrgyz Republic.</w:t>
      </w:r>
    </w:p>
    <w:p w14:paraId="6F61EF05" w14:textId="44854EF6" w:rsidR="00CB5332" w:rsidRPr="00D268C8" w:rsidRDefault="00CB5332" w:rsidP="00CB5332">
      <w:pPr>
        <w:spacing w:before="100" w:beforeAutospacing="1" w:after="100" w:afterAutospacing="1" w:line="240" w:lineRule="auto"/>
        <w:outlineLvl w:val="2"/>
        <w:rPr>
          <w:rFonts w:ascii="Times New Roman" w:eastAsia="Times New Roman" w:hAnsi="Times New Roman" w:cs="Times New Roman"/>
          <w:b/>
          <w:bCs/>
          <w:kern w:val="0"/>
          <w:lang w:val="en-US"/>
          <w14:ligatures w14:val="none"/>
        </w:rPr>
      </w:pPr>
      <w:r w:rsidRPr="00D268C8">
        <w:rPr>
          <w:rFonts w:ascii="Times New Roman" w:eastAsia="Times New Roman" w:hAnsi="Times New Roman" w:cs="Times New Roman"/>
          <w:b/>
          <w:bCs/>
          <w:kern w:val="0"/>
          <w:lang w:val="en-US"/>
          <w14:ligatures w14:val="none"/>
        </w:rPr>
        <w:t>Main Responsibilities of the Disbursement Specialist:</w:t>
      </w:r>
    </w:p>
    <w:p w14:paraId="1B1B8F20"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Prepare financing applications, withdrawal applications, and Statements of Expenditure for submission to the donor (e.g., the World Bank).</w:t>
      </w:r>
    </w:p>
    <w:p w14:paraId="0B4E7F4B"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lastRenderedPageBreak/>
        <w:t>Maintain accounting records and ensure control over Project financial resources, their movement, and disbursements in accordance with the national accounting standards of the Kyrgyz Republic, as well as the requirements of the World Bank and other donors.</w:t>
      </w:r>
    </w:p>
    <w:p w14:paraId="5D760A5B"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Monitor the Project designated account and reconcile bank statements with Project records.</w:t>
      </w:r>
    </w:p>
    <w:p w14:paraId="1478220C"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Coordinate with procurement, finance, and technical teams to ensure availability of the necessary supporting documentation for each disbursement and for payments to contractors, consultants, and service providers.</w:t>
      </w:r>
    </w:p>
    <w:p w14:paraId="5FBEE9CB"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Ensure that all payments are supported by sufficient documentation and comply with donor and national requirements.</w:t>
      </w:r>
    </w:p>
    <w:p w14:paraId="3A1BFCDE"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Track cash flow and disbursement schedules and maintain an updated disbursement plan.</w:t>
      </w:r>
    </w:p>
    <w:p w14:paraId="5EC0AE9B"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Participate in annual audits and provide the required disbursement-related data and reports.</w:t>
      </w:r>
    </w:p>
    <w:p w14:paraId="20F767F9"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Liaise with donor financial and disbursement units, where necessary.</w:t>
      </w:r>
    </w:p>
    <w:p w14:paraId="4E5C7201"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Support training of Project staff on disbursement procedures, where required.</w:t>
      </w:r>
    </w:p>
    <w:p w14:paraId="4B8E7331"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Process primary financial documents, enter all transactions and daily banking operations into the 1C accounting system, and prepare banking documentation by Project component.</w:t>
      </w:r>
    </w:p>
    <w:p w14:paraId="32E60F0B"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Prepare all supporting expenditure documentation by component together with withdrawal applications.</w:t>
      </w:r>
    </w:p>
    <w:p w14:paraId="3EDBF695" w14:textId="77777777"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Participate in preparation of various reports requested by the World Bank, the Ministry of Finance, the Ministry of Economy and Commerce, the National Statistical Committee, and other government authorities.</w:t>
      </w:r>
    </w:p>
    <w:p w14:paraId="178F86F3" w14:textId="4A034E13" w:rsidR="00CB5332" w:rsidRPr="00D268C8" w:rsidRDefault="00CB5332" w:rsidP="00CD0A7D">
      <w:pPr>
        <w:numPr>
          <w:ilvl w:val="0"/>
          <w:numId w:val="18"/>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 xml:space="preserve">Perform other assignments as requested by the </w:t>
      </w:r>
      <w:r w:rsidR="002B4ADF">
        <w:rPr>
          <w:rFonts w:ascii="Times New Roman" w:eastAsia="Times New Roman" w:hAnsi="Times New Roman" w:cs="Times New Roman"/>
          <w:kern w:val="0"/>
          <w:lang w:val="en-US"/>
          <w14:ligatures w14:val="none"/>
        </w:rPr>
        <w:t xml:space="preserve">Finance Manager, the APIU Director and the Project Coordinator. </w:t>
      </w:r>
    </w:p>
    <w:p w14:paraId="3979D3EB" w14:textId="77777777" w:rsidR="00CB5332" w:rsidRPr="00D268C8" w:rsidRDefault="00CB5332" w:rsidP="00CD0A7D">
      <w:pPr>
        <w:spacing w:before="100" w:beforeAutospacing="1" w:after="100" w:afterAutospacing="1" w:line="240" w:lineRule="auto"/>
        <w:jc w:val="both"/>
        <w:outlineLvl w:val="0"/>
        <w:rPr>
          <w:rFonts w:ascii="Times New Roman" w:eastAsia="Times New Roman" w:hAnsi="Times New Roman" w:cs="Times New Roman"/>
          <w:b/>
          <w:bCs/>
          <w:kern w:val="36"/>
          <w:lang w:val="en-US"/>
          <w14:ligatures w14:val="none"/>
        </w:rPr>
      </w:pPr>
      <w:r w:rsidRPr="00D268C8">
        <w:rPr>
          <w:rFonts w:ascii="Times New Roman" w:eastAsia="Times New Roman" w:hAnsi="Times New Roman" w:cs="Times New Roman"/>
          <w:b/>
          <w:bCs/>
          <w:kern w:val="36"/>
          <w:lang w:val="en-US"/>
          <w14:ligatures w14:val="none"/>
        </w:rPr>
        <w:t>IV. Reporting</w:t>
      </w:r>
    </w:p>
    <w:p w14:paraId="11C3BA03" w14:textId="29C7E3BD" w:rsidR="00CB5332" w:rsidRPr="00D268C8" w:rsidRDefault="00CB5332" w:rsidP="00CD0A7D">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The Disbursement Specialist shall report to and work under the direct supervision of the Financ</w:t>
      </w:r>
      <w:r w:rsidR="006D4A52">
        <w:rPr>
          <w:rFonts w:ascii="Times New Roman" w:eastAsia="Times New Roman" w:hAnsi="Times New Roman" w:cs="Times New Roman"/>
          <w:kern w:val="0"/>
          <w:lang w:val="en-US"/>
          <w14:ligatures w14:val="none"/>
        </w:rPr>
        <w:t>e</w:t>
      </w:r>
      <w:r w:rsidRPr="00D268C8">
        <w:rPr>
          <w:rFonts w:ascii="Times New Roman" w:eastAsia="Times New Roman" w:hAnsi="Times New Roman" w:cs="Times New Roman"/>
          <w:kern w:val="0"/>
          <w:lang w:val="en-US"/>
          <w14:ligatures w14:val="none"/>
        </w:rPr>
        <w:t xml:space="preserve"> Manager, the APIU Director, and the Project Coordinator.</w:t>
      </w:r>
    </w:p>
    <w:p w14:paraId="1C63FAA7" w14:textId="77777777" w:rsidR="00CB5332" w:rsidRPr="00D268C8" w:rsidRDefault="00CB5332" w:rsidP="00CD0A7D">
      <w:pPr>
        <w:spacing w:before="100" w:beforeAutospacing="1" w:after="100" w:afterAutospacing="1" w:line="240" w:lineRule="auto"/>
        <w:jc w:val="both"/>
        <w:outlineLvl w:val="0"/>
        <w:rPr>
          <w:rFonts w:ascii="Times New Roman" w:eastAsia="Times New Roman" w:hAnsi="Times New Roman" w:cs="Times New Roman"/>
          <w:b/>
          <w:bCs/>
          <w:kern w:val="36"/>
          <w:lang w:val="en-US"/>
          <w14:ligatures w14:val="none"/>
        </w:rPr>
      </w:pPr>
      <w:r w:rsidRPr="00D268C8">
        <w:rPr>
          <w:rFonts w:ascii="Times New Roman" w:eastAsia="Times New Roman" w:hAnsi="Times New Roman" w:cs="Times New Roman"/>
          <w:b/>
          <w:bCs/>
          <w:kern w:val="36"/>
          <w:lang w:val="en-US"/>
          <w14:ligatures w14:val="none"/>
        </w:rPr>
        <w:t>V. Qualification Requirements</w:t>
      </w:r>
    </w:p>
    <w:p w14:paraId="42938985" w14:textId="50141D94" w:rsidR="00CB5332" w:rsidRPr="00D268C8" w:rsidRDefault="00CB5332"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Higher education degree in finance, accounting, economics, or a related field.</w:t>
      </w:r>
      <w:r w:rsidR="00DA21C8" w:rsidRPr="003B6BF0">
        <w:rPr>
          <w:rFonts w:ascii="Times New Roman" w:eastAsia="Times New Roman" w:hAnsi="Times New Roman" w:cs="Times New Roman"/>
          <w:kern w:val="0"/>
          <w:lang w:val="en-US"/>
          <w14:ligatures w14:val="none"/>
        </w:rPr>
        <w:t xml:space="preserve"> </w:t>
      </w:r>
      <w:r w:rsidR="00DA21C8" w:rsidRPr="00DA21C8">
        <w:rPr>
          <w:rFonts w:ascii="Times New Roman" w:eastAsia="Times New Roman" w:hAnsi="Times New Roman" w:cs="Times New Roman"/>
          <w:kern w:val="0"/>
          <w:lang w:val="en-US"/>
          <w14:ligatures w14:val="none"/>
        </w:rPr>
        <w:t>Master’s degree will be an advantage</w:t>
      </w:r>
      <w:r w:rsidR="00B629F1">
        <w:rPr>
          <w:rFonts w:ascii="Times New Roman" w:eastAsia="Times New Roman" w:hAnsi="Times New Roman" w:cs="Times New Roman"/>
          <w:kern w:val="0"/>
          <w:lang w:val="en-US"/>
          <w14:ligatures w14:val="none"/>
        </w:rPr>
        <w:t>.</w:t>
      </w:r>
    </w:p>
    <w:p w14:paraId="310F9DA4" w14:textId="0BD34CF3" w:rsidR="00CB5332" w:rsidRPr="00D268C8" w:rsidRDefault="00DA21C8"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At least</w:t>
      </w:r>
      <w:r w:rsidRPr="00D268C8">
        <w:rPr>
          <w:rFonts w:ascii="Times New Roman" w:eastAsia="Times New Roman" w:hAnsi="Times New Roman" w:cs="Times New Roman"/>
          <w:kern w:val="0"/>
          <w:lang w:val="en-US"/>
          <w14:ligatures w14:val="none"/>
        </w:rPr>
        <w:t xml:space="preserve"> </w:t>
      </w:r>
      <w:r w:rsidR="00110AD7">
        <w:rPr>
          <w:rFonts w:ascii="Times New Roman" w:eastAsia="Times New Roman" w:hAnsi="Times New Roman" w:cs="Times New Roman"/>
          <w:kern w:val="0"/>
          <w:lang w:val="en-US"/>
          <w14:ligatures w14:val="none"/>
        </w:rPr>
        <w:t>3</w:t>
      </w:r>
      <w:r w:rsidR="00CB5332" w:rsidRPr="00D268C8">
        <w:rPr>
          <w:rFonts w:ascii="Times New Roman" w:eastAsia="Times New Roman" w:hAnsi="Times New Roman" w:cs="Times New Roman"/>
          <w:kern w:val="0"/>
          <w:lang w:val="en-US"/>
          <w14:ligatures w14:val="none"/>
        </w:rPr>
        <w:t xml:space="preserve"> years of </w:t>
      </w:r>
      <w:r w:rsidR="005B67C7" w:rsidRPr="005B67C7">
        <w:rPr>
          <w:rFonts w:ascii="Times New Roman" w:eastAsia="Times New Roman" w:hAnsi="Times New Roman" w:cs="Times New Roman"/>
          <w:kern w:val="0"/>
          <w:lang w:val="en-US"/>
          <w14:ligatures w14:val="none"/>
        </w:rPr>
        <w:t>professional</w:t>
      </w:r>
      <w:r w:rsidR="005B67C7">
        <w:rPr>
          <w:rFonts w:ascii="Times New Roman" w:eastAsia="Times New Roman" w:hAnsi="Times New Roman" w:cs="Times New Roman"/>
          <w:kern w:val="0"/>
          <w:lang w:val="en-US"/>
          <w14:ligatures w14:val="none"/>
        </w:rPr>
        <w:t xml:space="preserve"> </w:t>
      </w:r>
      <w:r w:rsidR="00CB5332" w:rsidRPr="00D268C8">
        <w:rPr>
          <w:rFonts w:ascii="Times New Roman" w:eastAsia="Times New Roman" w:hAnsi="Times New Roman" w:cs="Times New Roman"/>
          <w:kern w:val="0"/>
          <w:lang w:val="en-US"/>
          <w14:ligatures w14:val="none"/>
        </w:rPr>
        <w:t>experience in accounting</w:t>
      </w:r>
      <w:r w:rsidR="005B67C7">
        <w:rPr>
          <w:rFonts w:ascii="Times New Roman" w:eastAsia="Times New Roman" w:hAnsi="Times New Roman" w:cs="Times New Roman"/>
          <w:kern w:val="0"/>
          <w:lang w:val="en-US"/>
          <w14:ligatures w14:val="none"/>
        </w:rPr>
        <w:t>,</w:t>
      </w:r>
      <w:r w:rsidR="00CB5332" w:rsidRPr="00D268C8">
        <w:rPr>
          <w:rFonts w:ascii="Times New Roman" w:eastAsia="Times New Roman" w:hAnsi="Times New Roman" w:cs="Times New Roman"/>
          <w:kern w:val="0"/>
          <w:lang w:val="en-US"/>
          <w14:ligatures w14:val="none"/>
        </w:rPr>
        <w:t xml:space="preserve"> </w:t>
      </w:r>
      <w:r w:rsidR="005B67C7" w:rsidRPr="005B67C7">
        <w:rPr>
          <w:rFonts w:ascii="Times New Roman" w:eastAsia="Times New Roman" w:hAnsi="Times New Roman" w:cs="Times New Roman"/>
          <w:kern w:val="0"/>
          <w:lang w:val="en-US"/>
          <w14:ligatures w14:val="none"/>
        </w:rPr>
        <w:t xml:space="preserve">financial reporting, bookkeeping, </w:t>
      </w:r>
      <w:r w:rsidR="00CB5332" w:rsidRPr="00D268C8">
        <w:rPr>
          <w:rFonts w:ascii="Times New Roman" w:eastAsia="Times New Roman" w:hAnsi="Times New Roman" w:cs="Times New Roman"/>
          <w:kern w:val="0"/>
          <w:lang w:val="en-US"/>
          <w14:ligatures w14:val="none"/>
        </w:rPr>
        <w:t xml:space="preserve">and disbursement </w:t>
      </w:r>
      <w:r w:rsidR="007704D1">
        <w:rPr>
          <w:rFonts w:ascii="Times New Roman" w:eastAsia="Times New Roman" w:hAnsi="Times New Roman" w:cs="Times New Roman"/>
          <w:kern w:val="0"/>
          <w:lang w:val="en-US"/>
          <w14:ligatures w14:val="none"/>
        </w:rPr>
        <w:t>in</w:t>
      </w:r>
      <w:r w:rsidR="005B67C7" w:rsidRPr="005B67C7">
        <w:rPr>
          <w:rFonts w:ascii="Times New Roman" w:eastAsia="Times New Roman" w:hAnsi="Times New Roman" w:cs="Times New Roman"/>
          <w:kern w:val="0"/>
          <w:lang w:val="en-US"/>
          <w14:ligatures w14:val="none"/>
        </w:rPr>
        <w:t xml:space="preserve"> projects financed by international </w:t>
      </w:r>
      <w:r w:rsidR="007704D1">
        <w:rPr>
          <w:rFonts w:ascii="Times New Roman" w:eastAsia="Times New Roman" w:hAnsi="Times New Roman" w:cs="Times New Roman"/>
          <w:kern w:val="0"/>
          <w:lang w:val="en-US"/>
          <w14:ligatures w14:val="none"/>
        </w:rPr>
        <w:t>donors</w:t>
      </w:r>
      <w:r w:rsidR="005B67C7" w:rsidRPr="005B67C7">
        <w:rPr>
          <w:rFonts w:ascii="Times New Roman" w:eastAsia="Times New Roman" w:hAnsi="Times New Roman" w:cs="Times New Roman"/>
          <w:kern w:val="0"/>
          <w:lang w:val="en-US"/>
          <w14:ligatures w14:val="none"/>
        </w:rPr>
        <w:t xml:space="preserve"> (ADB, IFAD, IsDB, </w:t>
      </w:r>
      <w:r w:rsidR="007704D1">
        <w:rPr>
          <w:rFonts w:ascii="Times New Roman" w:eastAsia="Times New Roman" w:hAnsi="Times New Roman" w:cs="Times New Roman"/>
          <w:kern w:val="0"/>
          <w:lang w:val="en-US"/>
          <w14:ligatures w14:val="none"/>
        </w:rPr>
        <w:t>etc.</w:t>
      </w:r>
      <w:r w:rsidR="005B67C7" w:rsidRPr="005B67C7">
        <w:rPr>
          <w:rFonts w:ascii="Times New Roman" w:eastAsia="Times New Roman" w:hAnsi="Times New Roman" w:cs="Times New Roman"/>
          <w:kern w:val="0"/>
          <w:lang w:val="en-US"/>
          <w14:ligatures w14:val="none"/>
        </w:rPr>
        <w:t>).</w:t>
      </w:r>
      <w:r w:rsidR="005B67C7" w:rsidRPr="003B6BF0">
        <w:rPr>
          <w:lang w:val="en-US"/>
        </w:rPr>
        <w:t xml:space="preserve"> </w:t>
      </w:r>
      <w:r w:rsidR="005B67C7" w:rsidRPr="005B67C7">
        <w:rPr>
          <w:rFonts w:ascii="Times New Roman" w:eastAsia="Times New Roman" w:hAnsi="Times New Roman" w:cs="Times New Roman"/>
          <w:kern w:val="0"/>
          <w:lang w:val="en-US"/>
          <w14:ligatures w14:val="none"/>
        </w:rPr>
        <w:t>Experience in</w:t>
      </w:r>
      <w:r w:rsidR="007704D1">
        <w:rPr>
          <w:rFonts w:ascii="Times New Roman" w:eastAsia="Times New Roman" w:hAnsi="Times New Roman" w:cs="Times New Roman"/>
          <w:kern w:val="0"/>
          <w:lang w:val="en-US"/>
          <w14:ligatures w14:val="none"/>
        </w:rPr>
        <w:t xml:space="preserve"> the</w:t>
      </w:r>
      <w:r w:rsidR="005B67C7" w:rsidRPr="005B67C7">
        <w:rPr>
          <w:rFonts w:ascii="Times New Roman" w:eastAsia="Times New Roman" w:hAnsi="Times New Roman" w:cs="Times New Roman"/>
          <w:kern w:val="0"/>
          <w:lang w:val="en-US"/>
          <w14:ligatures w14:val="none"/>
        </w:rPr>
        <w:t xml:space="preserve"> World Bank-financed projects will be an </w:t>
      </w:r>
      <w:r w:rsidR="00CC5344">
        <w:rPr>
          <w:rFonts w:ascii="Times New Roman" w:eastAsia="Times New Roman" w:hAnsi="Times New Roman" w:cs="Times New Roman"/>
          <w:kern w:val="0"/>
          <w:lang w:val="en-US"/>
          <w14:ligatures w14:val="none"/>
        </w:rPr>
        <w:t>advantage</w:t>
      </w:r>
      <w:r w:rsidR="00B629F1">
        <w:rPr>
          <w:rFonts w:ascii="Times New Roman" w:eastAsia="Times New Roman" w:hAnsi="Times New Roman" w:cs="Times New Roman"/>
          <w:kern w:val="0"/>
          <w:lang w:val="en-US"/>
          <w14:ligatures w14:val="none"/>
        </w:rPr>
        <w:t>.</w:t>
      </w:r>
    </w:p>
    <w:p w14:paraId="3F1F6CC0" w14:textId="443BBED9" w:rsidR="00CB5332" w:rsidRPr="00D268C8" w:rsidRDefault="00CB5332"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 xml:space="preserve">Knowledge of </w:t>
      </w:r>
      <w:r w:rsidR="007704D1">
        <w:rPr>
          <w:rFonts w:ascii="Times New Roman" w:eastAsia="Times New Roman" w:hAnsi="Times New Roman" w:cs="Times New Roman"/>
          <w:kern w:val="0"/>
          <w:lang w:val="en-US"/>
          <w14:ligatures w14:val="none"/>
        </w:rPr>
        <w:t xml:space="preserve">the </w:t>
      </w:r>
      <w:r w:rsidRPr="00D268C8">
        <w:rPr>
          <w:rFonts w:ascii="Times New Roman" w:eastAsia="Times New Roman" w:hAnsi="Times New Roman" w:cs="Times New Roman"/>
          <w:kern w:val="0"/>
          <w:lang w:val="en-US"/>
          <w14:ligatures w14:val="none"/>
        </w:rPr>
        <w:t>World Bank disbursement procedures</w:t>
      </w:r>
      <w:r w:rsidR="0053502E" w:rsidRPr="003B6BF0">
        <w:rPr>
          <w:lang w:val="en-US"/>
        </w:rPr>
        <w:t xml:space="preserve"> </w:t>
      </w:r>
      <w:r w:rsidR="0053502E" w:rsidRPr="0053502E">
        <w:rPr>
          <w:rFonts w:ascii="Times New Roman" w:eastAsia="Times New Roman" w:hAnsi="Times New Roman" w:cs="Times New Roman"/>
          <w:kern w:val="0"/>
          <w:lang w:val="en-US"/>
          <w14:ligatures w14:val="none"/>
        </w:rPr>
        <w:t xml:space="preserve">and financial management requirements for </w:t>
      </w:r>
      <w:r w:rsidR="007704D1">
        <w:rPr>
          <w:rFonts w:ascii="Times New Roman" w:eastAsia="Times New Roman" w:hAnsi="Times New Roman" w:cs="Times New Roman"/>
          <w:kern w:val="0"/>
          <w:lang w:val="en-US"/>
          <w14:ligatures w14:val="none"/>
        </w:rPr>
        <w:t xml:space="preserve">the </w:t>
      </w:r>
      <w:r w:rsidR="0053502E" w:rsidRPr="0053502E">
        <w:rPr>
          <w:rFonts w:ascii="Times New Roman" w:eastAsia="Times New Roman" w:hAnsi="Times New Roman" w:cs="Times New Roman"/>
          <w:kern w:val="0"/>
          <w:lang w:val="en-US"/>
          <w14:ligatures w14:val="none"/>
        </w:rPr>
        <w:t>World Bank-financed projects, as well as practical experience in using the Client Connection system</w:t>
      </w:r>
      <w:r w:rsidRPr="00D268C8">
        <w:rPr>
          <w:rFonts w:ascii="Times New Roman" w:eastAsia="Times New Roman" w:hAnsi="Times New Roman" w:cs="Times New Roman"/>
          <w:kern w:val="0"/>
          <w:lang w:val="en-US"/>
          <w14:ligatures w14:val="none"/>
        </w:rPr>
        <w:t xml:space="preserve"> </w:t>
      </w:r>
      <w:r w:rsidR="00110AD7">
        <w:rPr>
          <w:rFonts w:ascii="Times New Roman" w:eastAsia="Times New Roman" w:hAnsi="Times New Roman" w:cs="Times New Roman"/>
          <w:kern w:val="0"/>
          <w:lang w:val="en-US"/>
          <w14:ligatures w14:val="none"/>
        </w:rPr>
        <w:t>will be an adva</w:t>
      </w:r>
      <w:r w:rsidR="004E69F4">
        <w:rPr>
          <w:rFonts w:ascii="Times New Roman" w:eastAsia="Times New Roman" w:hAnsi="Times New Roman" w:cs="Times New Roman"/>
          <w:kern w:val="0"/>
          <w:lang w:val="en-US"/>
          <w14:ligatures w14:val="none"/>
        </w:rPr>
        <w:t>n</w:t>
      </w:r>
      <w:r w:rsidR="00110AD7">
        <w:rPr>
          <w:rFonts w:ascii="Times New Roman" w:eastAsia="Times New Roman" w:hAnsi="Times New Roman" w:cs="Times New Roman"/>
          <w:kern w:val="0"/>
          <w:lang w:val="en-US"/>
          <w14:ligatures w14:val="none"/>
        </w:rPr>
        <w:t>tage</w:t>
      </w:r>
      <w:r w:rsidR="00476A18">
        <w:rPr>
          <w:rFonts w:ascii="Times New Roman" w:eastAsia="Times New Roman" w:hAnsi="Times New Roman" w:cs="Times New Roman"/>
          <w:kern w:val="0"/>
          <w:lang w:val="en-US"/>
          <w14:ligatures w14:val="none"/>
        </w:rPr>
        <w:t>.</w:t>
      </w:r>
      <w:r w:rsidR="0053502E" w:rsidRPr="003B6BF0">
        <w:rPr>
          <w:rFonts w:ascii="Times New Roman" w:eastAsia="Times New Roman" w:hAnsi="Times New Roman" w:cs="Times New Roman"/>
          <w:kern w:val="0"/>
          <w:lang w:val="en-US"/>
          <w14:ligatures w14:val="none"/>
        </w:rPr>
        <w:t xml:space="preserve"> </w:t>
      </w:r>
      <w:r w:rsidRPr="00D268C8">
        <w:rPr>
          <w:rFonts w:ascii="Times New Roman" w:eastAsia="Times New Roman" w:hAnsi="Times New Roman" w:cs="Times New Roman"/>
          <w:kern w:val="0"/>
          <w:lang w:val="en-US"/>
          <w14:ligatures w14:val="none"/>
        </w:rPr>
        <w:t>.</w:t>
      </w:r>
    </w:p>
    <w:p w14:paraId="339BE93A" w14:textId="431569FE" w:rsidR="00CB5332" w:rsidRPr="00D268C8" w:rsidRDefault="00476A18"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476A18">
        <w:rPr>
          <w:rFonts w:ascii="Times New Roman" w:eastAsia="Times New Roman" w:hAnsi="Times New Roman" w:cs="Times New Roman"/>
          <w:kern w:val="0"/>
          <w:lang w:val="en-US"/>
          <w14:ligatures w14:val="none"/>
        </w:rPr>
        <w:t>Computer literacy and proficiency in Microsoft Office applications such as Word, Excel, and PowerPoint, as well as the 1C accounting software and other MIS programs</w:t>
      </w:r>
      <w:r>
        <w:rPr>
          <w:rFonts w:ascii="Times New Roman" w:eastAsia="Times New Roman" w:hAnsi="Times New Roman" w:cs="Times New Roman"/>
          <w:kern w:val="0"/>
          <w:lang w:val="en-US"/>
          <w14:ligatures w14:val="none"/>
        </w:rPr>
        <w:t xml:space="preserve">. </w:t>
      </w:r>
    </w:p>
    <w:p w14:paraId="7F4F29FD" w14:textId="279002FA" w:rsidR="00CB5332" w:rsidRPr="00D268C8" w:rsidRDefault="00CB5332"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D268C8">
        <w:rPr>
          <w:rFonts w:ascii="Times New Roman" w:eastAsia="Times New Roman" w:hAnsi="Times New Roman" w:cs="Times New Roman"/>
          <w:kern w:val="0"/>
          <w:lang w:val="en-US"/>
          <w14:ligatures w14:val="none"/>
        </w:rPr>
        <w:t>Good communication</w:t>
      </w:r>
      <w:r w:rsidR="00824B5B" w:rsidRPr="003B6BF0">
        <w:rPr>
          <w:lang w:val="en-US"/>
        </w:rPr>
        <w:t xml:space="preserve"> </w:t>
      </w:r>
      <w:r w:rsidR="00824B5B" w:rsidRPr="00824B5B">
        <w:rPr>
          <w:rFonts w:ascii="Times New Roman" w:eastAsia="Times New Roman" w:hAnsi="Times New Roman" w:cs="Times New Roman"/>
          <w:kern w:val="0"/>
          <w:lang w:val="en-US"/>
          <w14:ligatures w14:val="none"/>
        </w:rPr>
        <w:t>and interpersonal</w:t>
      </w:r>
      <w:r w:rsidRPr="00D268C8">
        <w:rPr>
          <w:rFonts w:ascii="Times New Roman" w:eastAsia="Times New Roman" w:hAnsi="Times New Roman" w:cs="Times New Roman"/>
          <w:kern w:val="0"/>
          <w:lang w:val="en-US"/>
          <w14:ligatures w14:val="none"/>
        </w:rPr>
        <w:t xml:space="preserve"> skills</w:t>
      </w:r>
      <w:r w:rsidR="00824B5B">
        <w:rPr>
          <w:rFonts w:ascii="Times New Roman" w:eastAsia="Times New Roman" w:hAnsi="Times New Roman" w:cs="Times New Roman"/>
          <w:kern w:val="0"/>
          <w:lang w:val="en-US"/>
          <w14:ligatures w14:val="none"/>
        </w:rPr>
        <w:t xml:space="preserve">, </w:t>
      </w:r>
      <w:r w:rsidR="00824B5B" w:rsidRPr="00824B5B">
        <w:rPr>
          <w:rFonts w:ascii="Times New Roman" w:eastAsia="Times New Roman" w:hAnsi="Times New Roman" w:cs="Times New Roman"/>
          <w:kern w:val="0"/>
          <w:lang w:val="en-US"/>
          <w14:ligatures w14:val="none"/>
        </w:rPr>
        <w:t>ability to effectively coo</w:t>
      </w:r>
      <w:r w:rsidR="00CC5344">
        <w:rPr>
          <w:rFonts w:ascii="Times New Roman" w:eastAsia="Times New Roman" w:hAnsi="Times New Roman" w:cs="Times New Roman"/>
          <w:kern w:val="0"/>
          <w:lang w:val="en-US"/>
          <w14:ligatures w14:val="none"/>
        </w:rPr>
        <w:t xml:space="preserve">perate </w:t>
      </w:r>
      <w:r w:rsidR="00824B5B" w:rsidRPr="00824B5B">
        <w:rPr>
          <w:rFonts w:ascii="Times New Roman" w:eastAsia="Times New Roman" w:hAnsi="Times New Roman" w:cs="Times New Roman"/>
          <w:kern w:val="0"/>
          <w:lang w:val="en-US"/>
          <w14:ligatures w14:val="none"/>
        </w:rPr>
        <w:t>and interact with project team members, government agencies, contractors, suppliers, and other stakeholders on matters related to financial management and disbursement processes;</w:t>
      </w:r>
    </w:p>
    <w:p w14:paraId="1B0AB989" w14:textId="4CE9F23B" w:rsidR="00CB5332" w:rsidRPr="00D268C8" w:rsidRDefault="00824B5B" w:rsidP="00CD0A7D">
      <w:pPr>
        <w:numPr>
          <w:ilvl w:val="0"/>
          <w:numId w:val="19"/>
        </w:num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824B5B">
        <w:rPr>
          <w:rFonts w:ascii="Times New Roman" w:eastAsia="Times New Roman" w:hAnsi="Times New Roman" w:cs="Times New Roman"/>
          <w:kern w:val="0"/>
          <w:lang w:val="en-US"/>
          <w14:ligatures w14:val="none"/>
        </w:rPr>
        <w:t>Fluency in Kyrgyz and Russian languages is required. Knowledge of English will be an advantage (particularly for the preparation of reports and correspondence with development partners and donors</w:t>
      </w:r>
      <w:r w:rsidRPr="00426E1C">
        <w:rPr>
          <w:rFonts w:ascii="Times New Roman" w:eastAsia="Times New Roman" w:hAnsi="Times New Roman" w:cs="Times New Roman"/>
          <w:kern w:val="0"/>
          <w:lang w:val="en-US"/>
          <w14:ligatures w14:val="none"/>
        </w:rPr>
        <w:t>)</w:t>
      </w:r>
      <w:r w:rsidR="00CB5332" w:rsidRPr="00D268C8">
        <w:rPr>
          <w:rFonts w:ascii="Times New Roman" w:eastAsia="Times New Roman" w:hAnsi="Times New Roman" w:cs="Times New Roman"/>
          <w:kern w:val="0"/>
          <w:lang w:val="en-US"/>
          <w14:ligatures w14:val="none"/>
        </w:rPr>
        <w:t>.</w:t>
      </w:r>
    </w:p>
    <w:p w14:paraId="14A85302" w14:textId="77777777" w:rsidR="00CB5332" w:rsidRPr="00D268C8" w:rsidRDefault="00CB5332" w:rsidP="00CD0A7D">
      <w:pPr>
        <w:spacing w:before="100" w:beforeAutospacing="1" w:after="100" w:afterAutospacing="1" w:line="240" w:lineRule="auto"/>
        <w:jc w:val="both"/>
        <w:outlineLvl w:val="0"/>
        <w:rPr>
          <w:rFonts w:ascii="Times New Roman" w:eastAsia="Times New Roman" w:hAnsi="Times New Roman" w:cs="Times New Roman"/>
          <w:b/>
          <w:bCs/>
          <w:kern w:val="36"/>
          <w:lang w:val="en-US"/>
          <w14:ligatures w14:val="none"/>
        </w:rPr>
      </w:pPr>
      <w:r w:rsidRPr="00D268C8">
        <w:rPr>
          <w:rFonts w:ascii="Times New Roman" w:eastAsia="Times New Roman" w:hAnsi="Times New Roman" w:cs="Times New Roman"/>
          <w:b/>
          <w:bCs/>
          <w:kern w:val="36"/>
          <w:lang w:val="en-US"/>
          <w14:ligatures w14:val="none"/>
        </w:rPr>
        <w:t>VI. Duration of Assignment</w:t>
      </w:r>
    </w:p>
    <w:p w14:paraId="0BB4131D" w14:textId="44748367" w:rsidR="00EE5EA7" w:rsidRPr="00D268C8" w:rsidRDefault="00562F56" w:rsidP="0093130D">
      <w:pPr>
        <w:spacing w:before="100" w:beforeAutospacing="1" w:after="100" w:afterAutospacing="1" w:line="240" w:lineRule="auto"/>
        <w:jc w:val="both"/>
        <w:rPr>
          <w:rFonts w:ascii="Times New Roman" w:eastAsia="Times New Roman" w:hAnsi="Times New Roman" w:cs="Times New Roman"/>
          <w:kern w:val="0"/>
          <w:lang w:val="en-US"/>
          <w14:ligatures w14:val="none"/>
        </w:rPr>
      </w:pPr>
      <w:r w:rsidRPr="00562F56">
        <w:rPr>
          <w:rFonts w:ascii="Times New Roman" w:eastAsia="Times New Roman" w:hAnsi="Times New Roman" w:cs="Times New Roman"/>
          <w:kern w:val="0"/>
          <w:lang w:val="en-US"/>
          <w14:ligatures w14:val="none"/>
        </w:rPr>
        <w:t>This assignment is a full-time, time-based position. The Consultant will be engaged under a contract for an initial period of 12 months, including a probationary period of three (3) months, during which the contract may be terminated. Subject to the Consultant’s satisfactory performance, the contract may be extended upon expiration of the initial term.</w:t>
      </w:r>
    </w:p>
    <w:sectPr w:rsidR="00EE5EA7" w:rsidRPr="00D268C8" w:rsidSect="003B6BF0">
      <w:footerReference w:type="even" r:id="rId7"/>
      <w:footerReference w:type="default" r:id="rId8"/>
      <w:footerReference w:type="first" r:id="rId9"/>
      <w:pgSz w:w="11906" w:h="16838"/>
      <w:pgMar w:top="993"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596B4" w14:textId="77777777" w:rsidR="00BC48E4" w:rsidRDefault="00BC48E4" w:rsidP="00110AD7">
      <w:pPr>
        <w:spacing w:after="0" w:line="240" w:lineRule="auto"/>
      </w:pPr>
      <w:r>
        <w:separator/>
      </w:r>
    </w:p>
  </w:endnote>
  <w:endnote w:type="continuationSeparator" w:id="0">
    <w:p w14:paraId="36B6A93F" w14:textId="77777777" w:rsidR="00BC48E4" w:rsidRDefault="00BC48E4" w:rsidP="0011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0351" w14:textId="7497C4F8" w:rsidR="00110AD7" w:rsidRDefault="00110AD7">
    <w:pPr>
      <w:pStyle w:val="ad"/>
    </w:pPr>
    <w:r>
      <w:rPr>
        <w:noProof/>
      </w:rPr>
      <mc:AlternateContent>
        <mc:Choice Requires="wps">
          <w:drawing>
            <wp:anchor distT="0" distB="0" distL="0" distR="0" simplePos="0" relativeHeight="251659264" behindDoc="0" locked="0" layoutInCell="1" allowOverlap="1" wp14:anchorId="7D6C511B" wp14:editId="45A39D33">
              <wp:simplePos x="635" y="635"/>
              <wp:positionH relativeFrom="page">
                <wp:align>right</wp:align>
              </wp:positionH>
              <wp:positionV relativeFrom="page">
                <wp:align>bottom</wp:align>
              </wp:positionV>
              <wp:extent cx="1170305" cy="370205"/>
              <wp:effectExtent l="0" t="0" r="0" b="0"/>
              <wp:wrapNone/>
              <wp:docPr id="170961937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56C9928" w14:textId="123C87E6"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6C511B"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" filled="f" stroked="f">
              <v:textbox style="mso-fit-shape-to-text:t" inset="0,0,20pt,15pt">
                <w:txbxContent>
                  <w:p w14:paraId="656C9928" w14:textId="123C87E6"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7605" w14:textId="19D0799B" w:rsidR="00110AD7" w:rsidRDefault="00110AD7">
    <w:pPr>
      <w:pStyle w:val="ad"/>
    </w:pPr>
    <w:r>
      <w:rPr>
        <w:noProof/>
      </w:rPr>
      <mc:AlternateContent>
        <mc:Choice Requires="wps">
          <w:drawing>
            <wp:anchor distT="0" distB="0" distL="0" distR="0" simplePos="0" relativeHeight="251660288" behindDoc="0" locked="0" layoutInCell="1" allowOverlap="1" wp14:anchorId="6DD5E45B" wp14:editId="158D4D35">
              <wp:simplePos x="1081088" y="10058400"/>
              <wp:positionH relativeFrom="page">
                <wp:align>right</wp:align>
              </wp:positionH>
              <wp:positionV relativeFrom="page">
                <wp:align>bottom</wp:align>
              </wp:positionV>
              <wp:extent cx="1170305" cy="370205"/>
              <wp:effectExtent l="0" t="0" r="0" b="0"/>
              <wp:wrapNone/>
              <wp:docPr id="1671281474"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317825A8" w14:textId="6949686F"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D5E45B" id="_x0000_t202" coordsize="21600,21600" o:spt="202" path="m,l,21600r21600,l21600,xe">
              <v:stroke joinstyle="miter"/>
              <v:path gradientshapeok="t" o:connecttype="rect"/>
            </v:shapetype>
            <v:shape id="Text Box 3" o:spid="_x0000_s1027" type="#_x0000_t202" alt="Official Use Only" style="position:absolute;margin-left:40.95pt;margin-top:0;width:92.15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" filled="f" stroked="f">
              <v:textbox style="mso-fit-shape-to-text:t" inset="0,0,20pt,15pt">
                <w:txbxContent>
                  <w:p w14:paraId="317825A8" w14:textId="6949686F"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F11C" w14:textId="7CF36A90" w:rsidR="00110AD7" w:rsidRDefault="00110AD7">
    <w:pPr>
      <w:pStyle w:val="ad"/>
    </w:pPr>
    <w:r>
      <w:rPr>
        <w:noProof/>
      </w:rPr>
      <mc:AlternateContent>
        <mc:Choice Requires="wps">
          <w:drawing>
            <wp:anchor distT="0" distB="0" distL="0" distR="0" simplePos="0" relativeHeight="251658240" behindDoc="0" locked="0" layoutInCell="1" allowOverlap="1" wp14:anchorId="214C0848" wp14:editId="0AF867A9">
              <wp:simplePos x="635" y="635"/>
              <wp:positionH relativeFrom="page">
                <wp:align>right</wp:align>
              </wp:positionH>
              <wp:positionV relativeFrom="page">
                <wp:align>bottom</wp:align>
              </wp:positionV>
              <wp:extent cx="1170305" cy="370205"/>
              <wp:effectExtent l="0" t="0" r="0" b="0"/>
              <wp:wrapNone/>
              <wp:docPr id="59236871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28AFAF8C" w14:textId="76EE448E"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14C0848"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" filled="f" stroked="f">
              <v:textbox style="mso-fit-shape-to-text:t" inset="0,0,20pt,15pt">
                <w:txbxContent>
                  <w:p w14:paraId="28AFAF8C" w14:textId="76EE448E" w:rsidR="00110AD7" w:rsidRPr="00110AD7" w:rsidRDefault="00110AD7" w:rsidP="00110AD7">
                    <w:pPr>
                      <w:spacing w:after="0"/>
                      <w:rPr>
                        <w:rFonts w:ascii="Aptos" w:eastAsia="Aptos" w:hAnsi="Aptos" w:cs="Aptos"/>
                        <w:noProof/>
                        <w:color w:val="000000"/>
                        <w:sz w:val="20"/>
                        <w:szCs w:val="20"/>
                      </w:rPr>
                    </w:pPr>
                    <w:r w:rsidRPr="00110AD7">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1322" w14:textId="77777777" w:rsidR="00BC48E4" w:rsidRDefault="00BC48E4" w:rsidP="00110AD7">
      <w:pPr>
        <w:spacing w:after="0" w:line="240" w:lineRule="auto"/>
      </w:pPr>
      <w:r>
        <w:separator/>
      </w:r>
    </w:p>
  </w:footnote>
  <w:footnote w:type="continuationSeparator" w:id="0">
    <w:p w14:paraId="7826841A" w14:textId="77777777" w:rsidR="00BC48E4" w:rsidRDefault="00BC48E4" w:rsidP="00110A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B34"/>
    <w:multiLevelType w:val="multilevel"/>
    <w:tmpl w:val="8F6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1065"/>
    <w:multiLevelType w:val="multilevel"/>
    <w:tmpl w:val="5BA6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D5343"/>
    <w:multiLevelType w:val="multilevel"/>
    <w:tmpl w:val="E6D4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B32DA"/>
    <w:multiLevelType w:val="multilevel"/>
    <w:tmpl w:val="4A5A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C63EE"/>
    <w:multiLevelType w:val="multilevel"/>
    <w:tmpl w:val="E1BA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90F92"/>
    <w:multiLevelType w:val="hybridMultilevel"/>
    <w:tmpl w:val="8BCEC7F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C2262F3"/>
    <w:multiLevelType w:val="multilevel"/>
    <w:tmpl w:val="BF9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97006"/>
    <w:multiLevelType w:val="multilevel"/>
    <w:tmpl w:val="E6F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E16B7F"/>
    <w:multiLevelType w:val="multilevel"/>
    <w:tmpl w:val="56206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7F15B9"/>
    <w:multiLevelType w:val="multilevel"/>
    <w:tmpl w:val="FA20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55B27"/>
    <w:multiLevelType w:val="multilevel"/>
    <w:tmpl w:val="40E4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A0AC7"/>
    <w:multiLevelType w:val="multilevel"/>
    <w:tmpl w:val="64F4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BD02EB"/>
    <w:multiLevelType w:val="multilevel"/>
    <w:tmpl w:val="33B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9179E6"/>
    <w:multiLevelType w:val="multilevel"/>
    <w:tmpl w:val="5BAA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54AB3"/>
    <w:multiLevelType w:val="multilevel"/>
    <w:tmpl w:val="E0BA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D70D50"/>
    <w:multiLevelType w:val="multilevel"/>
    <w:tmpl w:val="DAB8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2A3314"/>
    <w:multiLevelType w:val="multilevel"/>
    <w:tmpl w:val="A46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21B5E"/>
    <w:multiLevelType w:val="hybridMultilevel"/>
    <w:tmpl w:val="FCD86E9A"/>
    <w:lvl w:ilvl="0" w:tplc="20000001">
      <w:start w:val="1"/>
      <w:numFmt w:val="bullet"/>
      <w:lvlText w:val=""/>
      <w:lvlJc w:val="left"/>
      <w:pPr>
        <w:ind w:left="720" w:hanging="360"/>
      </w:pPr>
      <w:rPr>
        <w:rFonts w:ascii="Symbol" w:hAnsi="Symbol" w:hint="default"/>
      </w:rPr>
    </w:lvl>
    <w:lvl w:ilvl="1" w:tplc="6E1C94C4">
      <w:numFmt w:val="bullet"/>
      <w:lvlText w:val="•"/>
      <w:lvlJc w:val="left"/>
      <w:pPr>
        <w:ind w:left="1800" w:hanging="72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A2E7DEF"/>
    <w:multiLevelType w:val="multilevel"/>
    <w:tmpl w:val="0884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55406">
    <w:abstractNumId w:val="15"/>
  </w:num>
  <w:num w:numId="2" w16cid:durableId="1177965989">
    <w:abstractNumId w:val="16"/>
  </w:num>
  <w:num w:numId="3" w16cid:durableId="1177889534">
    <w:abstractNumId w:val="12"/>
  </w:num>
  <w:num w:numId="4" w16cid:durableId="1623883110">
    <w:abstractNumId w:val="18"/>
  </w:num>
  <w:num w:numId="5" w16cid:durableId="1191454995">
    <w:abstractNumId w:val="14"/>
  </w:num>
  <w:num w:numId="6" w16cid:durableId="1155342678">
    <w:abstractNumId w:val="17"/>
  </w:num>
  <w:num w:numId="7" w16cid:durableId="1715154956">
    <w:abstractNumId w:val="2"/>
  </w:num>
  <w:num w:numId="8" w16cid:durableId="1611425325">
    <w:abstractNumId w:val="8"/>
  </w:num>
  <w:num w:numId="9" w16cid:durableId="1103110136">
    <w:abstractNumId w:val="1"/>
  </w:num>
  <w:num w:numId="10" w16cid:durableId="470908229">
    <w:abstractNumId w:val="9"/>
  </w:num>
  <w:num w:numId="11" w16cid:durableId="1672832040">
    <w:abstractNumId w:val="7"/>
  </w:num>
  <w:num w:numId="12" w16cid:durableId="751466233">
    <w:abstractNumId w:val="6"/>
  </w:num>
  <w:num w:numId="13" w16cid:durableId="1788891741">
    <w:abstractNumId w:val="11"/>
  </w:num>
  <w:num w:numId="14" w16cid:durableId="1906790671">
    <w:abstractNumId w:val="19"/>
  </w:num>
  <w:num w:numId="15" w16cid:durableId="392851937">
    <w:abstractNumId w:val="13"/>
  </w:num>
  <w:num w:numId="16" w16cid:durableId="514155753">
    <w:abstractNumId w:val="4"/>
  </w:num>
  <w:num w:numId="17" w16cid:durableId="989285698">
    <w:abstractNumId w:val="0"/>
  </w:num>
  <w:num w:numId="18" w16cid:durableId="1941790393">
    <w:abstractNumId w:val="3"/>
  </w:num>
  <w:num w:numId="19" w16cid:durableId="1019359546">
    <w:abstractNumId w:val="10"/>
  </w:num>
  <w:num w:numId="20" w16cid:durableId="173805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6"/>
    <w:rsid w:val="00016153"/>
    <w:rsid w:val="00035F70"/>
    <w:rsid w:val="000370D2"/>
    <w:rsid w:val="00071A73"/>
    <w:rsid w:val="0007442B"/>
    <w:rsid w:val="000A5E58"/>
    <w:rsid w:val="000D01BA"/>
    <w:rsid w:val="000D037D"/>
    <w:rsid w:val="000F1A15"/>
    <w:rsid w:val="00110AD7"/>
    <w:rsid w:val="001E031E"/>
    <w:rsid w:val="001F2559"/>
    <w:rsid w:val="001F706A"/>
    <w:rsid w:val="00226E59"/>
    <w:rsid w:val="00235EBE"/>
    <w:rsid w:val="00262CBC"/>
    <w:rsid w:val="002633F1"/>
    <w:rsid w:val="00274B00"/>
    <w:rsid w:val="002959A1"/>
    <w:rsid w:val="002B2CA0"/>
    <w:rsid w:val="002B4ADF"/>
    <w:rsid w:val="002C6A3D"/>
    <w:rsid w:val="00301AD6"/>
    <w:rsid w:val="00327EB2"/>
    <w:rsid w:val="00356F21"/>
    <w:rsid w:val="003B6BF0"/>
    <w:rsid w:val="003D5426"/>
    <w:rsid w:val="003D677E"/>
    <w:rsid w:val="003E5301"/>
    <w:rsid w:val="003F2E8E"/>
    <w:rsid w:val="00426E1C"/>
    <w:rsid w:val="00433FBE"/>
    <w:rsid w:val="0044362D"/>
    <w:rsid w:val="004518F6"/>
    <w:rsid w:val="00452526"/>
    <w:rsid w:val="00476A18"/>
    <w:rsid w:val="004825AB"/>
    <w:rsid w:val="004B0852"/>
    <w:rsid w:val="004D257F"/>
    <w:rsid w:val="004D30C0"/>
    <w:rsid w:val="004D75A7"/>
    <w:rsid w:val="004E69F4"/>
    <w:rsid w:val="004F7EEB"/>
    <w:rsid w:val="0053502E"/>
    <w:rsid w:val="00562F56"/>
    <w:rsid w:val="00594C0D"/>
    <w:rsid w:val="005A6EB8"/>
    <w:rsid w:val="005B67C7"/>
    <w:rsid w:val="005C1EF4"/>
    <w:rsid w:val="006138D9"/>
    <w:rsid w:val="0062779E"/>
    <w:rsid w:val="00653A6D"/>
    <w:rsid w:val="006960F6"/>
    <w:rsid w:val="006A30B6"/>
    <w:rsid w:val="006B169C"/>
    <w:rsid w:val="006C4E84"/>
    <w:rsid w:val="006D4A52"/>
    <w:rsid w:val="006E011B"/>
    <w:rsid w:val="007103F2"/>
    <w:rsid w:val="00720916"/>
    <w:rsid w:val="007455D0"/>
    <w:rsid w:val="007639B3"/>
    <w:rsid w:val="007704D1"/>
    <w:rsid w:val="007808B3"/>
    <w:rsid w:val="007D21A5"/>
    <w:rsid w:val="00805044"/>
    <w:rsid w:val="00806D77"/>
    <w:rsid w:val="00824B5B"/>
    <w:rsid w:val="00830C32"/>
    <w:rsid w:val="008523BA"/>
    <w:rsid w:val="008571B2"/>
    <w:rsid w:val="008921F0"/>
    <w:rsid w:val="008D7D52"/>
    <w:rsid w:val="008E51A1"/>
    <w:rsid w:val="00923FBE"/>
    <w:rsid w:val="0093130D"/>
    <w:rsid w:val="009551CD"/>
    <w:rsid w:val="00962471"/>
    <w:rsid w:val="009723FA"/>
    <w:rsid w:val="00977CDE"/>
    <w:rsid w:val="009A0B03"/>
    <w:rsid w:val="00A00E4D"/>
    <w:rsid w:val="00A14699"/>
    <w:rsid w:val="00A32C6E"/>
    <w:rsid w:val="00A33EAA"/>
    <w:rsid w:val="00A473D4"/>
    <w:rsid w:val="00A6547E"/>
    <w:rsid w:val="00AA1AF3"/>
    <w:rsid w:val="00AB1C89"/>
    <w:rsid w:val="00AB4033"/>
    <w:rsid w:val="00B1313B"/>
    <w:rsid w:val="00B212E1"/>
    <w:rsid w:val="00B5619F"/>
    <w:rsid w:val="00B629F1"/>
    <w:rsid w:val="00B67067"/>
    <w:rsid w:val="00B74993"/>
    <w:rsid w:val="00B94D19"/>
    <w:rsid w:val="00BA0908"/>
    <w:rsid w:val="00BB02A3"/>
    <w:rsid w:val="00BC48E4"/>
    <w:rsid w:val="00C346EA"/>
    <w:rsid w:val="00C501C3"/>
    <w:rsid w:val="00C80E9F"/>
    <w:rsid w:val="00C915E0"/>
    <w:rsid w:val="00CB5332"/>
    <w:rsid w:val="00CC5344"/>
    <w:rsid w:val="00CC6774"/>
    <w:rsid w:val="00CD0A7D"/>
    <w:rsid w:val="00CE0823"/>
    <w:rsid w:val="00CE5674"/>
    <w:rsid w:val="00CF2DCE"/>
    <w:rsid w:val="00D268C8"/>
    <w:rsid w:val="00D522EA"/>
    <w:rsid w:val="00D53B55"/>
    <w:rsid w:val="00D715CA"/>
    <w:rsid w:val="00D74D95"/>
    <w:rsid w:val="00DA21C8"/>
    <w:rsid w:val="00DC1B4C"/>
    <w:rsid w:val="00DE11D3"/>
    <w:rsid w:val="00DE5F32"/>
    <w:rsid w:val="00E23B14"/>
    <w:rsid w:val="00E432D3"/>
    <w:rsid w:val="00E60FE1"/>
    <w:rsid w:val="00E64A18"/>
    <w:rsid w:val="00E66CE5"/>
    <w:rsid w:val="00E67B07"/>
    <w:rsid w:val="00E86F54"/>
    <w:rsid w:val="00E94305"/>
    <w:rsid w:val="00EB1AA8"/>
    <w:rsid w:val="00EB4549"/>
    <w:rsid w:val="00ED466B"/>
    <w:rsid w:val="00EE5EA7"/>
    <w:rsid w:val="00EE7D1A"/>
    <w:rsid w:val="00F317E0"/>
    <w:rsid w:val="00F5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BBCC"/>
  <w15:chartTrackingRefBased/>
  <w15:docId w15:val="{9B7CE096-44F7-4F9A-9D57-AB02311F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426"/>
    <w:rPr>
      <w:lang w:val="ru-RU"/>
    </w:rPr>
  </w:style>
  <w:style w:type="paragraph" w:styleId="1">
    <w:name w:val="heading 1"/>
    <w:basedOn w:val="a"/>
    <w:next w:val="a"/>
    <w:link w:val="10"/>
    <w:uiPriority w:val="9"/>
    <w:qFormat/>
    <w:rsid w:val="006A30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A30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A30B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A30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A30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A30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30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30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30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0B6"/>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6A30B6"/>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6A30B6"/>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6A30B6"/>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6A30B6"/>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6A30B6"/>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6A30B6"/>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6A30B6"/>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6A30B6"/>
    <w:rPr>
      <w:rFonts w:eastAsiaTheme="majorEastAsia" w:cstheme="majorBidi"/>
      <w:color w:val="272727" w:themeColor="text1" w:themeTint="D8"/>
      <w:lang w:val="ru-RU"/>
    </w:rPr>
  </w:style>
  <w:style w:type="paragraph" w:styleId="a3">
    <w:name w:val="Title"/>
    <w:basedOn w:val="a"/>
    <w:next w:val="a"/>
    <w:link w:val="a4"/>
    <w:uiPriority w:val="10"/>
    <w:qFormat/>
    <w:rsid w:val="006A3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30B6"/>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6A30B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30B6"/>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6A30B6"/>
    <w:pPr>
      <w:spacing w:before="160"/>
      <w:jc w:val="center"/>
    </w:pPr>
    <w:rPr>
      <w:i/>
      <w:iCs/>
      <w:color w:val="404040" w:themeColor="text1" w:themeTint="BF"/>
    </w:rPr>
  </w:style>
  <w:style w:type="character" w:customStyle="1" w:styleId="22">
    <w:name w:val="Цитата 2 Знак"/>
    <w:basedOn w:val="a0"/>
    <w:link w:val="21"/>
    <w:uiPriority w:val="29"/>
    <w:rsid w:val="006A30B6"/>
    <w:rPr>
      <w:i/>
      <w:iCs/>
      <w:color w:val="404040" w:themeColor="text1" w:themeTint="BF"/>
      <w:lang w:val="ru-RU"/>
    </w:rPr>
  </w:style>
  <w:style w:type="paragraph" w:styleId="a7">
    <w:name w:val="List Paragraph"/>
    <w:basedOn w:val="a"/>
    <w:uiPriority w:val="34"/>
    <w:qFormat/>
    <w:rsid w:val="006A30B6"/>
    <w:pPr>
      <w:ind w:left="720"/>
      <w:contextualSpacing/>
    </w:pPr>
  </w:style>
  <w:style w:type="character" w:styleId="a8">
    <w:name w:val="Intense Emphasis"/>
    <w:basedOn w:val="a0"/>
    <w:uiPriority w:val="21"/>
    <w:qFormat/>
    <w:rsid w:val="006A30B6"/>
    <w:rPr>
      <w:i/>
      <w:iCs/>
      <w:color w:val="2F5496" w:themeColor="accent1" w:themeShade="BF"/>
    </w:rPr>
  </w:style>
  <w:style w:type="paragraph" w:styleId="a9">
    <w:name w:val="Intense Quote"/>
    <w:basedOn w:val="a"/>
    <w:next w:val="a"/>
    <w:link w:val="aa"/>
    <w:uiPriority w:val="30"/>
    <w:qFormat/>
    <w:rsid w:val="006A30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A30B6"/>
    <w:rPr>
      <w:i/>
      <w:iCs/>
      <w:color w:val="2F5496" w:themeColor="accent1" w:themeShade="BF"/>
      <w:lang w:val="ru-RU"/>
    </w:rPr>
  </w:style>
  <w:style w:type="character" w:styleId="ab">
    <w:name w:val="Intense Reference"/>
    <w:basedOn w:val="a0"/>
    <w:uiPriority w:val="32"/>
    <w:qFormat/>
    <w:rsid w:val="006A30B6"/>
    <w:rPr>
      <w:b/>
      <w:bCs/>
      <w:smallCaps/>
      <w:color w:val="2F5496" w:themeColor="accent1" w:themeShade="BF"/>
      <w:spacing w:val="5"/>
    </w:rPr>
  </w:style>
  <w:style w:type="paragraph" w:styleId="ac">
    <w:name w:val="Revision"/>
    <w:hidden/>
    <w:uiPriority w:val="99"/>
    <w:semiHidden/>
    <w:rsid w:val="00301AD6"/>
    <w:pPr>
      <w:spacing w:after="0" w:line="240" w:lineRule="auto"/>
    </w:pPr>
    <w:rPr>
      <w:lang w:val="ru-RU"/>
    </w:rPr>
  </w:style>
  <w:style w:type="paragraph" w:styleId="ad">
    <w:name w:val="footer"/>
    <w:basedOn w:val="a"/>
    <w:link w:val="ae"/>
    <w:uiPriority w:val="99"/>
    <w:unhideWhenUsed/>
    <w:rsid w:val="00110AD7"/>
    <w:pPr>
      <w:tabs>
        <w:tab w:val="center" w:pos="4680"/>
        <w:tab w:val="right" w:pos="9360"/>
      </w:tabs>
      <w:spacing w:after="0" w:line="240" w:lineRule="auto"/>
    </w:pPr>
  </w:style>
  <w:style w:type="character" w:customStyle="1" w:styleId="ae">
    <w:name w:val="Нижний колонтитул Знак"/>
    <w:basedOn w:val="a0"/>
    <w:link w:val="ad"/>
    <w:uiPriority w:val="99"/>
    <w:rsid w:val="00110A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1479</Words>
  <Characters>8434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Ainura Kenjekaraeva</cp:lastModifiedBy>
  <cp:revision>2</cp:revision>
  <dcterms:created xsi:type="dcterms:W3CDTF">2026-07-23T18:14:00Z</dcterms:created>
  <dcterms:modified xsi:type="dcterms:W3CDTF">2026-07-23T18:14:00Z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234ed449,65e6b8b3,639dbb42</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2026-05-28T13:42:27Z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87913ffb-8250-45ed-a5ba-abc68ac9b333</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