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327A01" w14:textId="16879385" w:rsidR="00FE3827" w:rsidRPr="00FB17DE" w:rsidRDefault="00FE3827">
      <w:pPr>
        <w:rPr>
          <w:b/>
          <w:bCs/>
          <w:color w:val="000000"/>
        </w:rPr>
      </w:pPr>
    </w:p>
    <w:p w14:paraId="767AF6E7" w14:textId="3B943E9A" w:rsidR="00214F34" w:rsidRPr="00FB17DE" w:rsidRDefault="00214F34" w:rsidP="00214F34">
      <w:pPr>
        <w:pBdr>
          <w:top w:val="nil"/>
          <w:left w:val="nil"/>
          <w:bottom w:val="nil"/>
          <w:right w:val="nil"/>
          <w:between w:val="nil"/>
        </w:pBdr>
        <w:jc w:val="center"/>
        <w:rPr>
          <w:b/>
          <w:color w:val="000000"/>
        </w:rPr>
      </w:pPr>
      <w:r w:rsidRPr="00FB17DE">
        <w:rPr>
          <w:b/>
          <w:bCs/>
          <w:color w:val="000000"/>
        </w:rPr>
        <w:t>KYRGYZ REPUBLIC</w:t>
      </w:r>
    </w:p>
    <w:p w14:paraId="665F02F0" w14:textId="77777777" w:rsidR="00214F34" w:rsidRPr="00FB17DE" w:rsidRDefault="00214F34" w:rsidP="00214F34">
      <w:pPr>
        <w:pBdr>
          <w:top w:val="nil"/>
          <w:left w:val="nil"/>
          <w:bottom w:val="nil"/>
          <w:right w:val="nil"/>
          <w:between w:val="nil"/>
        </w:pBdr>
        <w:jc w:val="center"/>
        <w:rPr>
          <w:b/>
          <w:color w:val="000000"/>
        </w:rPr>
      </w:pPr>
    </w:p>
    <w:p w14:paraId="66009750" w14:textId="77777777" w:rsidR="00214F34" w:rsidRPr="00FB17DE" w:rsidRDefault="00214F34" w:rsidP="00214F34">
      <w:pPr>
        <w:pBdr>
          <w:top w:val="nil"/>
          <w:left w:val="nil"/>
          <w:bottom w:val="nil"/>
          <w:right w:val="nil"/>
          <w:between w:val="nil"/>
        </w:pBdr>
        <w:jc w:val="center"/>
        <w:rPr>
          <w:b/>
          <w:color w:val="000000"/>
        </w:rPr>
      </w:pPr>
      <w:r w:rsidRPr="00FB17DE">
        <w:rPr>
          <w:b/>
          <w:bCs/>
          <w:color w:val="000000"/>
        </w:rPr>
        <w:t>ENHANCING RESILIENCE IN KYRGYZSTAN PROJECT</w:t>
      </w:r>
    </w:p>
    <w:p w14:paraId="3FB9C801" w14:textId="77777777" w:rsidR="00214F34" w:rsidRPr="00FB17DE" w:rsidRDefault="00214F34" w:rsidP="00214F34">
      <w:pPr>
        <w:pBdr>
          <w:top w:val="nil"/>
          <w:left w:val="nil"/>
          <w:bottom w:val="nil"/>
          <w:right w:val="nil"/>
          <w:between w:val="nil"/>
        </w:pBdr>
        <w:jc w:val="center"/>
        <w:rPr>
          <w:b/>
          <w:color w:val="000000"/>
        </w:rPr>
      </w:pPr>
      <w:r w:rsidRPr="00FB17DE">
        <w:rPr>
          <w:b/>
          <w:bCs/>
          <w:color w:val="000000"/>
        </w:rPr>
        <w:t>MAIN AND ADDITIONAL FINANCING</w:t>
      </w:r>
    </w:p>
    <w:p w14:paraId="553AB670" w14:textId="77777777" w:rsidR="00214F34" w:rsidRPr="00FB17DE" w:rsidRDefault="00214F34" w:rsidP="00214F34">
      <w:pPr>
        <w:pBdr>
          <w:top w:val="nil"/>
          <w:left w:val="nil"/>
          <w:bottom w:val="nil"/>
          <w:right w:val="nil"/>
          <w:between w:val="nil"/>
        </w:pBdr>
        <w:jc w:val="center"/>
        <w:rPr>
          <w:b/>
          <w:color w:val="000000"/>
        </w:rPr>
      </w:pPr>
    </w:p>
    <w:p w14:paraId="4875CBFE" w14:textId="77777777" w:rsidR="00214F34" w:rsidRPr="00FB17DE" w:rsidRDefault="00214F34" w:rsidP="00214F34">
      <w:pPr>
        <w:pBdr>
          <w:top w:val="nil"/>
          <w:left w:val="nil"/>
          <w:bottom w:val="nil"/>
          <w:right w:val="nil"/>
          <w:between w:val="nil"/>
        </w:pBdr>
        <w:jc w:val="center"/>
        <w:rPr>
          <w:b/>
          <w:color w:val="000000"/>
        </w:rPr>
      </w:pPr>
      <w:r w:rsidRPr="00FB17DE">
        <w:rPr>
          <w:b/>
          <w:bCs/>
          <w:color w:val="000000"/>
        </w:rPr>
        <w:t>TERMS OF REFERENCE</w:t>
      </w:r>
    </w:p>
    <w:p w14:paraId="6A1F98ED" w14:textId="77777777" w:rsidR="00214F34" w:rsidRPr="00FB17DE" w:rsidRDefault="00214F34" w:rsidP="00214F34">
      <w:pPr>
        <w:pBdr>
          <w:top w:val="nil"/>
          <w:left w:val="nil"/>
          <w:bottom w:val="nil"/>
          <w:right w:val="nil"/>
          <w:between w:val="nil"/>
        </w:pBdr>
        <w:jc w:val="center"/>
        <w:rPr>
          <w:b/>
          <w:color w:val="000000"/>
        </w:rPr>
      </w:pPr>
    </w:p>
    <w:p w14:paraId="359ED285" w14:textId="77777777" w:rsidR="00E31D8A" w:rsidRPr="00FB17DE" w:rsidRDefault="00E31D8A" w:rsidP="007C63BA">
      <w:pPr>
        <w:pBdr>
          <w:top w:val="nil"/>
          <w:left w:val="nil"/>
          <w:bottom w:val="nil"/>
          <w:right w:val="nil"/>
          <w:between w:val="nil"/>
        </w:pBdr>
        <w:jc w:val="center"/>
        <w:rPr>
          <w:b/>
          <w:color w:val="000000"/>
        </w:rPr>
      </w:pPr>
    </w:p>
    <w:p w14:paraId="5733F473" w14:textId="6A1B26F1" w:rsidR="00480712" w:rsidRPr="00FB17DE" w:rsidRDefault="00214F34" w:rsidP="00476A3A">
      <w:pPr>
        <w:pBdr>
          <w:top w:val="nil"/>
          <w:left w:val="nil"/>
          <w:bottom w:val="nil"/>
          <w:right w:val="nil"/>
          <w:between w:val="nil"/>
        </w:pBdr>
        <w:jc w:val="center"/>
        <w:rPr>
          <w:b/>
          <w:color w:val="000000"/>
        </w:rPr>
      </w:pPr>
      <w:r w:rsidRPr="00FB17DE">
        <w:rPr>
          <w:b/>
          <w:color w:val="000000"/>
        </w:rPr>
        <w:t>Enhancing Claims Management for the Mandatory Insurance of Residential Buildings Against Emergency Situations in Kyrgyzstan</w:t>
      </w:r>
    </w:p>
    <w:p w14:paraId="7846F875" w14:textId="77777777" w:rsidR="00214F34" w:rsidRPr="00FB17DE" w:rsidRDefault="00214F34" w:rsidP="00476A3A">
      <w:pPr>
        <w:pBdr>
          <w:top w:val="nil"/>
          <w:left w:val="nil"/>
          <w:bottom w:val="nil"/>
          <w:right w:val="nil"/>
          <w:between w:val="nil"/>
        </w:pBdr>
        <w:jc w:val="center"/>
        <w:rPr>
          <w:b/>
          <w:color w:val="000000"/>
          <w:highlight w:val="yellow"/>
        </w:rPr>
      </w:pPr>
    </w:p>
    <w:p w14:paraId="7E172C84" w14:textId="77777777" w:rsidR="00214F34" w:rsidRPr="00FB17DE" w:rsidRDefault="00214F34" w:rsidP="00214F34">
      <w:pPr>
        <w:pBdr>
          <w:top w:val="nil"/>
          <w:left w:val="nil"/>
          <w:bottom w:val="nil"/>
          <w:right w:val="nil"/>
          <w:between w:val="nil"/>
        </w:pBdr>
        <w:jc w:val="center"/>
        <w:rPr>
          <w:b/>
          <w:color w:val="000000"/>
        </w:rPr>
      </w:pPr>
      <w:bookmarkStart w:id="0" w:name="_heading=h.30j0zll" w:colFirst="0" w:colLast="0"/>
      <w:bookmarkEnd w:id="0"/>
      <w:r w:rsidRPr="00FB17DE">
        <w:rPr>
          <w:b/>
          <w:bCs/>
          <w:color w:val="000000"/>
        </w:rPr>
        <w:t>Consulting Services – Firm</w:t>
      </w:r>
    </w:p>
    <w:p w14:paraId="6559E1E8" w14:textId="57FF7422" w:rsidR="00E31D8A" w:rsidRPr="00FB17DE" w:rsidRDefault="00E31D8A" w:rsidP="007C63BA">
      <w:pPr>
        <w:pBdr>
          <w:top w:val="nil"/>
          <w:left w:val="nil"/>
          <w:bottom w:val="nil"/>
          <w:right w:val="nil"/>
          <w:between w:val="nil"/>
        </w:pBdr>
        <w:jc w:val="center"/>
        <w:rPr>
          <w:b/>
          <w:color w:val="000000"/>
        </w:rPr>
      </w:pPr>
    </w:p>
    <w:p w14:paraId="71FF984A" w14:textId="5CE7AD11" w:rsidR="00E31D8A" w:rsidRPr="00FB17DE" w:rsidRDefault="00214F34" w:rsidP="00EE523B">
      <w:pPr>
        <w:numPr>
          <w:ilvl w:val="0"/>
          <w:numId w:val="12"/>
        </w:numPr>
        <w:pBdr>
          <w:top w:val="nil"/>
          <w:left w:val="nil"/>
          <w:bottom w:val="nil"/>
          <w:right w:val="nil"/>
          <w:between w:val="nil"/>
        </w:pBdr>
        <w:spacing w:after="120"/>
        <w:rPr>
          <w:b/>
          <w:color w:val="000000"/>
        </w:rPr>
      </w:pPr>
      <w:r w:rsidRPr="00FB17DE">
        <w:rPr>
          <w:b/>
          <w:color w:val="000000"/>
        </w:rPr>
        <w:t>BACKGROUND</w:t>
      </w:r>
    </w:p>
    <w:p w14:paraId="5AFC9291" w14:textId="5B71692E" w:rsidR="00476A3A" w:rsidRDefault="00B613B0" w:rsidP="00476A3A">
      <w:pPr>
        <w:pBdr>
          <w:top w:val="nil"/>
          <w:left w:val="nil"/>
          <w:bottom w:val="nil"/>
          <w:right w:val="nil"/>
          <w:between w:val="nil"/>
        </w:pBdr>
        <w:spacing w:after="120"/>
        <w:jc w:val="both"/>
        <w:rPr>
          <w:color w:val="000000"/>
        </w:rPr>
      </w:pPr>
      <w:r w:rsidRPr="00B613B0">
        <w:rPr>
          <w:color w:val="000000"/>
        </w:rPr>
        <w:t xml:space="preserve">The Government of the Kyrgyz Republic is </w:t>
      </w:r>
      <w:r>
        <w:rPr>
          <w:color w:val="000000"/>
        </w:rPr>
        <w:t>preparing to</w:t>
      </w:r>
      <w:r w:rsidRPr="00B613B0">
        <w:rPr>
          <w:color w:val="000000"/>
        </w:rPr>
        <w:t xml:space="preserve"> reform its residential property insurance system through the establishment of a</w:t>
      </w:r>
      <w:r>
        <w:rPr>
          <w:color w:val="000000"/>
        </w:rPr>
        <w:t xml:space="preserve">n </w:t>
      </w:r>
      <w:r w:rsidRPr="00B613B0">
        <w:rPr>
          <w:color w:val="000000"/>
        </w:rPr>
        <w:t>insurance pool under the Law on Compulsory Insurance of Residential Premises against Fire and Natural Disasters. </w:t>
      </w:r>
      <w:r w:rsidR="00214F34" w:rsidRPr="00FB17DE">
        <w:rPr>
          <w:color w:val="000000"/>
        </w:rPr>
        <w:t xml:space="preserve">This pool </w:t>
      </w:r>
      <w:r>
        <w:rPr>
          <w:color w:val="000000"/>
        </w:rPr>
        <w:t>is designed to</w:t>
      </w:r>
      <w:r w:rsidRPr="00FB17DE">
        <w:rPr>
          <w:color w:val="000000"/>
        </w:rPr>
        <w:t xml:space="preserve"> </w:t>
      </w:r>
      <w:r w:rsidR="00214F34" w:rsidRPr="00FB17DE">
        <w:rPr>
          <w:color w:val="000000"/>
        </w:rPr>
        <w:t xml:space="preserve">safeguard </w:t>
      </w:r>
      <w:r>
        <w:rPr>
          <w:color w:val="000000"/>
        </w:rPr>
        <w:t xml:space="preserve">the provision of the </w:t>
      </w:r>
      <w:r w:rsidR="00214F34" w:rsidRPr="00FB17DE">
        <w:rPr>
          <w:color w:val="000000"/>
        </w:rPr>
        <w:t>mandatory</w:t>
      </w:r>
      <w:r>
        <w:rPr>
          <w:color w:val="000000"/>
        </w:rPr>
        <w:t xml:space="preserve"> disaster</w:t>
      </w:r>
      <w:r w:rsidR="00214F34" w:rsidRPr="00FB17DE">
        <w:rPr>
          <w:color w:val="000000"/>
        </w:rPr>
        <w:t xml:space="preserve"> insurance program for households </w:t>
      </w:r>
      <w:r>
        <w:rPr>
          <w:color w:val="000000"/>
        </w:rPr>
        <w:t>from</w:t>
      </w:r>
      <w:r w:rsidRPr="00FB17DE">
        <w:rPr>
          <w:color w:val="000000"/>
        </w:rPr>
        <w:t xml:space="preserve"> </w:t>
      </w:r>
      <w:r w:rsidR="00214F34" w:rsidRPr="00FB17DE">
        <w:rPr>
          <w:color w:val="000000"/>
        </w:rPr>
        <w:t>major disaster shocks. This reform aims to strengthen financial resilience, expand coverage</w:t>
      </w:r>
      <w:r>
        <w:rPr>
          <w:color w:val="000000"/>
        </w:rPr>
        <w:t xml:space="preserve"> across the country</w:t>
      </w:r>
      <w:r w:rsidR="00214F34" w:rsidRPr="00FB17DE">
        <w:rPr>
          <w:color w:val="000000"/>
        </w:rPr>
        <w:t xml:space="preserve">, and enhance public trust in the system’s ability to </w:t>
      </w:r>
      <w:r>
        <w:rPr>
          <w:color w:val="000000"/>
        </w:rPr>
        <w:t>deliver</w:t>
      </w:r>
      <w:r w:rsidRPr="00FB17DE">
        <w:rPr>
          <w:color w:val="000000"/>
        </w:rPr>
        <w:t xml:space="preserve"> </w:t>
      </w:r>
      <w:r w:rsidR="00214F34" w:rsidRPr="00FB17DE">
        <w:rPr>
          <w:color w:val="000000"/>
        </w:rPr>
        <w:t>timely</w:t>
      </w:r>
      <w:r>
        <w:rPr>
          <w:color w:val="000000"/>
        </w:rPr>
        <w:t xml:space="preserve"> and fair</w:t>
      </w:r>
      <w:r w:rsidR="00214F34" w:rsidRPr="00FB17DE">
        <w:rPr>
          <w:color w:val="000000"/>
        </w:rPr>
        <w:t xml:space="preserve"> support to affected households.</w:t>
      </w:r>
      <w:r w:rsidR="002B5893">
        <w:rPr>
          <w:color w:val="000000"/>
        </w:rPr>
        <w:t xml:space="preserve"> </w:t>
      </w:r>
    </w:p>
    <w:p w14:paraId="63465877" w14:textId="41343A4E" w:rsidR="00B613B0" w:rsidRPr="00FB17DE" w:rsidRDefault="00B613B0" w:rsidP="00476A3A">
      <w:pPr>
        <w:pBdr>
          <w:top w:val="nil"/>
          <w:left w:val="nil"/>
          <w:bottom w:val="nil"/>
          <w:right w:val="nil"/>
          <w:between w:val="nil"/>
        </w:pBdr>
        <w:spacing w:after="120"/>
        <w:jc w:val="both"/>
        <w:rPr>
          <w:color w:val="000000"/>
        </w:rPr>
      </w:pPr>
      <w:r w:rsidRPr="00B613B0">
        <w:rPr>
          <w:color w:val="000000"/>
        </w:rPr>
        <w:t>The Open Joint-Stock Company 'State Insurance Organization' (</w:t>
      </w:r>
      <w:r w:rsidR="009764C8" w:rsidRPr="00FB17DE">
        <w:t>OJSC “SIO”</w:t>
      </w:r>
      <w:r w:rsidRPr="00B613B0">
        <w:rPr>
          <w:color w:val="000000"/>
        </w:rPr>
        <w:t xml:space="preserve">) has been the primary institution responsible for implementing the mandatory residential insurance program to date. As the new pool becomes operational, </w:t>
      </w:r>
      <w:r w:rsidR="009764C8" w:rsidRPr="00FB17DE">
        <w:t>OJSC “SIO”</w:t>
      </w:r>
      <w:r w:rsidR="009764C8">
        <w:t xml:space="preserve"> </w:t>
      </w:r>
      <w:r w:rsidRPr="00B613B0">
        <w:rPr>
          <w:color w:val="000000"/>
        </w:rPr>
        <w:t xml:space="preserve">will play a central role in its </w:t>
      </w:r>
      <w:r>
        <w:rPr>
          <w:color w:val="000000"/>
        </w:rPr>
        <w:t>implementation</w:t>
      </w:r>
      <w:r w:rsidRPr="00B613B0">
        <w:rPr>
          <w:color w:val="000000"/>
        </w:rPr>
        <w:t>, making the modernization of its operational frameworks a strategic priority.</w:t>
      </w:r>
      <w:r w:rsidR="002B5893">
        <w:rPr>
          <w:color w:val="000000"/>
        </w:rPr>
        <w:t xml:space="preserve"> The implementation of mandatory disaster insurance program is supported through the Government of the Kyrgyz Republic- World Bank </w:t>
      </w:r>
      <w:r w:rsidR="002B5893" w:rsidRPr="00B613B0">
        <w:rPr>
          <w:color w:val="000000"/>
        </w:rPr>
        <w:t>Enhancing Resilience in Kyrgyzstan</w:t>
      </w:r>
      <w:r w:rsidR="002B5893">
        <w:rPr>
          <w:color w:val="000000"/>
        </w:rPr>
        <w:t xml:space="preserve"> (ERIK)</w:t>
      </w:r>
      <w:r w:rsidR="002B5893" w:rsidRPr="00B613B0">
        <w:rPr>
          <w:color w:val="000000"/>
        </w:rPr>
        <w:t xml:space="preserve"> </w:t>
      </w:r>
      <w:r w:rsidR="002B5893">
        <w:rPr>
          <w:color w:val="000000"/>
        </w:rPr>
        <w:t>investment project.</w:t>
      </w:r>
    </w:p>
    <w:p w14:paraId="71E85304" w14:textId="72CC581B" w:rsidR="00FD1539" w:rsidRDefault="002E7056" w:rsidP="00901DBD">
      <w:pPr>
        <w:pBdr>
          <w:top w:val="nil"/>
          <w:left w:val="nil"/>
          <w:bottom w:val="nil"/>
          <w:right w:val="nil"/>
          <w:between w:val="nil"/>
        </w:pBdr>
        <w:spacing w:after="120"/>
        <w:jc w:val="both"/>
        <w:rPr>
          <w:color w:val="000000"/>
        </w:rPr>
      </w:pPr>
      <w:r w:rsidRPr="00FB17DE">
        <w:rPr>
          <w:color w:val="000000"/>
        </w:rPr>
        <w:t xml:space="preserve">In </w:t>
      </w:r>
      <w:r w:rsidR="00B613B0">
        <w:rPr>
          <w:color w:val="000000"/>
        </w:rPr>
        <w:t>parallel</w:t>
      </w:r>
      <w:r w:rsidRPr="00FB17DE">
        <w:rPr>
          <w:color w:val="000000"/>
        </w:rPr>
        <w:t xml:space="preserve">, </w:t>
      </w:r>
      <w:r w:rsidR="00B613B0" w:rsidRPr="00B613B0">
        <w:rPr>
          <w:color w:val="000000"/>
        </w:rPr>
        <w:t xml:space="preserve">the Kyrgyz Republic is expanding its </w:t>
      </w:r>
      <w:r w:rsidR="00B613B0">
        <w:rPr>
          <w:color w:val="000000"/>
        </w:rPr>
        <w:t>disaster</w:t>
      </w:r>
      <w:r w:rsidR="00B613B0" w:rsidRPr="00B613B0">
        <w:rPr>
          <w:color w:val="000000"/>
        </w:rPr>
        <w:t xml:space="preserve"> risk financing architecture through an agreement with the Asian Development Bank (ADB), ratified by Presidential decree, </w:t>
      </w:r>
      <w:r w:rsidR="00B613B0">
        <w:rPr>
          <w:color w:val="000000"/>
        </w:rPr>
        <w:t xml:space="preserve">to issue </w:t>
      </w:r>
      <w:r w:rsidR="00B613B0" w:rsidRPr="00B613B0">
        <w:rPr>
          <w:color w:val="000000"/>
        </w:rPr>
        <w:t>Disaster Relief Bonds. </w:t>
      </w:r>
      <w:r w:rsidRPr="00FB17DE">
        <w:rPr>
          <w:color w:val="000000"/>
        </w:rPr>
        <w:t xml:space="preserve"> </w:t>
      </w:r>
      <w:r w:rsidR="00B613B0" w:rsidRPr="00B613B0">
        <w:rPr>
          <w:color w:val="000000"/>
        </w:rPr>
        <w:t>These bonds are specifically designed to provide financial protection against large-scale, low-frequency natural disasters — primarily earthquakes and extreme precipitation events such as floods and landslides. This instrument complements the domestic mandatory insurance pool by addressing the upper layer of catastrophic risk that lies beyond the pool's primary coverage scope</w:t>
      </w:r>
      <w:r w:rsidR="00B613B0">
        <w:rPr>
          <w:color w:val="000000"/>
        </w:rPr>
        <w:t>.</w:t>
      </w:r>
      <w:r w:rsidR="00B613B0" w:rsidRPr="00B613B0">
        <w:rPr>
          <w:color w:val="000000"/>
        </w:rPr>
        <w:t xml:space="preserve"> </w:t>
      </w:r>
      <w:r w:rsidR="00B613B0">
        <w:rPr>
          <w:color w:val="000000"/>
        </w:rPr>
        <w:t xml:space="preserve">It also </w:t>
      </w:r>
      <w:r w:rsidR="00B613B0" w:rsidRPr="00B613B0">
        <w:rPr>
          <w:color w:val="000000"/>
        </w:rPr>
        <w:t xml:space="preserve">creates an additional track of work that </w:t>
      </w:r>
      <w:r w:rsidR="009764C8" w:rsidRPr="00FB17DE">
        <w:t>OJSC “SIO”</w:t>
      </w:r>
      <w:r w:rsidR="009764C8">
        <w:t xml:space="preserve"> </w:t>
      </w:r>
      <w:r w:rsidR="00B613B0">
        <w:rPr>
          <w:color w:val="000000"/>
        </w:rPr>
        <w:t>might</w:t>
      </w:r>
      <w:r w:rsidR="00B613B0" w:rsidRPr="00B613B0">
        <w:rPr>
          <w:color w:val="000000"/>
        </w:rPr>
        <w:t xml:space="preserve"> need to integrate into its operational and reinsurance strategy</w:t>
      </w:r>
      <w:r w:rsidR="00B613B0">
        <w:rPr>
          <w:color w:val="000000"/>
        </w:rPr>
        <w:t>, depending on how the payouts from Disaster Relief Bond will be channeled</w:t>
      </w:r>
      <w:r w:rsidR="00B613B0" w:rsidRPr="00B613B0">
        <w:rPr>
          <w:color w:val="000000"/>
        </w:rPr>
        <w:t>.</w:t>
      </w:r>
    </w:p>
    <w:p w14:paraId="3B1C91A8" w14:textId="0E72AB7F" w:rsidR="00B613B0" w:rsidRDefault="00B613B0" w:rsidP="00901DBD">
      <w:pPr>
        <w:pBdr>
          <w:top w:val="nil"/>
          <w:left w:val="nil"/>
          <w:bottom w:val="nil"/>
          <w:right w:val="nil"/>
          <w:between w:val="nil"/>
        </w:pBdr>
        <w:spacing w:after="120"/>
        <w:jc w:val="both"/>
        <w:rPr>
          <w:color w:val="000000"/>
        </w:rPr>
      </w:pPr>
      <w:r>
        <w:rPr>
          <w:color w:val="000000"/>
        </w:rPr>
        <w:t>Some operation</w:t>
      </w:r>
      <w:r w:rsidR="002B5893">
        <w:rPr>
          <w:color w:val="000000"/>
        </w:rPr>
        <w:t>al</w:t>
      </w:r>
      <w:r>
        <w:rPr>
          <w:color w:val="000000"/>
        </w:rPr>
        <w:t xml:space="preserve"> gaps require addressing to maximize the usefulness of both reforms’ tracks such as on claims management</w:t>
      </w:r>
      <w:r w:rsidR="002B5893">
        <w:rPr>
          <w:color w:val="000000"/>
        </w:rPr>
        <w:t xml:space="preserve"> and ensure operational readiness of </w:t>
      </w:r>
      <w:r w:rsidR="009764C8" w:rsidRPr="00FB17DE">
        <w:t>OJSC “SIO”</w:t>
      </w:r>
      <w:r>
        <w:rPr>
          <w:color w:val="000000"/>
        </w:rPr>
        <w:t xml:space="preserve">. </w:t>
      </w:r>
      <w:r w:rsidRPr="00B613B0">
        <w:rPr>
          <w:color w:val="000000"/>
        </w:rPr>
        <w:t>Existing procedures for claim</w:t>
      </w:r>
      <w:r>
        <w:rPr>
          <w:color w:val="000000"/>
        </w:rPr>
        <w:t xml:space="preserve"> management</w:t>
      </w:r>
      <w:r w:rsidRPr="00B613B0">
        <w:rPr>
          <w:color w:val="000000"/>
        </w:rPr>
        <w:t xml:space="preserve">, damage assessment, verification, and indemnity payment </w:t>
      </w:r>
      <w:r>
        <w:rPr>
          <w:color w:val="000000"/>
        </w:rPr>
        <w:t>need to be improved, while the processes need to be</w:t>
      </w:r>
      <w:r w:rsidRPr="00B613B0">
        <w:rPr>
          <w:color w:val="000000"/>
        </w:rPr>
        <w:t xml:space="preserve"> calibrated for high-volume post-disaster scenarios, </w:t>
      </w:r>
      <w:r>
        <w:rPr>
          <w:color w:val="000000"/>
        </w:rPr>
        <w:t>and both</w:t>
      </w:r>
      <w:r w:rsidRPr="00B613B0">
        <w:rPr>
          <w:color w:val="000000"/>
        </w:rPr>
        <w:t xml:space="preserve"> aligned with international best practices. The current methodology and IT systems require review and modernization to ensure that </w:t>
      </w:r>
      <w:r w:rsidR="009764C8" w:rsidRPr="00FB17DE">
        <w:t>OJSC “SIO”</w:t>
      </w:r>
      <w:r>
        <w:rPr>
          <w:color w:val="000000"/>
        </w:rPr>
        <w:t>, and eventually the pool,</w:t>
      </w:r>
      <w:r w:rsidRPr="00B613B0">
        <w:rPr>
          <w:color w:val="000000"/>
        </w:rPr>
        <w:t xml:space="preserve"> can meet the service standards expected of a national mandatory insurance program — including the timely payment of indemnities — under both routine conditions and major catastrophe scenarios.</w:t>
      </w:r>
      <w:r w:rsidR="002B5893">
        <w:rPr>
          <w:color w:val="000000"/>
        </w:rPr>
        <w:t xml:space="preserve"> </w:t>
      </w:r>
      <w:r w:rsidR="00901DBD" w:rsidRPr="00FB17DE">
        <w:rPr>
          <w:color w:val="000000"/>
        </w:rPr>
        <w:t>As the new pool becomes operational,</w:t>
      </w:r>
      <w:r>
        <w:rPr>
          <w:color w:val="000000"/>
        </w:rPr>
        <w:t xml:space="preserve"> </w:t>
      </w:r>
      <w:r w:rsidR="009764C8" w:rsidRPr="00FB17DE">
        <w:t>OJSC “SIO”</w:t>
      </w:r>
      <w:r w:rsidR="009764C8">
        <w:t xml:space="preserve"> </w:t>
      </w:r>
      <w:r>
        <w:rPr>
          <w:color w:val="000000"/>
        </w:rPr>
        <w:t>coverage expands and new instruments are included in the DRF architecture,</w:t>
      </w:r>
      <w:r w:rsidR="00901DBD" w:rsidRPr="00FB17DE">
        <w:rPr>
          <w:color w:val="000000"/>
        </w:rPr>
        <w:t xml:space="preserve"> there is a need to design a modern and uniform claims management framework that reflects the service standards, governance structure, and operational requirements of the pool. </w:t>
      </w:r>
    </w:p>
    <w:p w14:paraId="7C1A06E6" w14:textId="502D4022" w:rsidR="00CC6188" w:rsidRPr="00FB17DE" w:rsidRDefault="45A7C68A" w:rsidP="0009625D">
      <w:pPr>
        <w:pBdr>
          <w:top w:val="nil"/>
          <w:left w:val="nil"/>
          <w:bottom w:val="nil"/>
          <w:right w:val="nil"/>
          <w:between w:val="nil"/>
        </w:pBdr>
        <w:spacing w:after="120"/>
        <w:jc w:val="both"/>
        <w:rPr>
          <w:color w:val="000000"/>
        </w:rPr>
      </w:pPr>
      <w:r w:rsidRPr="61823F7F">
        <w:rPr>
          <w:color w:val="000000" w:themeColor="text1"/>
        </w:rPr>
        <w:t xml:space="preserve">To address this gap, the government, through the </w:t>
      </w:r>
      <w:r w:rsidR="3CE21184" w:rsidRPr="61823F7F">
        <w:rPr>
          <w:color w:val="000000" w:themeColor="text1"/>
        </w:rPr>
        <w:t xml:space="preserve">Financial Market Regulatory and Supervisory Service </w:t>
      </w:r>
      <w:r w:rsidR="61823F7F" w:rsidRPr="61823F7F">
        <w:rPr>
          <w:color w:val="000000" w:themeColor="text1"/>
        </w:rPr>
        <w:t>(</w:t>
      </w:r>
      <w:proofErr w:type="spellStart"/>
      <w:r w:rsidR="61823F7F" w:rsidRPr="61823F7F">
        <w:rPr>
          <w:color w:val="000000" w:themeColor="text1"/>
        </w:rPr>
        <w:t>Gosfinnadzor</w:t>
      </w:r>
      <w:proofErr w:type="spellEnd"/>
      <w:r w:rsidR="61823F7F" w:rsidRPr="61823F7F">
        <w:rPr>
          <w:color w:val="000000" w:themeColor="text1"/>
        </w:rPr>
        <w:t xml:space="preserve">) </w:t>
      </w:r>
      <w:r w:rsidR="5589163B" w:rsidRPr="61823F7F">
        <w:rPr>
          <w:color w:val="000000" w:themeColor="text1"/>
        </w:rPr>
        <w:t>(</w:t>
      </w:r>
      <w:r w:rsidR="5589163B" w:rsidRPr="61823F7F">
        <w:t>"The Client</w:t>
      </w:r>
      <w:proofErr w:type="gramStart"/>
      <w:r w:rsidR="5589163B" w:rsidRPr="61823F7F">
        <w:t>" )</w:t>
      </w:r>
      <w:proofErr w:type="gramEnd"/>
      <w:r w:rsidR="5589163B" w:rsidRPr="61823F7F">
        <w:t xml:space="preserve"> </w:t>
      </w:r>
      <w:r w:rsidR="61823F7F" w:rsidRPr="61823F7F">
        <w:rPr>
          <w:color w:val="000000" w:themeColor="text1"/>
        </w:rPr>
        <w:t>is procuring the services of a qualified consulting firm</w:t>
      </w:r>
      <w:r w:rsidR="222905E6" w:rsidRPr="61823F7F">
        <w:rPr>
          <w:color w:val="000000" w:themeColor="text1"/>
        </w:rPr>
        <w:t>.</w:t>
      </w:r>
      <w:r w:rsidR="00A64110">
        <w:rPr>
          <w:color w:val="000000" w:themeColor="text1"/>
        </w:rPr>
        <w:t xml:space="preserve"> </w:t>
      </w:r>
      <w:r w:rsidR="796F4FBA" w:rsidRPr="61823F7F">
        <w:rPr>
          <w:color w:val="000000" w:themeColor="text1"/>
        </w:rPr>
        <w:t xml:space="preserve">As part of this Terms of Reference (TOR), the </w:t>
      </w:r>
      <w:r w:rsidRPr="61823F7F">
        <w:rPr>
          <w:color w:val="000000" w:themeColor="text1"/>
        </w:rPr>
        <w:t xml:space="preserve">consulting firm </w:t>
      </w:r>
      <w:r w:rsidR="796F4FBA" w:rsidRPr="61823F7F">
        <w:rPr>
          <w:color w:val="000000" w:themeColor="text1"/>
        </w:rPr>
        <w:t>will provide support in</w:t>
      </w:r>
      <w:r w:rsidRPr="61823F7F">
        <w:rPr>
          <w:color w:val="000000" w:themeColor="text1"/>
        </w:rPr>
        <w:t xml:space="preserve"> diagnosing and modernizing the claims management framework, standardizing damage assessment methodologies, </w:t>
      </w:r>
      <w:r w:rsidRPr="61823F7F">
        <w:rPr>
          <w:color w:val="000000" w:themeColor="text1"/>
        </w:rPr>
        <w:lastRenderedPageBreak/>
        <w:t xml:space="preserve">strengthening surge capacity planning, providing recommendations on channeling of disaster relief bond payouts, and building institutional capacity across relevant stakeholders. </w:t>
      </w:r>
      <w:r w:rsidR="00CC6188" w:rsidRPr="00FB17DE">
        <w:rPr>
          <w:color w:val="000000"/>
        </w:rPr>
        <w:t xml:space="preserve">Together, these stages will </w:t>
      </w:r>
      <w:r w:rsidR="002B5893">
        <w:rPr>
          <w:color w:val="000000"/>
        </w:rPr>
        <w:t>allow to create</w:t>
      </w:r>
      <w:r w:rsidR="002B5893" w:rsidRPr="00FB17DE">
        <w:rPr>
          <w:color w:val="000000"/>
        </w:rPr>
        <w:t xml:space="preserve"> </w:t>
      </w:r>
      <w:r w:rsidR="00CC6188" w:rsidRPr="00FB17DE">
        <w:rPr>
          <w:color w:val="000000"/>
        </w:rPr>
        <w:t>a modern, transparent, and efficient claims framework that, once implemented, will deliver timely and fair compensation to policyholders during emergencies.  </w:t>
      </w:r>
    </w:p>
    <w:p w14:paraId="581E7466" w14:textId="77777777" w:rsidR="00481908" w:rsidRPr="00FB17DE" w:rsidRDefault="00481908" w:rsidP="442A157E">
      <w:pPr>
        <w:pBdr>
          <w:top w:val="nil"/>
          <w:left w:val="nil"/>
          <w:bottom w:val="nil"/>
          <w:right w:val="nil"/>
          <w:between w:val="nil"/>
        </w:pBdr>
        <w:spacing w:after="120"/>
        <w:jc w:val="both"/>
        <w:rPr>
          <w:color w:val="000000"/>
        </w:rPr>
      </w:pPr>
    </w:p>
    <w:p w14:paraId="2BE0E879" w14:textId="7CA52A0B" w:rsidR="00E31D8A" w:rsidRPr="00FB17DE" w:rsidRDefault="00CC6188" w:rsidP="00EE523B">
      <w:pPr>
        <w:numPr>
          <w:ilvl w:val="0"/>
          <w:numId w:val="12"/>
        </w:numPr>
        <w:pBdr>
          <w:top w:val="nil"/>
          <w:left w:val="nil"/>
          <w:bottom w:val="nil"/>
          <w:right w:val="nil"/>
          <w:between w:val="nil"/>
        </w:pBdr>
        <w:spacing w:after="120"/>
        <w:rPr>
          <w:b/>
          <w:color w:val="000000"/>
        </w:rPr>
      </w:pPr>
      <w:r w:rsidRPr="00FB17DE">
        <w:rPr>
          <w:b/>
          <w:color w:val="000000"/>
        </w:rPr>
        <w:t xml:space="preserve">OBJECTIVE </w:t>
      </w:r>
    </w:p>
    <w:p w14:paraId="08687CFB" w14:textId="22D324CB" w:rsidR="00BB3908" w:rsidRPr="00FB17DE" w:rsidRDefault="00BB3908" w:rsidP="007C63BA">
      <w:pPr>
        <w:pBdr>
          <w:top w:val="nil"/>
          <w:left w:val="nil"/>
          <w:bottom w:val="nil"/>
          <w:right w:val="nil"/>
          <w:between w:val="nil"/>
        </w:pBdr>
        <w:spacing w:after="120"/>
        <w:jc w:val="both"/>
      </w:pPr>
      <w:bookmarkStart w:id="1" w:name="_heading=h.1fob9te" w:colFirst="0" w:colLast="0"/>
      <w:bookmarkEnd w:id="1"/>
      <w:r w:rsidRPr="00FB17DE">
        <w:t xml:space="preserve">To </w:t>
      </w:r>
      <w:bookmarkStart w:id="2" w:name="_Hlk238459908"/>
      <w:r w:rsidRPr="00FB17DE">
        <w:t>strengthen the institutional</w:t>
      </w:r>
      <w:r w:rsidR="002165F0" w:rsidRPr="00FB17DE">
        <w:t xml:space="preserve"> and</w:t>
      </w:r>
      <w:r w:rsidRPr="00FB17DE">
        <w:t xml:space="preserve"> operational</w:t>
      </w:r>
      <w:r w:rsidR="002165F0" w:rsidRPr="00FB17DE">
        <w:t xml:space="preserve"> </w:t>
      </w:r>
      <w:r w:rsidRPr="00FB17DE">
        <w:t>foundations of claims management for the mandatory residential insurance in Kyrgyzstan</w:t>
      </w:r>
      <w:r w:rsidR="002B2F9A">
        <w:t>.</w:t>
      </w:r>
      <w:bookmarkEnd w:id="2"/>
      <w:r w:rsidR="002B2F9A">
        <w:t xml:space="preserve"> </w:t>
      </w:r>
      <w:bookmarkStart w:id="3" w:name="_Hlk238459920"/>
      <w:r w:rsidR="002B2F9A">
        <w:t>Specifically, the assignment aims to:</w:t>
      </w:r>
    </w:p>
    <w:p w14:paraId="38C26FF6" w14:textId="3BA7290B" w:rsidR="00BB3908" w:rsidRPr="00FB17DE" w:rsidRDefault="41B6A014" w:rsidP="004B2A5D">
      <w:pPr>
        <w:pStyle w:val="ad"/>
        <w:numPr>
          <w:ilvl w:val="0"/>
          <w:numId w:val="26"/>
        </w:numPr>
        <w:pBdr>
          <w:top w:val="nil"/>
          <w:left w:val="nil"/>
          <w:bottom w:val="nil"/>
          <w:right w:val="nil"/>
          <w:between w:val="nil"/>
        </w:pBdr>
        <w:spacing w:after="120"/>
        <w:jc w:val="both"/>
      </w:pPr>
      <w:r w:rsidRPr="004B2A5D">
        <w:rPr>
          <w:rFonts w:ascii="Times New Roman" w:eastAsia="Times New Roman" w:hAnsi="Times New Roman" w:cs="Times New Roman"/>
        </w:rPr>
        <w:t xml:space="preserve">Analyze the current state and prepare proposals for </w:t>
      </w:r>
      <w:r w:rsidR="796F4FBA" w:rsidRPr="004B2A5D">
        <w:rPr>
          <w:rFonts w:ascii="Times New Roman" w:eastAsia="Times New Roman" w:hAnsi="Times New Roman" w:cs="Times New Roman"/>
        </w:rPr>
        <w:t xml:space="preserve">modernizing claims </w:t>
      </w:r>
      <w:r w:rsidRPr="004B2A5D">
        <w:rPr>
          <w:rFonts w:ascii="Times New Roman" w:eastAsia="Times New Roman" w:hAnsi="Times New Roman" w:cs="Times New Roman"/>
        </w:rPr>
        <w:t xml:space="preserve">management procedures </w:t>
      </w:r>
      <w:r w:rsidR="53AD14D9" w:rsidRPr="004B2A5D">
        <w:rPr>
          <w:rFonts w:ascii="Times New Roman" w:eastAsia="Times New Roman" w:hAnsi="Times New Roman" w:cs="Times New Roman"/>
        </w:rPr>
        <w:t xml:space="preserve">to increase the efficiency of claim administration </w:t>
      </w:r>
      <w:r w:rsidRPr="004B2A5D">
        <w:rPr>
          <w:rFonts w:ascii="Times New Roman" w:eastAsia="Times New Roman" w:hAnsi="Times New Roman" w:cs="Times New Roman"/>
        </w:rPr>
        <w:t>and loss assessment methodology, including development of internal regulations for claim settlement;</w:t>
      </w:r>
      <w:r w:rsidR="57FE6BEA" w:rsidRPr="004B2A5D">
        <w:rPr>
          <w:rFonts w:ascii="Times New Roman" w:eastAsia="Times New Roman" w:hAnsi="Times New Roman" w:cs="Times New Roman"/>
        </w:rPr>
        <w:t xml:space="preserve"> (Task A – B)</w:t>
      </w:r>
    </w:p>
    <w:p w14:paraId="4341C183" w14:textId="25CC3FDB" w:rsidR="00BB3908" w:rsidRPr="00FB17DE" w:rsidRDefault="0577CC86" w:rsidP="004B2A5D">
      <w:pPr>
        <w:pStyle w:val="ad"/>
        <w:numPr>
          <w:ilvl w:val="0"/>
          <w:numId w:val="26"/>
        </w:numPr>
        <w:pBdr>
          <w:top w:val="nil"/>
          <w:left w:val="nil"/>
          <w:bottom w:val="nil"/>
          <w:right w:val="nil"/>
          <w:between w:val="nil"/>
        </w:pBdr>
        <w:spacing w:after="120"/>
        <w:jc w:val="both"/>
      </w:pPr>
      <w:r w:rsidRPr="004B2A5D">
        <w:rPr>
          <w:rFonts w:ascii="Times New Roman" w:eastAsia="Times New Roman" w:hAnsi="Times New Roman" w:cs="Times New Roman"/>
        </w:rPr>
        <w:t>Planning surge capacity</w:t>
      </w:r>
      <w:r w:rsidR="6DDA2107" w:rsidRPr="004B2A5D">
        <w:rPr>
          <w:rFonts w:ascii="Times New Roman" w:eastAsia="Times New Roman" w:hAnsi="Times New Roman" w:cs="Times New Roman"/>
        </w:rPr>
        <w:t xml:space="preserve"> to manage a high volume of claims following major disaster events;</w:t>
      </w:r>
      <w:r w:rsidR="57FE6BEA" w:rsidRPr="004B2A5D">
        <w:rPr>
          <w:rFonts w:ascii="Times New Roman" w:eastAsia="Times New Roman" w:hAnsi="Times New Roman" w:cs="Times New Roman"/>
        </w:rPr>
        <w:t xml:space="preserve"> (Task C)</w:t>
      </w:r>
    </w:p>
    <w:p w14:paraId="0753966E" w14:textId="3007C045" w:rsidR="00A226FE" w:rsidRDefault="53AD14D9" w:rsidP="004B2A5D">
      <w:pPr>
        <w:pStyle w:val="ad"/>
        <w:numPr>
          <w:ilvl w:val="0"/>
          <w:numId w:val="26"/>
        </w:numPr>
        <w:pBdr>
          <w:top w:val="nil"/>
          <w:left w:val="nil"/>
          <w:bottom w:val="nil"/>
          <w:right w:val="nil"/>
          <w:between w:val="nil"/>
        </w:pBdr>
        <w:spacing w:after="120"/>
        <w:jc w:val="both"/>
      </w:pPr>
      <w:r w:rsidRPr="004B2A5D">
        <w:rPr>
          <w:rFonts w:ascii="Times New Roman" w:eastAsia="Times New Roman" w:hAnsi="Times New Roman" w:cs="Times New Roman"/>
        </w:rPr>
        <w:t>Reviewing OJSC “SIO” existing IT system and developing recommendations for the structure of claims processing for mandatory residential building insurance through OJSC “SIO” IT system;</w:t>
      </w:r>
      <w:r w:rsidR="57FE6BEA" w:rsidRPr="004B2A5D">
        <w:rPr>
          <w:rFonts w:ascii="Times New Roman" w:eastAsia="Times New Roman" w:hAnsi="Times New Roman" w:cs="Times New Roman"/>
        </w:rPr>
        <w:t xml:space="preserve"> (Task D)</w:t>
      </w:r>
    </w:p>
    <w:p w14:paraId="65E56CD9" w14:textId="1462BA96" w:rsidR="00E31D8A" w:rsidRPr="00FB17DE" w:rsidRDefault="53AD14D9" w:rsidP="004B2A5D">
      <w:pPr>
        <w:pStyle w:val="ad"/>
        <w:numPr>
          <w:ilvl w:val="0"/>
          <w:numId w:val="26"/>
        </w:numPr>
        <w:pBdr>
          <w:top w:val="nil"/>
          <w:left w:val="nil"/>
          <w:bottom w:val="nil"/>
          <w:right w:val="nil"/>
          <w:between w:val="nil"/>
        </w:pBdr>
        <w:spacing w:after="120"/>
        <w:jc w:val="both"/>
      </w:pPr>
      <w:r w:rsidRPr="004B2A5D">
        <w:rPr>
          <w:rFonts w:ascii="Times New Roman" w:eastAsia="Times New Roman" w:hAnsi="Times New Roman" w:cs="Times New Roman"/>
        </w:rPr>
        <w:t xml:space="preserve">Deliver capacity-building to </w:t>
      </w:r>
      <w:proofErr w:type="spellStart"/>
      <w:r w:rsidR="03EFE788" w:rsidRPr="004B2A5D">
        <w:rPr>
          <w:rFonts w:ascii="Times New Roman" w:eastAsia="Times New Roman" w:hAnsi="Times New Roman" w:cs="Times New Roman"/>
        </w:rPr>
        <w:t>Gosfi</w:t>
      </w:r>
      <w:r w:rsidR="65890C6A" w:rsidRPr="004B2A5D">
        <w:rPr>
          <w:rFonts w:ascii="Times New Roman" w:eastAsia="Times New Roman" w:hAnsi="Times New Roman" w:cs="Times New Roman"/>
        </w:rPr>
        <w:t>n</w:t>
      </w:r>
      <w:r w:rsidR="03EFE788" w:rsidRPr="004B2A5D">
        <w:rPr>
          <w:rFonts w:ascii="Times New Roman" w:eastAsia="Times New Roman" w:hAnsi="Times New Roman" w:cs="Times New Roman"/>
        </w:rPr>
        <w:t>nadzor</w:t>
      </w:r>
      <w:proofErr w:type="spellEnd"/>
      <w:r w:rsidR="03EFE788" w:rsidRPr="004B2A5D">
        <w:rPr>
          <w:rFonts w:ascii="Times New Roman" w:eastAsia="Times New Roman" w:hAnsi="Times New Roman" w:cs="Times New Roman"/>
        </w:rPr>
        <w:t>,</w:t>
      </w:r>
      <w:r w:rsidRPr="004B2A5D">
        <w:rPr>
          <w:rFonts w:ascii="Times New Roman" w:eastAsia="Times New Roman" w:hAnsi="Times New Roman" w:cs="Times New Roman"/>
        </w:rPr>
        <w:t xml:space="preserve"> OJSC “SIO” </w:t>
      </w:r>
      <w:r w:rsidR="03EFE788" w:rsidRPr="004B2A5D">
        <w:rPr>
          <w:rFonts w:ascii="Times New Roman" w:eastAsia="Times New Roman" w:hAnsi="Times New Roman" w:cs="Times New Roman"/>
        </w:rPr>
        <w:t xml:space="preserve">and other relevant stakeholders on the proposed </w:t>
      </w:r>
      <w:r w:rsidR="32D231EE" w:rsidRPr="004B2A5D">
        <w:rPr>
          <w:rFonts w:ascii="Times New Roman" w:eastAsia="Times New Roman" w:hAnsi="Times New Roman" w:cs="Times New Roman"/>
        </w:rPr>
        <w:t>changes to the procedures and on the use of disaster relief bonds.</w:t>
      </w:r>
      <w:r w:rsidR="57FE6BEA" w:rsidRPr="004B2A5D">
        <w:rPr>
          <w:rFonts w:ascii="Times New Roman" w:eastAsia="Times New Roman" w:hAnsi="Times New Roman" w:cs="Times New Roman"/>
        </w:rPr>
        <w:t xml:space="preserve"> (Task E)</w:t>
      </w:r>
    </w:p>
    <w:bookmarkEnd w:id="3"/>
    <w:p w14:paraId="65162EA4" w14:textId="77777777" w:rsidR="002B0132" w:rsidRPr="00FB17DE" w:rsidRDefault="002B0132" w:rsidP="007C63BA">
      <w:pPr>
        <w:pBdr>
          <w:top w:val="nil"/>
          <w:left w:val="nil"/>
          <w:bottom w:val="nil"/>
          <w:right w:val="nil"/>
          <w:between w:val="nil"/>
        </w:pBdr>
        <w:spacing w:after="120"/>
        <w:jc w:val="both"/>
        <w:rPr>
          <w:color w:val="000000"/>
        </w:rPr>
      </w:pPr>
    </w:p>
    <w:p w14:paraId="2D8DA876" w14:textId="1894CEB8" w:rsidR="00E31D8A" w:rsidRPr="00FB17DE" w:rsidRDefault="00BB3908" w:rsidP="00EE523B">
      <w:pPr>
        <w:numPr>
          <w:ilvl w:val="0"/>
          <w:numId w:val="12"/>
        </w:numPr>
        <w:pBdr>
          <w:top w:val="nil"/>
          <w:left w:val="nil"/>
          <w:bottom w:val="nil"/>
          <w:right w:val="nil"/>
          <w:between w:val="nil"/>
        </w:pBdr>
        <w:tabs>
          <w:tab w:val="left" w:pos="426"/>
        </w:tabs>
        <w:spacing w:after="120"/>
        <w:rPr>
          <w:b/>
          <w:color w:val="000000"/>
        </w:rPr>
      </w:pPr>
      <w:r w:rsidRPr="00FB17DE">
        <w:rPr>
          <w:b/>
          <w:color w:val="000000"/>
        </w:rPr>
        <w:t>SCOPE OF WORK</w:t>
      </w:r>
    </w:p>
    <w:p w14:paraId="0AA2EEFB" w14:textId="77EBDD90" w:rsidR="0009625D" w:rsidRDefault="00CF068F" w:rsidP="0009625D">
      <w:pPr>
        <w:pBdr>
          <w:top w:val="nil"/>
          <w:left w:val="nil"/>
          <w:bottom w:val="nil"/>
          <w:right w:val="nil"/>
          <w:between w:val="nil"/>
        </w:pBdr>
        <w:spacing w:after="120"/>
        <w:jc w:val="both"/>
        <w:rPr>
          <w:color w:val="000000" w:themeColor="text1"/>
        </w:rPr>
      </w:pPr>
      <w:r w:rsidRPr="00CF068F">
        <w:rPr>
          <w:color w:val="000000" w:themeColor="text1"/>
        </w:rPr>
        <w:t xml:space="preserve">The assignment is organized into four tasks: Task A (Review of </w:t>
      </w:r>
      <w:r w:rsidR="005D4DE9" w:rsidRPr="00CF068F">
        <w:rPr>
          <w:color w:val="000000" w:themeColor="text1"/>
        </w:rPr>
        <w:t>existing claims handling processes</w:t>
      </w:r>
      <w:r w:rsidRPr="00CF068F">
        <w:rPr>
          <w:color w:val="000000" w:themeColor="text1"/>
        </w:rPr>
        <w:t>), Task B (</w:t>
      </w:r>
      <w:r w:rsidR="005D4DE9" w:rsidRPr="004B2A5D">
        <w:rPr>
          <w:bCs/>
          <w:color w:val="000000"/>
        </w:rPr>
        <w:t>A review of existing procedures, methodologies, technical guidelines, and standards for claims assessment</w:t>
      </w:r>
      <w:r w:rsidRPr="00CF068F">
        <w:rPr>
          <w:color w:val="000000" w:themeColor="text1"/>
        </w:rPr>
        <w:t xml:space="preserve">), Task C (Contingency </w:t>
      </w:r>
      <w:r w:rsidR="005D4DE9" w:rsidRPr="00CF068F">
        <w:rPr>
          <w:color w:val="000000" w:themeColor="text1"/>
        </w:rPr>
        <w:t>planning and surge capacity</w:t>
      </w:r>
      <w:r w:rsidRPr="00CF068F">
        <w:rPr>
          <w:color w:val="000000" w:themeColor="text1"/>
        </w:rPr>
        <w:t>), Task D</w:t>
      </w:r>
      <w:r w:rsidR="005D4DE9">
        <w:rPr>
          <w:color w:val="000000" w:themeColor="text1"/>
        </w:rPr>
        <w:t xml:space="preserve"> (</w:t>
      </w:r>
      <w:r w:rsidR="005D4DE9" w:rsidRPr="00F21704">
        <w:rPr>
          <w:color w:val="000000" w:themeColor="text1"/>
        </w:rPr>
        <w:t>IT system</w:t>
      </w:r>
      <w:r w:rsidR="00F21704" w:rsidRPr="004B2A5D">
        <w:rPr>
          <w:color w:val="000000" w:themeColor="text1"/>
        </w:rPr>
        <w:t xml:space="preserve"> recommendations</w:t>
      </w:r>
      <w:r w:rsidR="005D4DE9" w:rsidRPr="00F21704">
        <w:rPr>
          <w:color w:val="000000" w:themeColor="text1"/>
        </w:rPr>
        <w:t>)</w:t>
      </w:r>
      <w:r w:rsidR="005D4DE9">
        <w:rPr>
          <w:color w:val="000000" w:themeColor="text1"/>
        </w:rPr>
        <w:t xml:space="preserve"> and Task E</w:t>
      </w:r>
      <w:r w:rsidRPr="00CF068F">
        <w:rPr>
          <w:color w:val="000000" w:themeColor="text1"/>
        </w:rPr>
        <w:t xml:space="preserve"> (Capacity Building and Knowledge Transfer). Upon mobilization, the Consultant shall also prepare an Inception Report. Remote advisory support following completion of the main contract is addressed at the end of this section. The tasks are described in detail below</w:t>
      </w:r>
      <w:r w:rsidR="0009625D" w:rsidRPr="00FB17DE">
        <w:rPr>
          <w:color w:val="000000" w:themeColor="text1"/>
        </w:rPr>
        <w:t>.</w:t>
      </w:r>
    </w:p>
    <w:p w14:paraId="007B0DBB" w14:textId="77777777" w:rsidR="00C84547" w:rsidRPr="00FB17DE" w:rsidRDefault="00C84547" w:rsidP="0009625D">
      <w:pPr>
        <w:pBdr>
          <w:top w:val="nil"/>
          <w:left w:val="nil"/>
          <w:bottom w:val="nil"/>
          <w:right w:val="nil"/>
          <w:between w:val="nil"/>
        </w:pBdr>
        <w:spacing w:after="120"/>
        <w:jc w:val="both"/>
        <w:rPr>
          <w:color w:val="000000" w:themeColor="text1"/>
        </w:rPr>
      </w:pPr>
    </w:p>
    <w:p w14:paraId="45654645" w14:textId="58748F1B" w:rsidR="00E31D8A" w:rsidRDefault="00211CE9" w:rsidP="007C63BA">
      <w:pPr>
        <w:pBdr>
          <w:top w:val="nil"/>
          <w:left w:val="nil"/>
          <w:bottom w:val="nil"/>
          <w:right w:val="nil"/>
          <w:between w:val="nil"/>
        </w:pBdr>
        <w:spacing w:after="120"/>
        <w:rPr>
          <w:b/>
          <w:color w:val="000000"/>
        </w:rPr>
      </w:pPr>
      <w:r w:rsidRPr="00FB17DE">
        <w:rPr>
          <w:b/>
          <w:color w:val="000000"/>
        </w:rPr>
        <w:t>The following tasks must be completed as part of this assignment:</w:t>
      </w:r>
    </w:p>
    <w:p w14:paraId="4C201714" w14:textId="77777777" w:rsidR="00C84547" w:rsidRDefault="00C84547" w:rsidP="007C63BA">
      <w:pPr>
        <w:pBdr>
          <w:top w:val="nil"/>
          <w:left w:val="nil"/>
          <w:bottom w:val="nil"/>
          <w:right w:val="nil"/>
          <w:between w:val="nil"/>
        </w:pBdr>
        <w:spacing w:after="120"/>
        <w:rPr>
          <w:b/>
          <w:color w:val="000000"/>
        </w:rPr>
      </w:pPr>
    </w:p>
    <w:p w14:paraId="3897870E" w14:textId="77777777" w:rsidR="00834EB9" w:rsidRPr="00834EB9" w:rsidRDefault="00834EB9" w:rsidP="00834EB9">
      <w:pPr>
        <w:pBdr>
          <w:top w:val="nil"/>
          <w:left w:val="nil"/>
          <w:bottom w:val="nil"/>
          <w:right w:val="nil"/>
          <w:between w:val="nil"/>
        </w:pBdr>
        <w:spacing w:after="120"/>
        <w:rPr>
          <w:b/>
          <w:bCs/>
          <w:color w:val="000000"/>
        </w:rPr>
      </w:pPr>
      <w:r w:rsidRPr="00834EB9">
        <w:rPr>
          <w:b/>
          <w:bCs/>
          <w:color w:val="000000"/>
        </w:rPr>
        <w:t>Inception Report</w:t>
      </w:r>
    </w:p>
    <w:p w14:paraId="1D61C8F3" w14:textId="6260AD87" w:rsidR="00834EB9" w:rsidRDefault="00993139" w:rsidP="007C63BA">
      <w:pPr>
        <w:pBdr>
          <w:top w:val="nil"/>
          <w:left w:val="nil"/>
          <w:bottom w:val="nil"/>
          <w:right w:val="nil"/>
          <w:between w:val="nil"/>
        </w:pBdr>
        <w:spacing w:after="120"/>
        <w:rPr>
          <w:bCs/>
          <w:color w:val="000000"/>
        </w:rPr>
      </w:pPr>
      <w:r w:rsidRPr="00993139">
        <w:rPr>
          <w:bCs/>
          <w:color w:val="000000"/>
        </w:rPr>
        <w:t xml:space="preserve">Within </w:t>
      </w:r>
      <w:r w:rsidR="00101174" w:rsidRPr="00101174">
        <w:rPr>
          <w:bCs/>
          <w:color w:val="000000"/>
        </w:rPr>
        <w:t>three</w:t>
      </w:r>
      <w:r w:rsidR="00101174" w:rsidRPr="00101174">
        <w:rPr>
          <w:bCs/>
          <w:color w:val="000000"/>
        </w:rPr>
        <w:t xml:space="preserve"> </w:t>
      </w:r>
      <w:r w:rsidRPr="00993139">
        <w:rPr>
          <w:bCs/>
          <w:color w:val="000000"/>
        </w:rPr>
        <w:t xml:space="preserve">weeks </w:t>
      </w:r>
      <w:r w:rsidR="00834EB9" w:rsidRPr="004B2A5D">
        <w:rPr>
          <w:bCs/>
          <w:color w:val="000000"/>
        </w:rPr>
        <w:t>of contract effectiveness, the Consultant shall prepare and submit an Inception Report containing a detailed work plan, a description of the methodology to be applied across all tasks, a stakeholder engagement plan, and a summary of preliminary findings from initial data collection and interviews with OJSC 'SIO' staff.</w:t>
      </w:r>
    </w:p>
    <w:p w14:paraId="23D9FC76" w14:textId="44E54F6E" w:rsidR="00C84547" w:rsidRPr="00FB17DE" w:rsidRDefault="00C84547" w:rsidP="004B2A5D">
      <w:pPr>
        <w:pBdr>
          <w:top w:val="nil"/>
          <w:left w:val="nil"/>
          <w:bottom w:val="nil"/>
          <w:right w:val="nil"/>
          <w:between w:val="nil"/>
        </w:pBdr>
        <w:spacing w:after="120"/>
        <w:jc w:val="both"/>
        <w:rPr>
          <w:color w:val="000000"/>
        </w:rPr>
      </w:pPr>
      <w:r>
        <w:rPr>
          <w:bCs/>
          <w:color w:val="000000"/>
        </w:rPr>
        <w:t>The deliverable under this task is a</w:t>
      </w:r>
      <w:r w:rsidRPr="00FB17DE">
        <w:rPr>
          <w:color w:val="000000"/>
        </w:rPr>
        <w:t xml:space="preserve"> short </w:t>
      </w:r>
      <w:r w:rsidRPr="00FB17DE">
        <w:rPr>
          <w:b/>
          <w:bCs/>
          <w:color w:val="000000"/>
        </w:rPr>
        <w:t>Inception Progress Report</w:t>
      </w:r>
      <w:r w:rsidRPr="00FB17DE">
        <w:rPr>
          <w:color w:val="000000"/>
        </w:rPr>
        <w:t xml:space="preserve"> for approval by the Client, including results of data collection, a description of available data, and their limitations.</w:t>
      </w:r>
    </w:p>
    <w:p w14:paraId="4499B5B1" w14:textId="3CB18A80" w:rsidR="00C84547" w:rsidRPr="00834EB9" w:rsidRDefault="00C84547" w:rsidP="004B2A5D">
      <w:pPr>
        <w:pBdr>
          <w:top w:val="nil"/>
          <w:left w:val="nil"/>
          <w:bottom w:val="nil"/>
          <w:right w:val="nil"/>
          <w:between w:val="nil"/>
        </w:pBdr>
        <w:spacing w:after="120"/>
        <w:jc w:val="both"/>
        <w:rPr>
          <w:bCs/>
          <w:color w:val="000000"/>
        </w:rPr>
      </w:pPr>
    </w:p>
    <w:p w14:paraId="59459504" w14:textId="05A0FB19" w:rsidR="00E31D8A" w:rsidRPr="00FB17DE" w:rsidRDefault="00211CE9" w:rsidP="007C63BA">
      <w:pPr>
        <w:pBdr>
          <w:top w:val="nil"/>
          <w:left w:val="nil"/>
          <w:bottom w:val="nil"/>
          <w:right w:val="nil"/>
          <w:between w:val="nil"/>
        </w:pBdr>
        <w:spacing w:after="120"/>
        <w:rPr>
          <w:color w:val="000000"/>
        </w:rPr>
      </w:pPr>
      <w:bookmarkStart w:id="4" w:name="_heading=h.3dy6vkm" w:colFirst="0" w:colLast="0"/>
      <w:bookmarkEnd w:id="4"/>
      <w:r w:rsidRPr="00FB17DE">
        <w:rPr>
          <w:b/>
          <w:color w:val="000000"/>
        </w:rPr>
        <w:t>Task</w:t>
      </w:r>
      <w:r w:rsidR="00186A81" w:rsidRPr="00FB17DE">
        <w:rPr>
          <w:b/>
          <w:color w:val="000000"/>
        </w:rPr>
        <w:t xml:space="preserve"> А.</w:t>
      </w:r>
      <w:r w:rsidR="00186A81" w:rsidRPr="00FB17DE">
        <w:rPr>
          <w:color w:val="000000"/>
        </w:rPr>
        <w:t xml:space="preserve"> </w:t>
      </w:r>
      <w:r w:rsidR="00B54448" w:rsidRPr="00FB17DE">
        <w:rPr>
          <w:b/>
          <w:color w:val="000000"/>
        </w:rPr>
        <w:t>Review of Existing Claims Handling Process</w:t>
      </w:r>
      <w:r w:rsidR="00233A12">
        <w:rPr>
          <w:b/>
          <w:color w:val="000000"/>
        </w:rPr>
        <w:t>.</w:t>
      </w:r>
    </w:p>
    <w:p w14:paraId="52C39776" w14:textId="0DC8F6BF" w:rsidR="0009625D" w:rsidRPr="00FB17DE" w:rsidRDefault="0009625D" w:rsidP="0009625D">
      <w:pPr>
        <w:pBdr>
          <w:top w:val="nil"/>
          <w:left w:val="nil"/>
          <w:bottom w:val="nil"/>
          <w:right w:val="nil"/>
          <w:between w:val="nil"/>
        </w:pBdr>
        <w:spacing w:after="120"/>
        <w:jc w:val="both"/>
        <w:rPr>
          <w:color w:val="000000"/>
        </w:rPr>
      </w:pPr>
      <w:r w:rsidRPr="00FB17DE">
        <w:rPr>
          <w:color w:val="000000"/>
        </w:rPr>
        <w:t>The main focus of this workstream is on the analysis and documentation of all institutional and operational processes related to the settlement of claims under compulsory insurance of residential buildings against natural disasters. The analysis will review the current operational mechanisms, but the primary emphasis will be on defining modernized future-oriented processes.</w:t>
      </w:r>
    </w:p>
    <w:p w14:paraId="3496710B" w14:textId="77777777" w:rsidR="0009625D" w:rsidRPr="00FB17DE" w:rsidRDefault="0009625D" w:rsidP="0009625D">
      <w:pPr>
        <w:pBdr>
          <w:top w:val="nil"/>
          <w:left w:val="nil"/>
          <w:bottom w:val="nil"/>
          <w:right w:val="nil"/>
          <w:between w:val="nil"/>
        </w:pBdr>
        <w:spacing w:after="120"/>
        <w:jc w:val="both"/>
        <w:rPr>
          <w:color w:val="000000"/>
        </w:rPr>
      </w:pPr>
      <w:r w:rsidRPr="00FB17DE">
        <w:rPr>
          <w:color w:val="000000"/>
        </w:rPr>
        <w:t>Within this workstream, the following tasks must be completed:</w:t>
      </w:r>
    </w:p>
    <w:p w14:paraId="0A7B9169" w14:textId="2C24FA57" w:rsidR="0009625D" w:rsidRPr="00FB17DE" w:rsidRDefault="0009625D" w:rsidP="00EE523B">
      <w:pPr>
        <w:numPr>
          <w:ilvl w:val="0"/>
          <w:numId w:val="17"/>
        </w:numPr>
        <w:pBdr>
          <w:top w:val="nil"/>
          <w:left w:val="nil"/>
          <w:bottom w:val="nil"/>
          <w:right w:val="nil"/>
          <w:between w:val="nil"/>
        </w:pBdr>
        <w:spacing w:after="120"/>
        <w:jc w:val="both"/>
        <w:rPr>
          <w:color w:val="000000"/>
        </w:rPr>
      </w:pPr>
      <w:r w:rsidRPr="00FB17DE">
        <w:rPr>
          <w:b/>
          <w:bCs/>
          <w:color w:val="000000"/>
        </w:rPr>
        <w:t>Diagnostic analysis</w:t>
      </w:r>
      <w:r w:rsidRPr="00FB17DE">
        <w:rPr>
          <w:color w:val="000000"/>
        </w:rPr>
        <w:t xml:space="preserve"> of existing claims review procedures, regulatory acts, instructions, templates, and decision-making protocols currently used by the </w:t>
      </w:r>
      <w:r w:rsidR="00495A05" w:rsidRPr="00FB17DE">
        <w:t>OJSC “SIO”</w:t>
      </w:r>
      <w:r w:rsidRPr="00FB17DE">
        <w:rPr>
          <w:color w:val="000000"/>
        </w:rPr>
        <w:t>.</w:t>
      </w:r>
    </w:p>
    <w:p w14:paraId="560167EA" w14:textId="77777777" w:rsidR="00DF19F4" w:rsidRPr="00FB17DE" w:rsidRDefault="00DF19F4" w:rsidP="00DF19F4">
      <w:pPr>
        <w:numPr>
          <w:ilvl w:val="0"/>
          <w:numId w:val="17"/>
        </w:numPr>
        <w:pBdr>
          <w:top w:val="nil"/>
          <w:left w:val="nil"/>
          <w:bottom w:val="nil"/>
          <w:right w:val="nil"/>
          <w:between w:val="nil"/>
        </w:pBdr>
        <w:spacing w:after="120"/>
        <w:jc w:val="both"/>
        <w:rPr>
          <w:color w:val="000000"/>
        </w:rPr>
      </w:pPr>
      <w:r w:rsidRPr="00FB17DE">
        <w:rPr>
          <w:color w:val="000000"/>
        </w:rPr>
        <w:lastRenderedPageBreak/>
        <w:t>Analysis of regulations adopted by the Cabinet of Ministers aimed at establishing a system for protection against natural disasters.</w:t>
      </w:r>
    </w:p>
    <w:p w14:paraId="0EFC50D4" w14:textId="77777777" w:rsidR="00DF19F4" w:rsidRPr="00FB17DE" w:rsidRDefault="00DF19F4" w:rsidP="00DF19F4">
      <w:pPr>
        <w:numPr>
          <w:ilvl w:val="0"/>
          <w:numId w:val="17"/>
        </w:numPr>
        <w:pBdr>
          <w:top w:val="nil"/>
          <w:left w:val="nil"/>
          <w:bottom w:val="nil"/>
          <w:right w:val="nil"/>
          <w:between w:val="nil"/>
        </w:pBdr>
        <w:spacing w:after="120"/>
        <w:jc w:val="both"/>
        <w:rPr>
          <w:color w:val="000000"/>
        </w:rPr>
      </w:pPr>
      <w:r w:rsidRPr="00FB17DE">
        <w:rPr>
          <w:color w:val="000000"/>
        </w:rPr>
        <w:t>Analysis of OJSC “SIO” existing IT system for settling claims under mandatory residential building insurance.</w:t>
      </w:r>
    </w:p>
    <w:p w14:paraId="41861786" w14:textId="77777777" w:rsidR="0009625D" w:rsidRPr="00FB17DE" w:rsidRDefault="0009625D" w:rsidP="00EE523B">
      <w:pPr>
        <w:numPr>
          <w:ilvl w:val="0"/>
          <w:numId w:val="17"/>
        </w:numPr>
        <w:pBdr>
          <w:top w:val="nil"/>
          <w:left w:val="nil"/>
          <w:bottom w:val="nil"/>
          <w:right w:val="nil"/>
          <w:between w:val="nil"/>
        </w:pBdr>
        <w:spacing w:after="120"/>
        <w:jc w:val="both"/>
        <w:rPr>
          <w:color w:val="000000"/>
        </w:rPr>
      </w:pPr>
      <w:r w:rsidRPr="00FB17DE">
        <w:rPr>
          <w:color w:val="000000"/>
        </w:rPr>
        <w:t xml:space="preserve">Development of a comprehensive </w:t>
      </w:r>
      <w:r w:rsidRPr="00FB17DE">
        <w:rPr>
          <w:b/>
          <w:bCs/>
          <w:color w:val="000000"/>
        </w:rPr>
        <w:t>process map</w:t>
      </w:r>
      <w:r w:rsidRPr="00FB17DE">
        <w:rPr>
          <w:color w:val="000000"/>
        </w:rPr>
        <w:t xml:space="preserve"> of the current claims settlement process from end to end — from notification of claims and their registration to damage assessment, verification, and final payments. This includes identifying key decision points, bottlenecks, and redundant steps. The analysis will also highlight delays and challenges arising from the current regulatory framework and adopted methodologies.</w:t>
      </w:r>
    </w:p>
    <w:p w14:paraId="50415A3A" w14:textId="77777777" w:rsidR="0009625D" w:rsidRPr="00FB17DE" w:rsidRDefault="0009625D" w:rsidP="00EE523B">
      <w:pPr>
        <w:numPr>
          <w:ilvl w:val="0"/>
          <w:numId w:val="17"/>
        </w:numPr>
        <w:pBdr>
          <w:top w:val="nil"/>
          <w:left w:val="nil"/>
          <w:bottom w:val="nil"/>
          <w:right w:val="nil"/>
          <w:between w:val="nil"/>
        </w:pBdr>
        <w:spacing w:after="120"/>
        <w:jc w:val="both"/>
        <w:rPr>
          <w:color w:val="000000"/>
        </w:rPr>
      </w:pPr>
      <w:r w:rsidRPr="00FB17DE">
        <w:rPr>
          <w:color w:val="000000"/>
        </w:rPr>
        <w:t>Identification of process stages that require simplification and optimization.</w:t>
      </w:r>
    </w:p>
    <w:p w14:paraId="762F4825" w14:textId="77777777" w:rsidR="0009625D" w:rsidRPr="00FB17DE" w:rsidRDefault="0009625D" w:rsidP="00EE523B">
      <w:pPr>
        <w:numPr>
          <w:ilvl w:val="0"/>
          <w:numId w:val="17"/>
        </w:numPr>
        <w:pBdr>
          <w:top w:val="nil"/>
          <w:left w:val="nil"/>
          <w:bottom w:val="nil"/>
          <w:right w:val="nil"/>
          <w:between w:val="nil"/>
        </w:pBdr>
        <w:spacing w:after="120"/>
        <w:jc w:val="both"/>
        <w:rPr>
          <w:color w:val="000000"/>
        </w:rPr>
      </w:pPr>
      <w:r w:rsidRPr="00FB17DE">
        <w:rPr>
          <w:color w:val="000000"/>
        </w:rPr>
        <w:t>Analysis of coordination mechanisms with external stakeholders (e.g., the Ministry of Emergency Situations, local government bodies, inspectors, and assessors) and the development of standardized communication protocols and data exchange procedures.</w:t>
      </w:r>
    </w:p>
    <w:p w14:paraId="0EEFB4EC" w14:textId="77777777" w:rsidR="0009625D" w:rsidRPr="00FB17DE" w:rsidRDefault="0009625D" w:rsidP="00EE523B">
      <w:pPr>
        <w:numPr>
          <w:ilvl w:val="0"/>
          <w:numId w:val="17"/>
        </w:numPr>
        <w:pBdr>
          <w:top w:val="nil"/>
          <w:left w:val="nil"/>
          <w:bottom w:val="nil"/>
          <w:right w:val="nil"/>
          <w:between w:val="nil"/>
        </w:pBdr>
        <w:spacing w:after="120"/>
        <w:jc w:val="both"/>
        <w:rPr>
          <w:color w:val="000000"/>
        </w:rPr>
      </w:pPr>
      <w:r w:rsidRPr="00FB17DE">
        <w:rPr>
          <w:color w:val="000000"/>
        </w:rPr>
        <w:t xml:space="preserve">Identification of opportunities for making </w:t>
      </w:r>
      <w:r w:rsidRPr="00FB17DE">
        <w:rPr>
          <w:b/>
          <w:bCs/>
          <w:color w:val="000000"/>
        </w:rPr>
        <w:t>preliminary or advance payments</w:t>
      </w:r>
      <w:r w:rsidRPr="00FB17DE">
        <w:rPr>
          <w:color w:val="000000"/>
        </w:rPr>
        <w:t xml:space="preserve"> following disasters without conducting a full-scale claims assessment, including possible grounds and conditions in accordance with policy terms and operational capacity.</w:t>
      </w:r>
    </w:p>
    <w:p w14:paraId="1CFC706B" w14:textId="77777777" w:rsidR="0009625D" w:rsidRPr="00FB17DE" w:rsidRDefault="0009625D" w:rsidP="00EE523B">
      <w:pPr>
        <w:numPr>
          <w:ilvl w:val="0"/>
          <w:numId w:val="17"/>
        </w:numPr>
        <w:pBdr>
          <w:top w:val="nil"/>
          <w:left w:val="nil"/>
          <w:bottom w:val="nil"/>
          <w:right w:val="nil"/>
          <w:between w:val="nil"/>
        </w:pBdr>
        <w:spacing w:after="120"/>
        <w:jc w:val="both"/>
        <w:rPr>
          <w:color w:val="000000"/>
        </w:rPr>
      </w:pPr>
      <w:r w:rsidRPr="00FB17DE">
        <w:rPr>
          <w:color w:val="000000"/>
        </w:rPr>
        <w:t xml:space="preserve">Definition of realistic procedural standards and operational requirements to ensure full insurance indemnity payment within </w:t>
      </w:r>
      <w:r w:rsidRPr="00FB17DE">
        <w:rPr>
          <w:b/>
          <w:bCs/>
          <w:color w:val="000000"/>
        </w:rPr>
        <w:t>30 days</w:t>
      </w:r>
      <w:r w:rsidRPr="00FB17DE">
        <w:rPr>
          <w:color w:val="000000"/>
        </w:rPr>
        <w:t xml:space="preserve"> from the date of the insured event, taking into account constraints such as high claim volumes, damaged infrastructure, and limited access to documents.</w:t>
      </w:r>
    </w:p>
    <w:p w14:paraId="1B717292" w14:textId="77777777" w:rsidR="0009625D" w:rsidRPr="00FB17DE" w:rsidRDefault="0009625D" w:rsidP="00EE523B">
      <w:pPr>
        <w:numPr>
          <w:ilvl w:val="0"/>
          <w:numId w:val="17"/>
        </w:numPr>
        <w:pBdr>
          <w:top w:val="nil"/>
          <w:left w:val="nil"/>
          <w:bottom w:val="nil"/>
          <w:right w:val="nil"/>
          <w:between w:val="nil"/>
        </w:pBdr>
        <w:spacing w:after="120"/>
        <w:jc w:val="both"/>
        <w:rPr>
          <w:color w:val="000000"/>
        </w:rPr>
      </w:pPr>
      <w:r w:rsidRPr="00FB17DE">
        <w:rPr>
          <w:color w:val="000000"/>
        </w:rPr>
        <w:t xml:space="preserve">Preparation of a </w:t>
      </w:r>
      <w:r w:rsidRPr="00FB17DE">
        <w:rPr>
          <w:b/>
          <w:bCs/>
          <w:color w:val="000000"/>
        </w:rPr>
        <w:t>Process Review and Mapping Report</w:t>
      </w:r>
      <w:r w:rsidRPr="00FB17DE">
        <w:rPr>
          <w:color w:val="000000"/>
        </w:rPr>
        <w:t xml:space="preserve"> with a summary of the current process and proposed improvements.</w:t>
      </w:r>
    </w:p>
    <w:p w14:paraId="731BA8AD" w14:textId="02351879" w:rsidR="0009625D" w:rsidRPr="00FB17DE" w:rsidRDefault="0009625D" w:rsidP="004B2A5D">
      <w:pPr>
        <w:pBdr>
          <w:top w:val="nil"/>
          <w:left w:val="nil"/>
          <w:bottom w:val="nil"/>
          <w:right w:val="nil"/>
          <w:between w:val="nil"/>
        </w:pBdr>
        <w:spacing w:after="120"/>
        <w:jc w:val="both"/>
        <w:rPr>
          <w:color w:val="000000"/>
        </w:rPr>
      </w:pPr>
      <w:r w:rsidRPr="00FB17DE">
        <w:rPr>
          <w:color w:val="000000"/>
        </w:rPr>
        <w:t xml:space="preserve">Upon completion of Task A, the Consultant will deliver </w:t>
      </w:r>
      <w:r w:rsidR="00C84547">
        <w:rPr>
          <w:color w:val="000000"/>
        </w:rPr>
        <w:t xml:space="preserve">a </w:t>
      </w:r>
      <w:r w:rsidRPr="00FB17DE">
        <w:rPr>
          <w:b/>
          <w:bCs/>
          <w:color w:val="000000"/>
        </w:rPr>
        <w:t>Process Review and Mapping Report</w:t>
      </w:r>
      <w:r w:rsidRPr="00FB17DE">
        <w:rPr>
          <w:color w:val="000000"/>
        </w:rPr>
        <w:t xml:space="preserve"> summarizing the current process and proposed improvements.</w:t>
      </w:r>
    </w:p>
    <w:p w14:paraId="3478C145" w14:textId="77777777" w:rsidR="002622B5" w:rsidRPr="00FB17DE" w:rsidRDefault="002622B5" w:rsidP="007C63BA">
      <w:pPr>
        <w:pBdr>
          <w:top w:val="nil"/>
          <w:left w:val="nil"/>
          <w:bottom w:val="nil"/>
          <w:right w:val="nil"/>
          <w:between w:val="nil"/>
        </w:pBdr>
        <w:spacing w:after="120"/>
        <w:jc w:val="both"/>
        <w:rPr>
          <w:b/>
          <w:color w:val="000000"/>
        </w:rPr>
      </w:pPr>
    </w:p>
    <w:p w14:paraId="2239CB5D" w14:textId="2D47BF0B" w:rsidR="00E31D8A" w:rsidRPr="00FB17DE" w:rsidRDefault="007B0AE3" w:rsidP="007C63BA">
      <w:pPr>
        <w:pBdr>
          <w:top w:val="nil"/>
          <w:left w:val="nil"/>
          <w:bottom w:val="nil"/>
          <w:right w:val="nil"/>
          <w:between w:val="nil"/>
        </w:pBdr>
        <w:spacing w:after="120"/>
        <w:jc w:val="both"/>
        <w:rPr>
          <w:color w:val="000000"/>
        </w:rPr>
      </w:pPr>
      <w:r w:rsidRPr="00FB17DE">
        <w:rPr>
          <w:b/>
          <w:color w:val="000000"/>
        </w:rPr>
        <w:t>Task</w:t>
      </w:r>
      <w:r w:rsidR="00186A81" w:rsidRPr="00FB17DE">
        <w:rPr>
          <w:b/>
          <w:color w:val="000000"/>
        </w:rPr>
        <w:t xml:space="preserve"> B.</w:t>
      </w:r>
      <w:r w:rsidR="00186A81" w:rsidRPr="00FB17DE">
        <w:rPr>
          <w:color w:val="000000"/>
        </w:rPr>
        <w:t xml:space="preserve"> </w:t>
      </w:r>
      <w:r w:rsidR="0009625D" w:rsidRPr="00FB17DE">
        <w:rPr>
          <w:b/>
          <w:color w:val="000000"/>
        </w:rPr>
        <w:t>A review of existing procedures, methodologies, technical guidelines, and standards for claims assessment.</w:t>
      </w:r>
    </w:p>
    <w:p w14:paraId="5AFFD8F3" w14:textId="77777777" w:rsidR="0009625D" w:rsidRPr="00FB17DE" w:rsidRDefault="0009625D" w:rsidP="003D5640">
      <w:pPr>
        <w:pBdr>
          <w:top w:val="nil"/>
          <w:left w:val="nil"/>
          <w:bottom w:val="nil"/>
          <w:right w:val="nil"/>
          <w:between w:val="nil"/>
        </w:pBdr>
        <w:spacing w:after="120" w:line="259" w:lineRule="auto"/>
        <w:jc w:val="both"/>
        <w:rPr>
          <w:color w:val="000000" w:themeColor="text1"/>
        </w:rPr>
      </w:pPr>
      <w:r w:rsidRPr="00FB17DE">
        <w:rPr>
          <w:color w:val="000000" w:themeColor="text1"/>
        </w:rPr>
        <w:t>This workstream is aimed at analyzing, evaluating, and, where necessary, revising the methodology and technical guidelines used for claims assessment. The goal is to ensure fairness, transparency, and alignment with international best practices. All methodological outputs will be developed so that they can be applied within unified claims settlement procedures and will be benchmarked against leading models, such as the Turkish Catastrophe Insurance Pool (TCIP/DASK), while being adapted to local conditions in Kyrgyzstan.</w:t>
      </w:r>
    </w:p>
    <w:p w14:paraId="2432C3C3" w14:textId="77777777" w:rsidR="0009625D" w:rsidRPr="00FB17DE" w:rsidRDefault="0009625D" w:rsidP="003D5640">
      <w:pPr>
        <w:pBdr>
          <w:top w:val="nil"/>
          <w:left w:val="nil"/>
          <w:bottom w:val="nil"/>
          <w:right w:val="nil"/>
          <w:between w:val="nil"/>
        </w:pBdr>
        <w:spacing w:after="120" w:line="259" w:lineRule="auto"/>
        <w:jc w:val="both"/>
        <w:rPr>
          <w:color w:val="000000" w:themeColor="text1"/>
        </w:rPr>
      </w:pPr>
      <w:r w:rsidRPr="00FB17DE">
        <w:rPr>
          <w:color w:val="000000" w:themeColor="text1"/>
        </w:rPr>
        <w:t>Within this workstream, the following tasks must be completed:</w:t>
      </w:r>
    </w:p>
    <w:p w14:paraId="4A8CCF61" w14:textId="77777777" w:rsidR="0009625D" w:rsidRPr="00FB17DE" w:rsidRDefault="0009625D" w:rsidP="00EE523B">
      <w:pPr>
        <w:numPr>
          <w:ilvl w:val="0"/>
          <w:numId w:val="19"/>
        </w:numPr>
        <w:pBdr>
          <w:top w:val="nil"/>
          <w:left w:val="nil"/>
          <w:bottom w:val="nil"/>
          <w:right w:val="nil"/>
          <w:between w:val="nil"/>
        </w:pBdr>
        <w:spacing w:after="120"/>
        <w:jc w:val="both"/>
        <w:rPr>
          <w:color w:val="000000"/>
        </w:rPr>
      </w:pPr>
      <w:r w:rsidRPr="00FB17DE">
        <w:rPr>
          <w:color w:val="000000"/>
        </w:rPr>
        <w:t>Review of the current methodology and formulas for claims assessment, including damage classification, threshold values, and documentation requirements stipulated in regulatory documents and applied in current practice.</w:t>
      </w:r>
    </w:p>
    <w:p w14:paraId="16FC9747" w14:textId="77777777" w:rsidR="0009625D" w:rsidRPr="00FB17DE" w:rsidRDefault="0009625D" w:rsidP="00EE523B">
      <w:pPr>
        <w:numPr>
          <w:ilvl w:val="0"/>
          <w:numId w:val="19"/>
        </w:numPr>
        <w:pBdr>
          <w:top w:val="nil"/>
          <w:left w:val="nil"/>
          <w:bottom w:val="nil"/>
          <w:right w:val="nil"/>
          <w:between w:val="nil"/>
        </w:pBdr>
        <w:spacing w:after="120"/>
        <w:jc w:val="both"/>
        <w:rPr>
          <w:color w:val="000000"/>
        </w:rPr>
      </w:pPr>
      <w:r w:rsidRPr="00FB17DE">
        <w:rPr>
          <w:color w:val="000000"/>
        </w:rPr>
        <w:t>Identification of any aspects that do not comply with international best practices or may lead to inefficiency, unfairness, or uncertainty in claim payments.</w:t>
      </w:r>
    </w:p>
    <w:p w14:paraId="73444CDE" w14:textId="77777777" w:rsidR="0009625D" w:rsidRPr="00FB17DE" w:rsidRDefault="0009625D" w:rsidP="00EE523B">
      <w:pPr>
        <w:numPr>
          <w:ilvl w:val="0"/>
          <w:numId w:val="19"/>
        </w:numPr>
        <w:pBdr>
          <w:top w:val="nil"/>
          <w:left w:val="nil"/>
          <w:bottom w:val="nil"/>
          <w:right w:val="nil"/>
          <w:between w:val="nil"/>
        </w:pBdr>
        <w:spacing w:after="120"/>
        <w:jc w:val="both"/>
        <w:rPr>
          <w:color w:val="000000"/>
        </w:rPr>
      </w:pPr>
      <w:r w:rsidRPr="00FB17DE">
        <w:rPr>
          <w:color w:val="000000"/>
        </w:rPr>
        <w:t>Identification of areas for improvement to ensure the methodology aligns with the objectives of natural disaster insurance, simplifies the verification process, and facilitates faster and fairer compensation.</w:t>
      </w:r>
    </w:p>
    <w:p w14:paraId="1E45C4D4" w14:textId="77777777" w:rsidR="0009625D" w:rsidRPr="00FB17DE" w:rsidRDefault="0009625D" w:rsidP="00EE523B">
      <w:pPr>
        <w:numPr>
          <w:ilvl w:val="0"/>
          <w:numId w:val="19"/>
        </w:numPr>
        <w:pBdr>
          <w:top w:val="nil"/>
          <w:left w:val="nil"/>
          <w:bottom w:val="nil"/>
          <w:right w:val="nil"/>
          <w:between w:val="nil"/>
        </w:pBdr>
        <w:spacing w:after="120"/>
        <w:jc w:val="both"/>
        <w:rPr>
          <w:color w:val="000000"/>
        </w:rPr>
      </w:pPr>
      <w:r w:rsidRPr="00FB17DE">
        <w:rPr>
          <w:color w:val="000000"/>
        </w:rPr>
        <w:t>Development of standardized technical damage assessment protocols for different types of risks (e.g., earthquakes, floods), taking into account local practical realities and using simplified assessment criteria where possible.</w:t>
      </w:r>
    </w:p>
    <w:p w14:paraId="759CCD4F" w14:textId="77777777" w:rsidR="0009625D" w:rsidRPr="00FB17DE" w:rsidRDefault="0009625D" w:rsidP="00EE523B">
      <w:pPr>
        <w:numPr>
          <w:ilvl w:val="0"/>
          <w:numId w:val="19"/>
        </w:numPr>
        <w:pBdr>
          <w:top w:val="nil"/>
          <w:left w:val="nil"/>
          <w:bottom w:val="nil"/>
          <w:right w:val="nil"/>
          <w:between w:val="nil"/>
        </w:pBdr>
        <w:spacing w:after="120"/>
        <w:jc w:val="both"/>
        <w:rPr>
          <w:color w:val="000000"/>
        </w:rPr>
      </w:pPr>
      <w:r w:rsidRPr="00FB17DE">
        <w:rPr>
          <w:color w:val="000000"/>
        </w:rPr>
        <w:lastRenderedPageBreak/>
        <w:t>Development of a clear methodology that explains the full structure and process for determining the amount of indemnity, including a table of indemnity amounts for different levels of damage (e.g., minor, moderate, severe, total loss). All methodologies and classification rules must be structured for use as standardized decision-making rules.</w:t>
      </w:r>
    </w:p>
    <w:p w14:paraId="4A15170B" w14:textId="01EEE547" w:rsidR="00AC60D5" w:rsidRPr="00FB17DE" w:rsidRDefault="00AC60D5" w:rsidP="00EE523B">
      <w:pPr>
        <w:numPr>
          <w:ilvl w:val="0"/>
          <w:numId w:val="19"/>
        </w:numPr>
        <w:pBdr>
          <w:top w:val="nil"/>
          <w:left w:val="nil"/>
          <w:bottom w:val="nil"/>
          <w:right w:val="nil"/>
          <w:between w:val="nil"/>
        </w:pBdr>
        <w:spacing w:after="120"/>
        <w:jc w:val="both"/>
        <w:rPr>
          <w:color w:val="000000"/>
        </w:rPr>
      </w:pPr>
      <w:r w:rsidRPr="00FB17DE">
        <w:rPr>
          <w:color w:val="000000"/>
        </w:rPr>
        <w:t>Development of a manual on the organization and implementation of insurance procedures and the settlement of insurance claims related to the consequences of emergencies and climate change (Operational Manual / Standard Operating Procedures).</w:t>
      </w:r>
    </w:p>
    <w:p w14:paraId="1B7D36CE" w14:textId="77777777" w:rsidR="0009625D" w:rsidRPr="00FB17DE" w:rsidRDefault="0009625D" w:rsidP="00EE523B">
      <w:pPr>
        <w:numPr>
          <w:ilvl w:val="0"/>
          <w:numId w:val="19"/>
        </w:numPr>
        <w:pBdr>
          <w:top w:val="nil"/>
          <w:left w:val="nil"/>
          <w:bottom w:val="nil"/>
          <w:right w:val="nil"/>
          <w:between w:val="nil"/>
        </w:pBdr>
        <w:spacing w:after="120"/>
        <w:jc w:val="both"/>
        <w:rPr>
          <w:color w:val="000000"/>
        </w:rPr>
      </w:pPr>
      <w:r w:rsidRPr="00FB17DE">
        <w:rPr>
          <w:color w:val="000000"/>
        </w:rPr>
        <w:t>Proposal of a scoring system and severity classification scheme to determine indemnity amounts.</w:t>
      </w:r>
    </w:p>
    <w:p w14:paraId="2DAC2DEA" w14:textId="77777777" w:rsidR="0009625D" w:rsidRPr="00101174" w:rsidRDefault="0009625D" w:rsidP="00EE523B">
      <w:pPr>
        <w:numPr>
          <w:ilvl w:val="0"/>
          <w:numId w:val="19"/>
        </w:numPr>
        <w:pBdr>
          <w:top w:val="nil"/>
          <w:left w:val="nil"/>
          <w:bottom w:val="nil"/>
          <w:right w:val="nil"/>
          <w:between w:val="nil"/>
        </w:pBdr>
        <w:spacing w:after="120"/>
        <w:jc w:val="both"/>
        <w:rPr>
          <w:color w:val="000000"/>
        </w:rPr>
      </w:pPr>
      <w:r w:rsidRPr="00FB17DE">
        <w:rPr>
          <w:color w:val="000000"/>
        </w:rPr>
        <w:t xml:space="preserve">Alignment of indemnity thresholds and documentation requirements with the terms of the </w:t>
      </w:r>
      <w:r w:rsidRPr="00101174">
        <w:rPr>
          <w:color w:val="000000"/>
        </w:rPr>
        <w:t>current insurance policy.</w:t>
      </w:r>
    </w:p>
    <w:p w14:paraId="015ADB08" w14:textId="1B851B5E" w:rsidR="00544926" w:rsidRPr="002F5392" w:rsidRDefault="00C46592" w:rsidP="00C46592">
      <w:pPr>
        <w:numPr>
          <w:ilvl w:val="0"/>
          <w:numId w:val="19"/>
        </w:numPr>
        <w:pBdr>
          <w:top w:val="nil"/>
          <w:left w:val="nil"/>
          <w:bottom w:val="nil"/>
          <w:right w:val="nil"/>
          <w:between w:val="nil"/>
        </w:pBdr>
        <w:spacing w:after="120"/>
        <w:jc w:val="both"/>
        <w:rPr>
          <w:color w:val="000000"/>
          <w:highlight w:val="yellow"/>
        </w:rPr>
      </w:pPr>
      <w:r w:rsidRPr="00101174">
        <w:rPr>
          <w:color w:val="000000"/>
        </w:rPr>
        <w:t>Proposal of a simplified and standardized claims assessment methodology (e.g., a points-based scale and claims severity classification scheme) that defines compensation amounts appropriate</w:t>
      </w:r>
      <w:r w:rsidRPr="00FB17DE">
        <w:rPr>
          <w:color w:val="000000"/>
        </w:rPr>
        <w:t xml:space="preserve"> to the conditions of Kyrgyzstan and the types of natural hazards (e.g., earthquake, flood, fire).</w:t>
      </w:r>
    </w:p>
    <w:p w14:paraId="25D42B20" w14:textId="0AB5BF63" w:rsidR="00AC60D5" w:rsidRPr="00C46592" w:rsidRDefault="00274F66" w:rsidP="00274F66">
      <w:pPr>
        <w:numPr>
          <w:ilvl w:val="0"/>
          <w:numId w:val="19"/>
        </w:numPr>
        <w:pBdr>
          <w:top w:val="nil"/>
          <w:left w:val="nil"/>
          <w:bottom w:val="nil"/>
          <w:right w:val="nil"/>
          <w:between w:val="nil"/>
        </w:pBdr>
        <w:spacing w:after="120"/>
        <w:jc w:val="both"/>
        <w:rPr>
          <w:color w:val="000000"/>
        </w:rPr>
      </w:pPr>
      <w:r w:rsidRPr="00FB17DE">
        <w:rPr>
          <w:color w:val="000000"/>
        </w:rPr>
        <w:t xml:space="preserve">Development of internal regulations for the settlement of insurance claims, including: - a step-by-step procedure for employees at each stage of the settlement process; - a list of required </w:t>
      </w:r>
      <w:r w:rsidRPr="00C46592">
        <w:rPr>
          <w:color w:val="000000"/>
        </w:rPr>
        <w:t>documents; - approval workflows and distribution of authority; - deadlines for completing each stage; - the authority of individuals involved in the claims settlement process; - grounds for denying an insurance claim; - grounds for suspending the review of a claim; - the procedure for submitting additional requests; - standard forms for claims settlement; - the procedure for compiling and storing insurance case files.</w:t>
      </w:r>
    </w:p>
    <w:p w14:paraId="364A8A84" w14:textId="06688897" w:rsidR="002622B5" w:rsidRPr="00C46592" w:rsidDel="000A6557" w:rsidRDefault="1ACF1E4D" w:rsidP="61823F7F">
      <w:pPr>
        <w:spacing w:after="120" w:line="259" w:lineRule="auto"/>
        <w:rPr>
          <w:color w:val="000000" w:themeColor="text1"/>
        </w:rPr>
      </w:pPr>
      <w:r w:rsidRPr="00C46592">
        <w:rPr>
          <w:color w:val="000000" w:themeColor="text1"/>
        </w:rPr>
        <w:t>Upon completion of Task B, the Consultant will deliver</w:t>
      </w:r>
      <w:r w:rsidR="51C55DEB" w:rsidRPr="00C46592">
        <w:rPr>
          <w:color w:val="000000" w:themeColor="text1"/>
        </w:rPr>
        <w:t xml:space="preserve"> </w:t>
      </w:r>
    </w:p>
    <w:p w14:paraId="2313372A" w14:textId="65B18E65" w:rsidR="00C46592" w:rsidRPr="004B2A5D" w:rsidRDefault="00C46592" w:rsidP="004B2A5D">
      <w:pPr>
        <w:pStyle w:val="ad"/>
        <w:numPr>
          <w:ilvl w:val="0"/>
          <w:numId w:val="30"/>
        </w:numPr>
        <w:pBdr>
          <w:top w:val="nil"/>
          <w:left w:val="nil"/>
          <w:bottom w:val="nil"/>
          <w:right w:val="nil"/>
          <w:between w:val="nil"/>
        </w:pBdr>
        <w:spacing w:after="120"/>
        <w:jc w:val="both"/>
        <w:rPr>
          <w:color w:val="000000" w:themeColor="text1"/>
        </w:rPr>
      </w:pPr>
      <w:r w:rsidRPr="00C46592">
        <w:rPr>
          <w:rFonts w:ascii="Times New Roman" w:hAnsi="Times New Roman" w:cs="Times New Roman"/>
          <w:color w:val="000000" w:themeColor="text1"/>
        </w:rPr>
        <w:t xml:space="preserve">A </w:t>
      </w:r>
      <w:r w:rsidRPr="004B2A5D">
        <w:rPr>
          <w:rFonts w:ascii="Times New Roman" w:hAnsi="Times New Roman" w:cs="Times New Roman"/>
          <w:b/>
          <w:bCs/>
          <w:color w:val="000000" w:themeColor="text1"/>
        </w:rPr>
        <w:t>Detailed Report</w:t>
      </w:r>
      <w:r w:rsidR="26FE660F" w:rsidRPr="004B2A5D">
        <w:rPr>
          <w:rFonts w:ascii="Times New Roman" w:hAnsi="Times New Roman" w:cs="Times New Roman"/>
          <w:b/>
          <w:bCs/>
          <w:color w:val="000000" w:themeColor="text1"/>
        </w:rPr>
        <w:t xml:space="preserve"> on </w:t>
      </w:r>
      <w:r w:rsidR="61823F7F" w:rsidRPr="004B2A5D">
        <w:rPr>
          <w:rFonts w:ascii="Times New Roman" w:hAnsi="Times New Roman" w:cs="Times New Roman"/>
          <w:b/>
          <w:bCs/>
          <w:color w:val="000000" w:themeColor="text1"/>
        </w:rPr>
        <w:t>the Review of the Existing Methodology, Technical Guidelines, and Standards for Claims Assessment</w:t>
      </w:r>
      <w:r w:rsidR="61823F7F" w:rsidRPr="004B2A5D">
        <w:rPr>
          <w:rFonts w:ascii="Times New Roman" w:hAnsi="Times New Roman" w:cs="Times New Roman"/>
          <w:color w:val="000000" w:themeColor="text1"/>
        </w:rPr>
        <w:t>, including all revised and standardized methodologies, the indemnity determination framework</w:t>
      </w:r>
    </w:p>
    <w:p w14:paraId="4A4AB26E" w14:textId="67CFE251" w:rsidR="00C46592" w:rsidRPr="004B2A5D" w:rsidRDefault="5382EB30" w:rsidP="004B2A5D">
      <w:pPr>
        <w:pStyle w:val="ad"/>
        <w:numPr>
          <w:ilvl w:val="0"/>
          <w:numId w:val="30"/>
        </w:numPr>
      </w:pPr>
      <w:r w:rsidRPr="004B2A5D">
        <w:rPr>
          <w:rFonts w:ascii="Times New Roman" w:hAnsi="Times New Roman" w:cs="Times New Roman"/>
          <w:b/>
          <w:bCs/>
        </w:rPr>
        <w:t xml:space="preserve">Operational Manual / Standard Operating Procedures </w:t>
      </w:r>
      <w:r w:rsidRPr="004B2A5D">
        <w:rPr>
          <w:rFonts w:ascii="Times New Roman" w:hAnsi="Times New Roman" w:cs="Times New Roman"/>
        </w:rPr>
        <w:t xml:space="preserve">and </w:t>
      </w:r>
    </w:p>
    <w:p w14:paraId="6B637D03" w14:textId="05F751F2" w:rsidR="000A6557" w:rsidRDefault="66900ADC" w:rsidP="004B2A5D">
      <w:pPr>
        <w:pStyle w:val="ad"/>
        <w:numPr>
          <w:ilvl w:val="0"/>
          <w:numId w:val="30"/>
        </w:numPr>
      </w:pPr>
      <w:r w:rsidRPr="004B2A5D">
        <w:rPr>
          <w:rFonts w:ascii="Times New Roman" w:hAnsi="Times New Roman" w:cs="Times New Roman"/>
          <w:b/>
          <w:bCs/>
        </w:rPr>
        <w:t xml:space="preserve">Draft </w:t>
      </w:r>
      <w:r w:rsidR="51C55DEB" w:rsidRPr="004B2A5D">
        <w:rPr>
          <w:rFonts w:ascii="Times New Roman" w:hAnsi="Times New Roman" w:cs="Times New Roman"/>
          <w:b/>
          <w:bCs/>
        </w:rPr>
        <w:t>Internal Regulations</w:t>
      </w:r>
      <w:r w:rsidR="51C55DEB" w:rsidRPr="004B2A5D">
        <w:rPr>
          <w:rFonts w:ascii="Times New Roman" w:hAnsi="Times New Roman" w:cs="Times New Roman"/>
        </w:rPr>
        <w:t xml:space="preserve"> </w:t>
      </w:r>
      <w:r w:rsidR="22E29124" w:rsidRPr="004B2A5D">
        <w:rPr>
          <w:rFonts w:ascii="Times New Roman" w:hAnsi="Times New Roman" w:cs="Times New Roman"/>
        </w:rPr>
        <w:t xml:space="preserve">for the settlement of related insurance claims </w:t>
      </w:r>
      <w:r w:rsidR="2D48B722" w:rsidRPr="004B2A5D">
        <w:rPr>
          <w:rFonts w:ascii="Times New Roman" w:hAnsi="Times New Roman" w:cs="Times New Roman"/>
        </w:rPr>
        <w:t>for insurance claims settlement.</w:t>
      </w:r>
    </w:p>
    <w:p w14:paraId="4DB096BC" w14:textId="77777777" w:rsidR="00971A2F" w:rsidRPr="004B2A5D" w:rsidRDefault="00971A2F" w:rsidP="000A6557">
      <w:pPr>
        <w:pBdr>
          <w:top w:val="nil"/>
          <w:left w:val="nil"/>
          <w:bottom w:val="nil"/>
          <w:right w:val="nil"/>
          <w:between w:val="nil"/>
        </w:pBdr>
        <w:spacing w:after="120" w:line="259" w:lineRule="auto"/>
        <w:jc w:val="both"/>
        <w:rPr>
          <w:color w:val="000000" w:themeColor="text1"/>
        </w:rPr>
      </w:pPr>
    </w:p>
    <w:p w14:paraId="24944F30" w14:textId="231F7200" w:rsidR="0009625D" w:rsidRPr="00FB17DE" w:rsidRDefault="60D8BDEC" w:rsidP="003D5640">
      <w:pPr>
        <w:pBdr>
          <w:top w:val="nil"/>
          <w:left w:val="nil"/>
          <w:bottom w:val="nil"/>
          <w:right w:val="nil"/>
          <w:between w:val="nil"/>
        </w:pBdr>
        <w:spacing w:after="120" w:line="259" w:lineRule="auto"/>
        <w:jc w:val="both"/>
        <w:rPr>
          <w:b/>
          <w:bCs/>
          <w:color w:val="000000" w:themeColor="text1"/>
        </w:rPr>
      </w:pPr>
      <w:r w:rsidRPr="00FB17DE">
        <w:rPr>
          <w:b/>
          <w:bCs/>
          <w:color w:val="000000" w:themeColor="text1"/>
        </w:rPr>
        <w:t>Task C</w:t>
      </w:r>
      <w:r w:rsidR="0009625D" w:rsidRPr="00FB17DE">
        <w:rPr>
          <w:b/>
          <w:bCs/>
          <w:color w:val="000000" w:themeColor="text1"/>
        </w:rPr>
        <w:t>. Contingency Planning and Stakeholder Coordination for Claims Processing under High Load</w:t>
      </w:r>
    </w:p>
    <w:p w14:paraId="68AEA6AC" w14:textId="77777777" w:rsidR="0009625D" w:rsidRPr="00FB17DE" w:rsidRDefault="0009625D" w:rsidP="003D5640">
      <w:pPr>
        <w:pBdr>
          <w:top w:val="nil"/>
          <w:left w:val="nil"/>
          <w:bottom w:val="nil"/>
          <w:right w:val="nil"/>
          <w:between w:val="nil"/>
        </w:pBdr>
        <w:spacing w:after="120" w:line="259" w:lineRule="auto"/>
        <w:jc w:val="both"/>
        <w:rPr>
          <w:color w:val="000000" w:themeColor="text1"/>
        </w:rPr>
      </w:pPr>
      <w:r w:rsidRPr="00FB17DE">
        <w:rPr>
          <w:color w:val="000000" w:themeColor="text1"/>
        </w:rPr>
        <w:t>This workstream focuses on addressing operational challenges in responding to a large volume of claims following a major disaster. The main emphasis is on creating scalable protocols for peak-load operations and clarifying institutional roles before a disaster occurs. Contingency capacity should be designed to meet both routine needs and significantly increased demands in the event of disasters with a return period greater than 1 in 100 years. The objective is to ensure rapid and adequate technical capacity of high-load mechanisms to meet insurance claims after a major disaster in line with policyholders’ expectations and policy terms.</w:t>
      </w:r>
    </w:p>
    <w:p w14:paraId="0F3D0435" w14:textId="77777777" w:rsidR="0009625D" w:rsidRPr="00FB17DE" w:rsidRDefault="0009625D" w:rsidP="003D5640">
      <w:pPr>
        <w:pBdr>
          <w:top w:val="nil"/>
          <w:left w:val="nil"/>
          <w:bottom w:val="nil"/>
          <w:right w:val="nil"/>
          <w:between w:val="nil"/>
        </w:pBdr>
        <w:spacing w:after="120" w:line="259" w:lineRule="auto"/>
        <w:jc w:val="both"/>
        <w:rPr>
          <w:color w:val="000000" w:themeColor="text1"/>
        </w:rPr>
      </w:pPr>
      <w:r w:rsidRPr="00FB17DE">
        <w:rPr>
          <w:color w:val="000000" w:themeColor="text1"/>
        </w:rPr>
        <w:t>Within this workstream, the following tasks must be completed:</w:t>
      </w:r>
    </w:p>
    <w:p w14:paraId="32D71210" w14:textId="77777777" w:rsidR="0009625D" w:rsidRPr="00FB17DE" w:rsidRDefault="0009625D" w:rsidP="00EE523B">
      <w:pPr>
        <w:numPr>
          <w:ilvl w:val="0"/>
          <w:numId w:val="20"/>
        </w:numPr>
        <w:pBdr>
          <w:top w:val="nil"/>
          <w:left w:val="nil"/>
          <w:bottom w:val="nil"/>
          <w:right w:val="nil"/>
          <w:between w:val="nil"/>
        </w:pBdr>
        <w:spacing w:after="120"/>
        <w:jc w:val="both"/>
        <w:rPr>
          <w:color w:val="000000"/>
        </w:rPr>
      </w:pPr>
      <w:r w:rsidRPr="00FB17DE">
        <w:rPr>
          <w:color w:val="000000"/>
        </w:rPr>
        <w:t>Estimation of the likely volume of claims that will be filed after various types of natural disasters, using scenario analysis differentiated by hazard type (e.g., earthquake, flood) and geographic conditions (e.g., urban or remote areas), based on data from previous events and impact models.</w:t>
      </w:r>
    </w:p>
    <w:p w14:paraId="7FDCBB1D" w14:textId="2B2DC09D" w:rsidR="0009625D" w:rsidRPr="00FB17DE" w:rsidRDefault="0009625D" w:rsidP="00EE523B">
      <w:pPr>
        <w:numPr>
          <w:ilvl w:val="0"/>
          <w:numId w:val="20"/>
        </w:numPr>
        <w:pBdr>
          <w:top w:val="nil"/>
          <w:left w:val="nil"/>
          <w:bottom w:val="nil"/>
          <w:right w:val="nil"/>
          <w:between w:val="nil"/>
        </w:pBdr>
        <w:spacing w:after="120"/>
        <w:jc w:val="both"/>
        <w:rPr>
          <w:color w:val="000000"/>
        </w:rPr>
      </w:pPr>
      <w:r w:rsidRPr="00FB17DE">
        <w:rPr>
          <w:color w:val="000000"/>
        </w:rPr>
        <w:lastRenderedPageBreak/>
        <w:t xml:space="preserve">Definition of claims settlement standards in accordance with the terms and provisions of the insurance policy (e.g., allowable processing </w:t>
      </w:r>
      <w:r w:rsidR="00CB7A54" w:rsidRPr="00FB17DE">
        <w:rPr>
          <w:color w:val="000000"/>
        </w:rPr>
        <w:t>deadlines</w:t>
      </w:r>
      <w:r w:rsidRPr="00FB17DE">
        <w:rPr>
          <w:color w:val="000000"/>
        </w:rPr>
        <w:t>, documentation requirements, and service expectations).</w:t>
      </w:r>
    </w:p>
    <w:p w14:paraId="5203366E" w14:textId="77777777" w:rsidR="0009625D" w:rsidRPr="00FB17DE" w:rsidRDefault="0009625D" w:rsidP="00EE523B">
      <w:pPr>
        <w:numPr>
          <w:ilvl w:val="0"/>
          <w:numId w:val="20"/>
        </w:numPr>
        <w:pBdr>
          <w:top w:val="nil"/>
          <w:left w:val="nil"/>
          <w:bottom w:val="nil"/>
          <w:right w:val="nil"/>
          <w:between w:val="nil"/>
        </w:pBdr>
        <w:spacing w:after="120"/>
        <w:jc w:val="both"/>
        <w:rPr>
          <w:color w:val="000000"/>
        </w:rPr>
      </w:pPr>
      <w:r w:rsidRPr="00FB17DE">
        <w:rPr>
          <w:color w:val="000000"/>
        </w:rPr>
        <w:t>Identification of implementation challenges (e.g., remote access issues, damaged infrastructure, poor communications) that may limit the ability to meet these standards under different disaster scenarios.</w:t>
      </w:r>
    </w:p>
    <w:p w14:paraId="604BED34" w14:textId="77777777" w:rsidR="0009625D" w:rsidRPr="00FB17DE" w:rsidRDefault="0009625D" w:rsidP="00EE523B">
      <w:pPr>
        <w:numPr>
          <w:ilvl w:val="0"/>
          <w:numId w:val="20"/>
        </w:numPr>
        <w:pBdr>
          <w:top w:val="nil"/>
          <w:left w:val="nil"/>
          <w:bottom w:val="nil"/>
          <w:right w:val="nil"/>
          <w:between w:val="nil"/>
        </w:pBdr>
        <w:spacing w:after="120"/>
        <w:jc w:val="both"/>
        <w:rPr>
          <w:color w:val="000000"/>
        </w:rPr>
      </w:pPr>
      <w:r w:rsidRPr="00FB17DE">
        <w:rPr>
          <w:color w:val="000000"/>
        </w:rPr>
        <w:t>Quantitative determination of the surge capacity required to meet these standards through scenario analysis, including required staffing levels, response timelines, and geographic coverage.</w:t>
      </w:r>
    </w:p>
    <w:p w14:paraId="5BD7DC86" w14:textId="737759EC" w:rsidR="0009625D" w:rsidRPr="00FB17DE" w:rsidRDefault="0009625D" w:rsidP="00EE523B">
      <w:pPr>
        <w:numPr>
          <w:ilvl w:val="0"/>
          <w:numId w:val="20"/>
        </w:numPr>
        <w:pBdr>
          <w:top w:val="nil"/>
          <w:left w:val="nil"/>
          <w:bottom w:val="nil"/>
          <w:right w:val="nil"/>
          <w:between w:val="nil"/>
        </w:pBdr>
        <w:spacing w:after="120"/>
        <w:jc w:val="both"/>
        <w:rPr>
          <w:color w:val="000000"/>
        </w:rPr>
      </w:pPr>
      <w:r w:rsidRPr="00FB17DE">
        <w:rPr>
          <w:color w:val="000000"/>
        </w:rPr>
        <w:t xml:space="preserve">Establishment of realistic performance targets based on what is achievable under various constraints. Conducting consultations with stakeholders (e.g., </w:t>
      </w:r>
      <w:r w:rsidR="00495A05" w:rsidRPr="00FB17DE">
        <w:t>OJSC “SIO”</w:t>
      </w:r>
      <w:r w:rsidR="00495A05">
        <w:t xml:space="preserve"> </w:t>
      </w:r>
      <w:r w:rsidRPr="00FB17DE">
        <w:rPr>
          <w:color w:val="000000"/>
        </w:rPr>
        <w:t>staff, regulatory bodies, and field claims adjusters) to validate these targets and align them with policy objectives and local realities.</w:t>
      </w:r>
    </w:p>
    <w:p w14:paraId="0333EB75" w14:textId="44C1ADB1" w:rsidR="0009625D" w:rsidRPr="00FB17DE" w:rsidRDefault="0009625D" w:rsidP="00EE523B">
      <w:pPr>
        <w:numPr>
          <w:ilvl w:val="0"/>
          <w:numId w:val="20"/>
        </w:numPr>
        <w:pBdr>
          <w:top w:val="nil"/>
          <w:left w:val="nil"/>
          <w:bottom w:val="nil"/>
          <w:right w:val="nil"/>
          <w:between w:val="nil"/>
        </w:pBdr>
        <w:spacing w:after="120"/>
        <w:jc w:val="both"/>
        <w:rPr>
          <w:color w:val="000000"/>
        </w:rPr>
      </w:pPr>
      <w:r w:rsidRPr="00FB17DE">
        <w:rPr>
          <w:color w:val="000000"/>
        </w:rPr>
        <w:t xml:space="preserve">Assessment of the existing surge claims-handling capacity within the </w:t>
      </w:r>
      <w:r w:rsidR="00495A05" w:rsidRPr="00FB17DE">
        <w:t>OJSC “SIO”</w:t>
      </w:r>
      <w:r w:rsidRPr="00FB17DE">
        <w:rPr>
          <w:color w:val="000000"/>
        </w:rPr>
        <w:t xml:space="preserve"> and identification of gaps requiring additional recruitment, outsourcing, or inter-agency coordination.</w:t>
      </w:r>
    </w:p>
    <w:p w14:paraId="79DC94C2" w14:textId="77777777" w:rsidR="0009625D" w:rsidRPr="00FB17DE" w:rsidRDefault="0009625D" w:rsidP="00EE523B">
      <w:pPr>
        <w:numPr>
          <w:ilvl w:val="0"/>
          <w:numId w:val="20"/>
        </w:numPr>
        <w:pBdr>
          <w:top w:val="nil"/>
          <w:left w:val="nil"/>
          <w:bottom w:val="nil"/>
          <w:right w:val="nil"/>
          <w:between w:val="nil"/>
        </w:pBdr>
        <w:spacing w:after="120"/>
        <w:jc w:val="both"/>
        <w:rPr>
          <w:color w:val="000000"/>
        </w:rPr>
      </w:pPr>
      <w:r w:rsidRPr="00FB17DE">
        <w:rPr>
          <w:color w:val="000000"/>
        </w:rPr>
        <w:t>Development of a surge response plan, including work schedules and framework agreements for surge personnel (e.g., damage assessors, engineers), with pre-agreed deployment terms and availability.</w:t>
      </w:r>
    </w:p>
    <w:p w14:paraId="1E43CB98" w14:textId="77777777" w:rsidR="0009625D" w:rsidRPr="00FB17DE" w:rsidRDefault="0009625D" w:rsidP="00EE523B">
      <w:pPr>
        <w:numPr>
          <w:ilvl w:val="0"/>
          <w:numId w:val="20"/>
        </w:numPr>
        <w:pBdr>
          <w:top w:val="nil"/>
          <w:left w:val="nil"/>
          <w:bottom w:val="nil"/>
          <w:right w:val="nil"/>
          <w:between w:val="nil"/>
        </w:pBdr>
        <w:spacing w:after="120"/>
        <w:jc w:val="both"/>
        <w:rPr>
          <w:color w:val="000000"/>
        </w:rPr>
      </w:pPr>
      <w:r w:rsidRPr="00FB17DE">
        <w:rPr>
          <w:color w:val="000000"/>
        </w:rPr>
        <w:t>Development of coordination mechanisms with external partners (e.g., emergency services, civil defense, and local authorities) to ensure rapid and effective response to large-scale events.</w:t>
      </w:r>
    </w:p>
    <w:p w14:paraId="29E64D07" w14:textId="77777777" w:rsidR="0009625D" w:rsidRPr="00FB17DE" w:rsidRDefault="0009625D" w:rsidP="00EE523B">
      <w:pPr>
        <w:numPr>
          <w:ilvl w:val="0"/>
          <w:numId w:val="20"/>
        </w:numPr>
        <w:pBdr>
          <w:top w:val="nil"/>
          <w:left w:val="nil"/>
          <w:bottom w:val="nil"/>
          <w:right w:val="nil"/>
          <w:between w:val="nil"/>
        </w:pBdr>
        <w:spacing w:after="120"/>
        <w:jc w:val="both"/>
        <w:rPr>
          <w:color w:val="000000"/>
        </w:rPr>
      </w:pPr>
      <w:r w:rsidRPr="00FB17DE">
        <w:rPr>
          <w:color w:val="000000"/>
        </w:rPr>
        <w:t>Development of a detailed Terms of Reference for the pre-procurement of services from external suppliers to be engaged in the event of a catastrophe, including key performance indicators, payment arrangements, and deployment protocols.</w:t>
      </w:r>
    </w:p>
    <w:p w14:paraId="0325D1F9" w14:textId="77777777" w:rsidR="0009625D" w:rsidRPr="00FB17DE" w:rsidRDefault="0009625D" w:rsidP="00EE523B">
      <w:pPr>
        <w:numPr>
          <w:ilvl w:val="0"/>
          <w:numId w:val="20"/>
        </w:numPr>
        <w:pBdr>
          <w:top w:val="nil"/>
          <w:left w:val="nil"/>
          <w:bottom w:val="nil"/>
          <w:right w:val="nil"/>
          <w:between w:val="nil"/>
        </w:pBdr>
        <w:spacing w:after="120"/>
        <w:jc w:val="both"/>
        <w:rPr>
          <w:color w:val="000000"/>
        </w:rPr>
      </w:pPr>
      <w:r w:rsidRPr="00FB17DE">
        <w:rPr>
          <w:color w:val="000000"/>
        </w:rPr>
        <w:t>Conducting a business continuity assessment of current claims settlement operations, identifying risks such as IT system failures, data loss, or staff shortages.</w:t>
      </w:r>
    </w:p>
    <w:p w14:paraId="5CF4FB6C" w14:textId="77777777" w:rsidR="0009625D" w:rsidRPr="00FB17DE" w:rsidRDefault="0009625D" w:rsidP="00EE523B">
      <w:pPr>
        <w:numPr>
          <w:ilvl w:val="0"/>
          <w:numId w:val="20"/>
        </w:numPr>
        <w:pBdr>
          <w:top w:val="nil"/>
          <w:left w:val="nil"/>
          <w:bottom w:val="nil"/>
          <w:right w:val="nil"/>
          <w:between w:val="nil"/>
        </w:pBdr>
        <w:spacing w:after="120"/>
        <w:jc w:val="both"/>
        <w:rPr>
          <w:color w:val="000000"/>
        </w:rPr>
      </w:pPr>
      <w:r w:rsidRPr="00FB17DE">
        <w:rPr>
          <w:color w:val="000000"/>
        </w:rPr>
        <w:t>Proposal of risk mitigation measures, including offline workflows, cloud-based data storage, emergency staff action plans, and alternative communication channels.</w:t>
      </w:r>
    </w:p>
    <w:p w14:paraId="7720FD26" w14:textId="77777777" w:rsidR="0009625D" w:rsidRPr="00FB17DE" w:rsidRDefault="0009625D" w:rsidP="00EE523B">
      <w:pPr>
        <w:numPr>
          <w:ilvl w:val="0"/>
          <w:numId w:val="20"/>
        </w:numPr>
        <w:pBdr>
          <w:top w:val="nil"/>
          <w:left w:val="nil"/>
          <w:bottom w:val="nil"/>
          <w:right w:val="nil"/>
          <w:between w:val="nil"/>
        </w:pBdr>
        <w:spacing w:after="120"/>
        <w:jc w:val="both"/>
        <w:rPr>
          <w:color w:val="000000"/>
        </w:rPr>
      </w:pPr>
      <w:r w:rsidRPr="00FB17DE">
        <w:rPr>
          <w:color w:val="000000"/>
        </w:rPr>
        <w:t>Identification of opportunities to use claims data and reporting to support national disaster response efforts, including informing resource allocation, tracking response effectiveness, and providing feedback for policy and program development.</w:t>
      </w:r>
    </w:p>
    <w:p w14:paraId="63D92B38" w14:textId="6BD6CCE0" w:rsidR="0009625D" w:rsidRPr="004B2A5D" w:rsidRDefault="0009625D" w:rsidP="442A157E">
      <w:pPr>
        <w:numPr>
          <w:ilvl w:val="0"/>
          <w:numId w:val="20"/>
        </w:numPr>
        <w:pBdr>
          <w:top w:val="nil"/>
          <w:left w:val="nil"/>
          <w:bottom w:val="nil"/>
          <w:right w:val="nil"/>
          <w:between w:val="nil"/>
        </w:pBdr>
        <w:spacing w:after="120"/>
        <w:jc w:val="both"/>
        <w:rPr>
          <w:color w:val="000000"/>
        </w:rPr>
      </w:pPr>
      <w:r w:rsidRPr="00FB17DE">
        <w:rPr>
          <w:color w:val="000000" w:themeColor="text1"/>
        </w:rPr>
        <w:t xml:space="preserve">All recommendations must be aligned with the outputs of </w:t>
      </w:r>
      <w:r w:rsidR="2149F5E3" w:rsidRPr="00FB17DE">
        <w:rPr>
          <w:b/>
          <w:bCs/>
          <w:color w:val="000000" w:themeColor="text1"/>
        </w:rPr>
        <w:t xml:space="preserve">Task </w:t>
      </w:r>
      <w:r w:rsidRPr="00FB17DE">
        <w:rPr>
          <w:b/>
          <w:bCs/>
          <w:color w:val="000000" w:themeColor="text1"/>
        </w:rPr>
        <w:t>B</w:t>
      </w:r>
      <w:r w:rsidRPr="00FB17DE">
        <w:rPr>
          <w:color w:val="000000" w:themeColor="text1"/>
        </w:rPr>
        <w:t xml:space="preserve"> (the proposed simplified and standardized claims assessment methodology) to ensure integration between systems and procedures.</w:t>
      </w:r>
    </w:p>
    <w:p w14:paraId="44F290B5" w14:textId="02729369" w:rsidR="00BC29D8" w:rsidRPr="00FB17DE" w:rsidRDefault="00BC29D8" w:rsidP="004B2A5D">
      <w:pPr>
        <w:pBdr>
          <w:top w:val="nil"/>
          <w:left w:val="nil"/>
          <w:bottom w:val="nil"/>
          <w:right w:val="nil"/>
          <w:between w:val="nil"/>
        </w:pBdr>
        <w:spacing w:after="120"/>
        <w:jc w:val="both"/>
        <w:rPr>
          <w:color w:val="000000"/>
        </w:rPr>
      </w:pPr>
      <w:r w:rsidRPr="00FB17DE">
        <w:rPr>
          <w:color w:val="000000"/>
        </w:rPr>
        <w:t xml:space="preserve">Upon completion of Task </w:t>
      </w:r>
      <w:r>
        <w:rPr>
          <w:color w:val="000000"/>
        </w:rPr>
        <w:t>C</w:t>
      </w:r>
      <w:r w:rsidRPr="00FB17DE">
        <w:rPr>
          <w:color w:val="000000"/>
        </w:rPr>
        <w:t>, the Consultant will deliver</w:t>
      </w:r>
      <w:r>
        <w:rPr>
          <w:color w:val="000000"/>
        </w:rPr>
        <w:t xml:space="preserve"> </w:t>
      </w:r>
      <w:r w:rsidR="009F1A43" w:rsidRPr="004B2A5D">
        <w:rPr>
          <w:b/>
          <w:bCs/>
          <w:color w:val="000000"/>
        </w:rPr>
        <w:t>Contingency Planning and Surge Capacity Plan</w:t>
      </w:r>
      <w:r w:rsidR="009F1A43" w:rsidRPr="009F1A43">
        <w:rPr>
          <w:color w:val="000000"/>
        </w:rPr>
        <w:t xml:space="preserve">, including scenario-based assessments of expected claim volumes, surge capacity requirements, performance targets, and business continuity arrangements, aligned with the revised claims assessment methodology developed under </w:t>
      </w:r>
      <w:r w:rsidR="009F1A43">
        <w:rPr>
          <w:color w:val="000000"/>
        </w:rPr>
        <w:t>Task B</w:t>
      </w:r>
      <w:r w:rsidR="009F1A43" w:rsidRPr="009F1A43">
        <w:rPr>
          <w:color w:val="000000"/>
        </w:rPr>
        <w:t>.</w:t>
      </w:r>
    </w:p>
    <w:p w14:paraId="70535560" w14:textId="36135B5D" w:rsidR="00CA1F42" w:rsidRPr="009278CE" w:rsidRDefault="009278CE" w:rsidP="009278CE">
      <w:pPr>
        <w:pBdr>
          <w:top w:val="nil"/>
          <w:left w:val="nil"/>
          <w:bottom w:val="nil"/>
          <w:right w:val="nil"/>
          <w:between w:val="nil"/>
        </w:pBdr>
        <w:spacing w:after="120"/>
        <w:jc w:val="both"/>
        <w:rPr>
          <w:b/>
          <w:bCs/>
        </w:rPr>
      </w:pPr>
      <w:r w:rsidRPr="009278CE">
        <w:rPr>
          <w:b/>
          <w:bCs/>
        </w:rPr>
        <w:t>Task D. IT system review and recommendations.</w:t>
      </w:r>
    </w:p>
    <w:p w14:paraId="6D2D1674" w14:textId="20AA0E70" w:rsidR="12AFA4E0" w:rsidRDefault="12AFA4E0" w:rsidP="004B2A5D">
      <w:pPr>
        <w:spacing w:before="240" w:after="240"/>
        <w:jc w:val="both"/>
      </w:pPr>
      <w:r w:rsidRPr="61823F7F">
        <w:t>This workstream provides a general review of OJSC "SIO"'s existing IT system as it relates to claims processing, together with practical recommendations on the functions a modernized claims management system should have to support the processes, methodologies, and surge capacity arrangements developed under Tasks A–C. This workstream is limited to assessment and functional recommendations; it does not extend to the design, development, procurement, or build of the system itself.</w:t>
      </w:r>
    </w:p>
    <w:p w14:paraId="7C066054" w14:textId="36958C07" w:rsidR="12AFA4E0" w:rsidRDefault="12AFA4E0" w:rsidP="004B2A5D">
      <w:pPr>
        <w:spacing w:before="240" w:after="240"/>
        <w:jc w:val="both"/>
      </w:pPr>
      <w:r w:rsidRPr="61823F7F">
        <w:lastRenderedPageBreak/>
        <w:t>Within this workstream, the following tasks must be completed:</w:t>
      </w:r>
    </w:p>
    <w:p w14:paraId="6F726A5A" w14:textId="60E93A94" w:rsidR="12AFA4E0" w:rsidRDefault="12AFA4E0" w:rsidP="004B2A5D">
      <w:pPr>
        <w:pStyle w:val="ad"/>
        <w:numPr>
          <w:ilvl w:val="0"/>
          <w:numId w:val="9"/>
        </w:numPr>
        <w:spacing w:after="0"/>
        <w:jc w:val="both"/>
      </w:pPr>
      <w:r w:rsidRPr="61823F7F">
        <w:rPr>
          <w:rFonts w:ascii="Times New Roman" w:eastAsia="Times New Roman" w:hAnsi="Times New Roman" w:cs="Times New Roman"/>
          <w:sz w:val="24"/>
          <w:szCs w:val="24"/>
        </w:rPr>
        <w:t>Review of OJSC "SIO"'s existing IT system as used for settling claims under mandatory residential building insurance, including its current functionality, the data it captures and processes in relation to claims, and limitations for supporting claims processing.</w:t>
      </w:r>
    </w:p>
    <w:p w14:paraId="3FB2E577" w14:textId="50F07F97" w:rsidR="12AFA4E0" w:rsidRDefault="12AFA4E0" w:rsidP="004B2A5D">
      <w:pPr>
        <w:pStyle w:val="ad"/>
        <w:numPr>
          <w:ilvl w:val="0"/>
          <w:numId w:val="9"/>
        </w:numPr>
        <w:spacing w:after="0"/>
        <w:jc w:val="both"/>
      </w:pPr>
      <w:r w:rsidRPr="61823F7F">
        <w:rPr>
          <w:rFonts w:ascii="Times New Roman" w:eastAsia="Times New Roman" w:hAnsi="Times New Roman" w:cs="Times New Roman"/>
          <w:sz w:val="24"/>
          <w:szCs w:val="24"/>
        </w:rPr>
        <w:t>Assessment of whether the existing IT system can support the volume of claims anticipated under the surge scenarios developed in Task C, and identification of any functional gaps.</w:t>
      </w:r>
    </w:p>
    <w:p w14:paraId="1585E4DD" w14:textId="75131CAE" w:rsidR="12AFA4E0" w:rsidRDefault="12AFA4E0" w:rsidP="004B2A5D">
      <w:pPr>
        <w:pStyle w:val="ad"/>
        <w:numPr>
          <w:ilvl w:val="0"/>
          <w:numId w:val="9"/>
        </w:numPr>
        <w:spacing w:after="0"/>
        <w:jc w:val="both"/>
      </w:pPr>
      <w:r w:rsidRPr="61823F7F">
        <w:rPr>
          <w:rFonts w:ascii="Times New Roman" w:eastAsia="Times New Roman" w:hAnsi="Times New Roman" w:cs="Times New Roman"/>
          <w:sz w:val="24"/>
          <w:szCs w:val="24"/>
        </w:rPr>
        <w:t>Assessment of whether the existing IT system can capture and apply the standardized damage assessment methodology, classification rules, and indemnity tables developed under Task B, and identification of any functional gaps.</w:t>
      </w:r>
    </w:p>
    <w:p w14:paraId="5CEBDFF8" w14:textId="1AFB1F51" w:rsidR="12AFA4E0" w:rsidRDefault="12AFA4E0" w:rsidP="004B2A5D">
      <w:pPr>
        <w:pStyle w:val="ad"/>
        <w:numPr>
          <w:ilvl w:val="0"/>
          <w:numId w:val="9"/>
        </w:numPr>
        <w:spacing w:after="0"/>
        <w:jc w:val="both"/>
      </w:pPr>
      <w:r w:rsidRPr="61823F7F">
        <w:rPr>
          <w:rFonts w:ascii="Times New Roman" w:eastAsia="Times New Roman" w:hAnsi="Times New Roman" w:cs="Times New Roman"/>
          <w:sz w:val="24"/>
          <w:szCs w:val="24"/>
        </w:rPr>
        <w:t>Assessment of whether the existing IT system supports data exchange with external stakeholders (e.g., the Ministry of Emergency Situations, local government bodies, inspectors, and assessors), consistent with the coordination protocols developed under Task A.</w:t>
      </w:r>
    </w:p>
    <w:p w14:paraId="32CE1840" w14:textId="23FBFC49" w:rsidR="12AFA4E0" w:rsidRDefault="12AFA4E0" w:rsidP="004B2A5D">
      <w:pPr>
        <w:pStyle w:val="ad"/>
        <w:numPr>
          <w:ilvl w:val="0"/>
          <w:numId w:val="9"/>
        </w:numPr>
        <w:spacing w:after="0"/>
        <w:jc w:val="both"/>
      </w:pPr>
      <w:r w:rsidRPr="61823F7F">
        <w:rPr>
          <w:rFonts w:ascii="Times New Roman" w:eastAsia="Times New Roman" w:hAnsi="Times New Roman" w:cs="Times New Roman"/>
          <w:sz w:val="24"/>
          <w:szCs w:val="24"/>
        </w:rPr>
        <w:t>Recommendation of the functions a modernized claims management system should have to support the revised processes, methodologies, and surge capacity arrangements developed under Tasks A–C, including reporting and tracking functionality needed to monitor claims processing against the 30-day indemnity payment standard (Task A) and the performance targets developed under Task C.</w:t>
      </w:r>
    </w:p>
    <w:p w14:paraId="608B498C" w14:textId="3A3B8196" w:rsidR="12AFA4E0" w:rsidRDefault="12AFA4E0" w:rsidP="004B2A5D">
      <w:pPr>
        <w:pStyle w:val="ad"/>
        <w:numPr>
          <w:ilvl w:val="0"/>
          <w:numId w:val="9"/>
        </w:numPr>
        <w:spacing w:after="0"/>
        <w:jc w:val="both"/>
      </w:pPr>
      <w:r w:rsidRPr="61823F7F">
        <w:rPr>
          <w:rFonts w:ascii="Times New Roman" w:eastAsia="Times New Roman" w:hAnsi="Times New Roman" w:cs="Times New Roman"/>
          <w:sz w:val="24"/>
          <w:szCs w:val="24"/>
        </w:rPr>
        <w:t>Proposal of a framework for processing insurance claims within the IT system (distinguishing "Claim Damage Assessment," performed by the user, from "Claim Loss Calculation," performed by the system).</w:t>
      </w:r>
    </w:p>
    <w:p w14:paraId="5ED61749" w14:textId="6470F567" w:rsidR="12AFA4E0" w:rsidRDefault="12AFA4E0" w:rsidP="004B2A5D">
      <w:pPr>
        <w:spacing w:before="240" w:after="240"/>
        <w:jc w:val="both"/>
      </w:pPr>
      <w:r w:rsidRPr="61823F7F">
        <w:t xml:space="preserve">Upon completion of Task D, the Consultant will deliver a </w:t>
      </w:r>
      <w:r w:rsidRPr="004B2A5D">
        <w:rPr>
          <w:b/>
          <w:bCs/>
        </w:rPr>
        <w:t>Report on the Existing IT System and Recommendations for a Modernized Claims Management System</w:t>
      </w:r>
      <w:r w:rsidRPr="61823F7F">
        <w:t>, covering the review findings, recommended system functions, and the proposed claims-processing framework.</w:t>
      </w:r>
    </w:p>
    <w:p w14:paraId="071FCB44" w14:textId="1850731A" w:rsidR="00CA1F42" w:rsidRPr="00FB17DE" w:rsidRDefault="00AE3281" w:rsidP="442A157E">
      <w:pPr>
        <w:pBdr>
          <w:top w:val="nil"/>
          <w:left w:val="nil"/>
          <w:bottom w:val="nil"/>
          <w:right w:val="nil"/>
          <w:between w:val="nil"/>
        </w:pBdr>
        <w:spacing w:after="120"/>
        <w:rPr>
          <w:color w:val="000000"/>
        </w:rPr>
      </w:pPr>
      <w:r>
        <w:rPr>
          <w:b/>
          <w:bCs/>
          <w:color w:val="000000" w:themeColor="text1"/>
        </w:rPr>
        <w:t xml:space="preserve">Task E. </w:t>
      </w:r>
      <w:r w:rsidR="00CC7117" w:rsidRPr="00FB17DE">
        <w:rPr>
          <w:b/>
          <w:bCs/>
          <w:color w:val="000000" w:themeColor="text1"/>
        </w:rPr>
        <w:t>Capacity Building and Knowledge Transfer</w:t>
      </w:r>
      <w:r w:rsidR="000F291D">
        <w:rPr>
          <w:b/>
          <w:bCs/>
          <w:color w:val="000000" w:themeColor="text1"/>
        </w:rPr>
        <w:t>.</w:t>
      </w:r>
    </w:p>
    <w:p w14:paraId="0DEBB3F8" w14:textId="0DE1691D" w:rsidR="0009625D" w:rsidRPr="00FB17DE" w:rsidRDefault="796F4FBA" w:rsidP="61823F7F">
      <w:pPr>
        <w:pBdr>
          <w:top w:val="nil"/>
          <w:left w:val="nil"/>
          <w:bottom w:val="nil"/>
          <w:right w:val="nil"/>
          <w:between w:val="nil"/>
        </w:pBdr>
        <w:spacing w:after="120" w:line="259" w:lineRule="auto"/>
        <w:jc w:val="both"/>
        <w:rPr>
          <w:color w:val="000000" w:themeColor="text1"/>
        </w:rPr>
      </w:pPr>
      <w:r w:rsidRPr="61823F7F">
        <w:rPr>
          <w:color w:val="000000" w:themeColor="text1"/>
        </w:rPr>
        <w:t xml:space="preserve">Within this workstream, </w:t>
      </w:r>
      <w:proofErr w:type="spellStart"/>
      <w:r w:rsidR="4166D3A1" w:rsidRPr="61823F7F">
        <w:rPr>
          <w:color w:val="000000" w:themeColor="text1"/>
        </w:rPr>
        <w:t>Gosfinnadzor</w:t>
      </w:r>
      <w:proofErr w:type="spellEnd"/>
      <w:r w:rsidR="4166D3A1" w:rsidRPr="61823F7F">
        <w:rPr>
          <w:color w:val="000000" w:themeColor="text1"/>
        </w:rPr>
        <w:t>,</w:t>
      </w:r>
      <w:r w:rsidRPr="61823F7F">
        <w:rPr>
          <w:color w:val="000000" w:themeColor="text1"/>
        </w:rPr>
        <w:t xml:space="preserve"> </w:t>
      </w:r>
      <w:r w:rsidR="4166D3A1">
        <w:t>OJSC “SIO”</w:t>
      </w:r>
      <w:r w:rsidRPr="61823F7F">
        <w:rPr>
          <w:color w:val="000000" w:themeColor="text1"/>
        </w:rPr>
        <w:t xml:space="preserve">, and </w:t>
      </w:r>
      <w:r w:rsidR="4166D3A1" w:rsidRPr="61823F7F">
        <w:rPr>
          <w:color w:val="000000" w:themeColor="text1"/>
        </w:rPr>
        <w:t>other relevant stakeholders</w:t>
      </w:r>
      <w:r w:rsidRPr="61823F7F">
        <w:rPr>
          <w:color w:val="000000" w:themeColor="text1"/>
        </w:rPr>
        <w:t xml:space="preserve"> will gain a clear understanding of the </w:t>
      </w:r>
      <w:r w:rsidR="0EBAFEB5" w:rsidRPr="61823F7F">
        <w:rPr>
          <w:color w:val="000000" w:themeColor="text1"/>
        </w:rPr>
        <w:t>key findings from Tasks A-D</w:t>
      </w:r>
      <w:r w:rsidRPr="61823F7F">
        <w:rPr>
          <w:color w:val="000000" w:themeColor="text1"/>
        </w:rPr>
        <w:t>. This will strengthen the institutional capacity of all stakeholders in effectively managing the insurance claims settlement system. In this regard, the following issues will be addressed as part of capacity building and knowledge transfer:</w:t>
      </w:r>
    </w:p>
    <w:p w14:paraId="561AB2CF" w14:textId="1B8A39C8" w:rsidR="0009625D" w:rsidRPr="00FB17DE" w:rsidRDefault="796F4FBA" w:rsidP="004B2A5D">
      <w:pPr>
        <w:pStyle w:val="ad"/>
        <w:numPr>
          <w:ilvl w:val="0"/>
          <w:numId w:val="8"/>
        </w:numPr>
        <w:pBdr>
          <w:top w:val="nil"/>
          <w:left w:val="nil"/>
          <w:bottom w:val="nil"/>
          <w:right w:val="nil"/>
          <w:between w:val="nil"/>
        </w:pBdr>
        <w:spacing w:after="120"/>
        <w:jc w:val="both"/>
      </w:pPr>
      <w:r w:rsidRPr="004B2A5D">
        <w:rPr>
          <w:rFonts w:ascii="Times New Roman" w:eastAsia="Times New Roman" w:hAnsi="Times New Roman" w:cs="Times New Roman"/>
          <w:color w:val="000000" w:themeColor="text1"/>
        </w:rPr>
        <w:t xml:space="preserve">how the </w:t>
      </w:r>
      <w:r w:rsidR="0D84AB06" w:rsidRPr="61823F7F">
        <w:rPr>
          <w:rFonts w:ascii="Times New Roman" w:eastAsia="Times New Roman" w:hAnsi="Times New Roman" w:cs="Times New Roman"/>
          <w:sz w:val="24"/>
          <w:szCs w:val="24"/>
        </w:rPr>
        <w:t xml:space="preserve">revised claims handling processes, assessment methodology, and surge capacity arrangements developed under Tasks A–C improve efficiency and service quality; </w:t>
      </w:r>
    </w:p>
    <w:p w14:paraId="631209D4" w14:textId="288D516B" w:rsidR="0009625D" w:rsidRPr="00FB17DE" w:rsidRDefault="0D84AB06" w:rsidP="004B2A5D">
      <w:pPr>
        <w:pStyle w:val="ad"/>
        <w:numPr>
          <w:ilvl w:val="0"/>
          <w:numId w:val="8"/>
        </w:numPr>
        <w:pBdr>
          <w:top w:val="nil"/>
          <w:left w:val="nil"/>
          <w:bottom w:val="nil"/>
          <w:right w:val="nil"/>
          <w:between w:val="nil"/>
        </w:pBdr>
        <w:spacing w:after="120"/>
        <w:jc w:val="both"/>
      </w:pPr>
      <w:r w:rsidRPr="61823F7F">
        <w:rPr>
          <w:rFonts w:ascii="Times New Roman" w:eastAsia="Times New Roman" w:hAnsi="Times New Roman" w:cs="Times New Roman"/>
          <w:sz w:val="24"/>
          <w:szCs w:val="24"/>
        </w:rPr>
        <w:t xml:space="preserve">the operational implications of implementing these changes; and </w:t>
      </w:r>
    </w:p>
    <w:p w14:paraId="2663DBBB" w14:textId="20D762A2" w:rsidR="0009625D" w:rsidRPr="00FB17DE" w:rsidRDefault="0D84AB06" w:rsidP="004B2A5D">
      <w:pPr>
        <w:pStyle w:val="ad"/>
        <w:numPr>
          <w:ilvl w:val="0"/>
          <w:numId w:val="8"/>
        </w:numPr>
        <w:pBdr>
          <w:top w:val="nil"/>
          <w:left w:val="nil"/>
          <w:bottom w:val="nil"/>
          <w:right w:val="nil"/>
          <w:between w:val="nil"/>
        </w:pBdr>
        <w:spacing w:after="120"/>
        <w:jc w:val="both"/>
        <w:rPr>
          <w:color w:val="000000" w:themeColor="text1"/>
        </w:rPr>
      </w:pPr>
      <w:r w:rsidRPr="61823F7F">
        <w:rPr>
          <w:rFonts w:ascii="Times New Roman" w:eastAsia="Times New Roman" w:hAnsi="Times New Roman" w:cs="Times New Roman"/>
          <w:sz w:val="24"/>
          <w:szCs w:val="24"/>
        </w:rPr>
        <w:t>how stakeholders can prepare for the practical adoption of the revised framework, including the IT system recommendations developed under Task D</w:t>
      </w:r>
      <w:r w:rsidR="796F4FBA" w:rsidRPr="61823F7F">
        <w:rPr>
          <w:color w:val="000000" w:themeColor="text1"/>
        </w:rPr>
        <w:t>.</w:t>
      </w:r>
    </w:p>
    <w:p w14:paraId="5FF155F8" w14:textId="77777777" w:rsidR="0009625D" w:rsidRPr="00FB17DE" w:rsidRDefault="0009625D" w:rsidP="0009625D">
      <w:pPr>
        <w:pBdr>
          <w:top w:val="nil"/>
          <w:left w:val="nil"/>
          <w:bottom w:val="nil"/>
          <w:right w:val="nil"/>
          <w:between w:val="nil"/>
        </w:pBdr>
        <w:spacing w:after="120"/>
        <w:jc w:val="both"/>
        <w:rPr>
          <w:color w:val="000000"/>
        </w:rPr>
      </w:pPr>
      <w:r w:rsidRPr="00FB17DE">
        <w:rPr>
          <w:color w:val="000000"/>
        </w:rPr>
        <w:t>Within this workstream, the following tasks must be completed:</w:t>
      </w:r>
    </w:p>
    <w:p w14:paraId="487BFE68" w14:textId="2740F553" w:rsidR="0009625D" w:rsidRPr="00FB17DE" w:rsidRDefault="796F4FBA" w:rsidP="004B2A5D">
      <w:pPr>
        <w:numPr>
          <w:ilvl w:val="0"/>
          <w:numId w:val="21"/>
        </w:numPr>
        <w:pBdr>
          <w:top w:val="nil"/>
          <w:left w:val="nil"/>
          <w:bottom w:val="nil"/>
          <w:right w:val="nil"/>
          <w:between w:val="nil"/>
        </w:pBdr>
        <w:spacing w:after="120" w:line="259" w:lineRule="auto"/>
        <w:jc w:val="both"/>
        <w:rPr>
          <w:color w:val="000000" w:themeColor="text1"/>
        </w:rPr>
      </w:pPr>
      <w:r w:rsidRPr="61823F7F">
        <w:rPr>
          <w:color w:val="000000" w:themeColor="text1"/>
        </w:rPr>
        <w:t xml:space="preserve">Preparation of clear, non-technical explanations on how the </w:t>
      </w:r>
      <w:r w:rsidR="452FB86D" w:rsidRPr="61823F7F">
        <w:rPr>
          <w:color w:val="000000" w:themeColor="text1"/>
        </w:rPr>
        <w:t xml:space="preserve">revised </w:t>
      </w:r>
      <w:r w:rsidRPr="61823F7F">
        <w:rPr>
          <w:color w:val="000000" w:themeColor="text1"/>
        </w:rPr>
        <w:t xml:space="preserve">claims </w:t>
      </w:r>
      <w:r w:rsidR="0959286D" w:rsidRPr="61823F7F">
        <w:rPr>
          <w:color w:val="000000" w:themeColor="text1"/>
        </w:rPr>
        <w:t xml:space="preserve">handling </w:t>
      </w:r>
      <w:r w:rsidR="4D8556EB" w:rsidRPr="61823F7F">
        <w:rPr>
          <w:color w:val="000000" w:themeColor="text1"/>
        </w:rPr>
        <w:t>processes (Task A), assessment methodology (Task B), and surge capacity arrangements (Task C)</w:t>
      </w:r>
      <w:r w:rsidRPr="61823F7F">
        <w:rPr>
          <w:color w:val="000000" w:themeColor="text1"/>
        </w:rPr>
        <w:t xml:space="preserve"> will enhance efficiency, standardization, transparency, and customer service quality.</w:t>
      </w:r>
    </w:p>
    <w:p w14:paraId="57DBCA86" w14:textId="4A812417" w:rsidR="0009625D" w:rsidRPr="00FB17DE" w:rsidRDefault="796F4FBA" w:rsidP="61823F7F">
      <w:pPr>
        <w:numPr>
          <w:ilvl w:val="0"/>
          <w:numId w:val="21"/>
        </w:numPr>
        <w:pBdr>
          <w:top w:val="nil"/>
          <w:left w:val="nil"/>
          <w:bottom w:val="nil"/>
          <w:right w:val="nil"/>
          <w:between w:val="nil"/>
        </w:pBdr>
        <w:spacing w:after="120"/>
        <w:jc w:val="both"/>
        <w:rPr>
          <w:color w:val="000000"/>
        </w:rPr>
      </w:pPr>
      <w:r w:rsidRPr="61823F7F">
        <w:rPr>
          <w:color w:val="000000" w:themeColor="text1"/>
        </w:rPr>
        <w:t xml:space="preserve">Preparation of a knowledge transfer note and delivery of a practical workshop outlining the </w:t>
      </w:r>
      <w:r w:rsidR="3553E94E" w:rsidRPr="61823F7F">
        <w:rPr>
          <w:color w:val="000000" w:themeColor="text1"/>
        </w:rPr>
        <w:t xml:space="preserve">proposed </w:t>
      </w:r>
      <w:r w:rsidRPr="61823F7F">
        <w:rPr>
          <w:color w:val="000000" w:themeColor="text1"/>
        </w:rPr>
        <w:t>r</w:t>
      </w:r>
      <w:r w:rsidR="0FFB71A8" w:rsidRPr="61823F7F">
        <w:rPr>
          <w:color w:val="000000" w:themeColor="text1"/>
        </w:rPr>
        <w:t>evised</w:t>
      </w:r>
      <w:r w:rsidRPr="61823F7F">
        <w:rPr>
          <w:color w:val="000000" w:themeColor="text1"/>
        </w:rPr>
        <w:t xml:space="preserve"> insurance claims processes, </w:t>
      </w:r>
      <w:r w:rsidR="6AF20725" w:rsidRPr="61823F7F">
        <w:rPr>
          <w:color w:val="000000" w:themeColor="text1"/>
        </w:rPr>
        <w:t xml:space="preserve">assessment methodology, surge capacity arrangements, and IT system recommendations developed under Tasks A–D, including key design decisions and recommended methods for </w:t>
      </w:r>
      <w:r w:rsidRPr="61823F7F">
        <w:rPr>
          <w:color w:val="000000" w:themeColor="text1"/>
        </w:rPr>
        <w:t>supervising the future implementation partner.</w:t>
      </w:r>
    </w:p>
    <w:p w14:paraId="2ACF01A6" w14:textId="0FDC3D58" w:rsidR="61823F7F" w:rsidRDefault="61823F7F" w:rsidP="61823F7F">
      <w:pPr>
        <w:numPr>
          <w:ilvl w:val="0"/>
          <w:numId w:val="21"/>
        </w:numPr>
        <w:spacing w:after="120"/>
        <w:jc w:val="both"/>
        <w:rPr>
          <w:color w:val="000000" w:themeColor="text1"/>
        </w:rPr>
      </w:pPr>
      <w:r w:rsidRPr="61823F7F">
        <w:rPr>
          <w:color w:val="000000" w:themeColor="text1"/>
        </w:rPr>
        <w:t xml:space="preserve">Provision of recommendations on internal and external communication mechanisms </w:t>
      </w:r>
      <w:r w:rsidR="3EE05B4F" w:rsidRPr="61823F7F">
        <w:rPr>
          <w:color w:val="000000" w:themeColor="text1"/>
        </w:rPr>
        <w:t>to build stakeholder understanding and support for the revised claims handling processes, assessment methodology, and surge capacity arrangements</w:t>
      </w:r>
      <w:r w:rsidR="5F4F59B8" w:rsidRPr="61823F7F">
        <w:rPr>
          <w:color w:val="000000" w:themeColor="text1"/>
        </w:rPr>
        <w:t>.</w:t>
      </w:r>
    </w:p>
    <w:p w14:paraId="083E17E8" w14:textId="6E5455A2" w:rsidR="009278CE" w:rsidRPr="009278CE" w:rsidRDefault="009278CE" w:rsidP="61823F7F">
      <w:pPr>
        <w:pBdr>
          <w:top w:val="nil"/>
          <w:left w:val="nil"/>
          <w:bottom w:val="nil"/>
          <w:right w:val="nil"/>
          <w:between w:val="nil"/>
        </w:pBdr>
        <w:spacing w:after="120" w:line="259" w:lineRule="auto"/>
        <w:jc w:val="both"/>
        <w:rPr>
          <w:color w:val="000000" w:themeColor="text1"/>
        </w:rPr>
      </w:pPr>
      <w:r w:rsidRPr="009278CE">
        <w:rPr>
          <w:color w:val="000000" w:themeColor="text1"/>
        </w:rPr>
        <w:lastRenderedPageBreak/>
        <w:t xml:space="preserve">In addition, the consultant may be requested to for a brief and short orientation for OJSC "SIO", </w:t>
      </w:r>
      <w:proofErr w:type="spellStart"/>
      <w:r w:rsidRPr="009278CE">
        <w:rPr>
          <w:color w:val="000000" w:themeColor="text1"/>
        </w:rPr>
        <w:t>Gosfinnadzor</w:t>
      </w:r>
      <w:proofErr w:type="spellEnd"/>
      <w:r w:rsidRPr="009278CE">
        <w:rPr>
          <w:color w:val="000000" w:themeColor="text1"/>
        </w:rPr>
        <w:t>, and other relevant stakeholders on how the disaster relief bond mechanism operates and how it links to the mandatory insurance program, to support consistent and accurate communication with policyholders and the public.</w:t>
      </w:r>
    </w:p>
    <w:p w14:paraId="240583EF" w14:textId="75A2F92D" w:rsidR="00211458" w:rsidRDefault="2BA2D013" w:rsidP="61823F7F">
      <w:pPr>
        <w:pBdr>
          <w:top w:val="nil"/>
          <w:left w:val="nil"/>
          <w:bottom w:val="nil"/>
          <w:right w:val="nil"/>
          <w:between w:val="nil"/>
        </w:pBdr>
        <w:spacing w:after="120" w:line="259" w:lineRule="auto"/>
        <w:jc w:val="both"/>
        <w:rPr>
          <w:color w:val="000000" w:themeColor="text1"/>
        </w:rPr>
      </w:pPr>
      <w:r w:rsidRPr="61823F7F">
        <w:rPr>
          <w:color w:val="000000" w:themeColor="text1"/>
        </w:rPr>
        <w:t xml:space="preserve">Upon completion of Task </w:t>
      </w:r>
      <w:r w:rsidR="0756A22C" w:rsidRPr="61823F7F">
        <w:rPr>
          <w:color w:val="000000" w:themeColor="text1"/>
        </w:rPr>
        <w:t>E</w:t>
      </w:r>
      <w:r w:rsidRPr="61823F7F">
        <w:rPr>
          <w:color w:val="000000" w:themeColor="text1"/>
        </w:rPr>
        <w:t xml:space="preserve">, the Consultant will deliver </w:t>
      </w:r>
      <w:r w:rsidRPr="004B2A5D">
        <w:rPr>
          <w:b/>
          <w:bCs/>
          <w:color w:val="000000" w:themeColor="text1"/>
        </w:rPr>
        <w:t>Training and Knowledge Transfer</w:t>
      </w:r>
      <w:r w:rsidRPr="61823F7F">
        <w:rPr>
          <w:color w:val="000000" w:themeColor="text1"/>
        </w:rPr>
        <w:t>, including workshop/seminar materials</w:t>
      </w:r>
      <w:r w:rsidR="59A9ACA7" w:rsidRPr="61823F7F">
        <w:rPr>
          <w:color w:val="000000" w:themeColor="text1"/>
        </w:rPr>
        <w:t>.</w:t>
      </w:r>
    </w:p>
    <w:p w14:paraId="2E7F38C0" w14:textId="77777777" w:rsidR="003424BB" w:rsidRDefault="003424BB" w:rsidP="00211458">
      <w:pPr>
        <w:pBdr>
          <w:top w:val="nil"/>
          <w:left w:val="nil"/>
          <w:bottom w:val="nil"/>
          <w:right w:val="nil"/>
          <w:between w:val="nil"/>
        </w:pBdr>
        <w:spacing w:after="120"/>
        <w:jc w:val="both"/>
        <w:rPr>
          <w:color w:val="000000"/>
        </w:rPr>
      </w:pPr>
    </w:p>
    <w:p w14:paraId="05A067B0" w14:textId="77777777" w:rsidR="003424BB" w:rsidRPr="003424BB" w:rsidRDefault="003424BB" w:rsidP="003424BB">
      <w:pPr>
        <w:pBdr>
          <w:top w:val="nil"/>
          <w:left w:val="nil"/>
          <w:bottom w:val="nil"/>
          <w:right w:val="nil"/>
          <w:between w:val="nil"/>
        </w:pBdr>
        <w:spacing w:after="120"/>
        <w:jc w:val="both"/>
        <w:rPr>
          <w:b/>
          <w:bCs/>
          <w:color w:val="000000"/>
        </w:rPr>
      </w:pPr>
      <w:r w:rsidRPr="003424BB">
        <w:rPr>
          <w:b/>
          <w:bCs/>
          <w:color w:val="000000"/>
        </w:rPr>
        <w:t>Remote Advisory Support</w:t>
      </w:r>
    </w:p>
    <w:p w14:paraId="01BDF331" w14:textId="22837357" w:rsidR="00FA795B" w:rsidRPr="00FB17DE" w:rsidRDefault="003424BB" w:rsidP="00FA795B">
      <w:pPr>
        <w:pBdr>
          <w:top w:val="nil"/>
          <w:left w:val="nil"/>
          <w:bottom w:val="nil"/>
          <w:right w:val="nil"/>
          <w:between w:val="nil"/>
        </w:pBdr>
        <w:spacing w:after="120"/>
        <w:jc w:val="both"/>
        <w:rPr>
          <w:color w:val="000000"/>
        </w:rPr>
      </w:pPr>
      <w:r w:rsidRPr="003424BB">
        <w:rPr>
          <w:color w:val="000000"/>
        </w:rPr>
        <w:t>Following completion of the main contract, the Consultant shall remain available to provide remote advisory support for a period of up to 12 months. During this period, OJSC 'SIO' or the Client may request clarifications and technical guidance from the Consultant on any materials, methodologies, or processes developed under this assignment. Response times and the format of advisory outputs shall be agreed between the Client and the Consultant at contract signature. This support period does not involve the preparation of additional formal reports unless separately agreed.</w:t>
      </w:r>
    </w:p>
    <w:p w14:paraId="461AA741" w14:textId="2CF760BA" w:rsidR="00E31D8A" w:rsidRPr="00FB17DE" w:rsidRDefault="0079034F" w:rsidP="00EE523B">
      <w:pPr>
        <w:numPr>
          <w:ilvl w:val="0"/>
          <w:numId w:val="12"/>
        </w:numPr>
        <w:pBdr>
          <w:top w:val="nil"/>
          <w:left w:val="nil"/>
          <w:bottom w:val="nil"/>
          <w:right w:val="nil"/>
          <w:between w:val="nil"/>
        </w:pBdr>
        <w:tabs>
          <w:tab w:val="left" w:pos="426"/>
        </w:tabs>
        <w:spacing w:after="120"/>
        <w:rPr>
          <w:b/>
          <w:color w:val="000000"/>
        </w:rPr>
      </w:pPr>
      <w:bookmarkStart w:id="5" w:name="_heading=h.1t3h5sf" w:colFirst="0" w:colLast="0"/>
      <w:bookmarkEnd w:id="5"/>
      <w:r w:rsidRPr="00FB17DE">
        <w:rPr>
          <w:b/>
          <w:color w:val="000000"/>
        </w:rPr>
        <w:t>REPORTING AND APPROVAL PROCEDURES</w:t>
      </w:r>
    </w:p>
    <w:p w14:paraId="3B5A325B" w14:textId="59835808" w:rsidR="00E31D8A" w:rsidRPr="00FB17DE" w:rsidRDefault="495B4785" w:rsidP="61823F7F">
      <w:pPr>
        <w:pBdr>
          <w:top w:val="nil"/>
          <w:left w:val="nil"/>
          <w:bottom w:val="nil"/>
          <w:right w:val="nil"/>
          <w:between w:val="nil"/>
        </w:pBdr>
        <w:spacing w:after="120"/>
        <w:jc w:val="center"/>
      </w:pPr>
      <w:r w:rsidRPr="61823F7F">
        <w:rPr>
          <w:b/>
          <w:bCs/>
          <w:color w:val="000000" w:themeColor="text1"/>
        </w:rPr>
        <w:t xml:space="preserve">Table </w:t>
      </w:r>
      <w:r w:rsidR="229CA7A1" w:rsidRPr="61823F7F">
        <w:rPr>
          <w:b/>
          <w:bCs/>
          <w:color w:val="000000" w:themeColor="text1"/>
        </w:rPr>
        <w:t xml:space="preserve">1: </w:t>
      </w:r>
      <w:r w:rsidRPr="61823F7F">
        <w:rPr>
          <w:b/>
          <w:bCs/>
          <w:color w:val="000000" w:themeColor="text1"/>
        </w:rPr>
        <w:t xml:space="preserve">Deliverables and timeline </w:t>
      </w:r>
    </w:p>
    <w:tbl>
      <w:tblPr>
        <w:tblW w:w="0" w:type="auto"/>
        <w:tblInd w:w="210" w:type="dxa"/>
        <w:tblLook w:val="04A0" w:firstRow="1" w:lastRow="0" w:firstColumn="1" w:lastColumn="0" w:noHBand="0" w:noVBand="1"/>
      </w:tblPr>
      <w:tblGrid>
        <w:gridCol w:w="3287"/>
        <w:gridCol w:w="5753"/>
      </w:tblGrid>
      <w:tr w:rsidR="61823F7F" w14:paraId="2A3C4D1B" w14:textId="77777777" w:rsidTr="004B2A5D">
        <w:trPr>
          <w:trHeight w:val="300"/>
        </w:trPr>
        <w:tc>
          <w:tcPr>
            <w:tcW w:w="328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 w:type="dxa"/>
              <w:right w:w="10" w:type="dxa"/>
            </w:tcMar>
          </w:tcPr>
          <w:p w14:paraId="0593C6B8" w14:textId="78DD62AF" w:rsidR="61823F7F" w:rsidRDefault="61823F7F" w:rsidP="004B2A5D">
            <w:pPr>
              <w:spacing w:after="120" w:line="257" w:lineRule="auto"/>
              <w:jc w:val="center"/>
              <w:rPr>
                <w:b/>
                <w:bCs/>
                <w:color w:val="000000" w:themeColor="text1"/>
              </w:rPr>
            </w:pPr>
            <w:r w:rsidRPr="61823F7F">
              <w:rPr>
                <w:b/>
                <w:bCs/>
                <w:color w:val="000000" w:themeColor="text1"/>
              </w:rPr>
              <w:t>Phase</w:t>
            </w:r>
          </w:p>
        </w:tc>
        <w:tc>
          <w:tcPr>
            <w:tcW w:w="575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 w:type="dxa"/>
              <w:right w:w="10" w:type="dxa"/>
            </w:tcMar>
          </w:tcPr>
          <w:p w14:paraId="27D9A11D" w14:textId="7098776B" w:rsidR="61823F7F" w:rsidRDefault="61823F7F" w:rsidP="004B2A5D">
            <w:pPr>
              <w:spacing w:after="120" w:line="257" w:lineRule="auto"/>
              <w:jc w:val="center"/>
              <w:rPr>
                <w:b/>
                <w:bCs/>
                <w:color w:val="000000" w:themeColor="text1"/>
              </w:rPr>
            </w:pPr>
            <w:r w:rsidRPr="61823F7F">
              <w:rPr>
                <w:b/>
                <w:bCs/>
                <w:color w:val="000000" w:themeColor="text1"/>
              </w:rPr>
              <w:t>Deliverables</w:t>
            </w:r>
          </w:p>
        </w:tc>
      </w:tr>
      <w:tr w:rsidR="61823F7F" w14:paraId="1472A513" w14:textId="77777777" w:rsidTr="004B2A5D">
        <w:trPr>
          <w:trHeight w:val="300"/>
        </w:trPr>
        <w:tc>
          <w:tcPr>
            <w:tcW w:w="328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 w:type="dxa"/>
              <w:right w:w="10" w:type="dxa"/>
            </w:tcMar>
          </w:tcPr>
          <w:p w14:paraId="546D7E29" w14:textId="51C99709" w:rsidR="61823F7F" w:rsidRDefault="61823F7F" w:rsidP="004B2A5D">
            <w:pPr>
              <w:spacing w:after="120" w:line="257" w:lineRule="auto"/>
              <w:ind w:left="90"/>
              <w:rPr>
                <w:b/>
                <w:bCs/>
                <w:color w:val="000000" w:themeColor="text1"/>
              </w:rPr>
            </w:pPr>
            <w:r w:rsidRPr="61823F7F">
              <w:rPr>
                <w:b/>
                <w:bCs/>
                <w:color w:val="000000" w:themeColor="text1"/>
              </w:rPr>
              <w:t>Inception Report</w:t>
            </w:r>
          </w:p>
        </w:tc>
        <w:tc>
          <w:tcPr>
            <w:tcW w:w="575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 w:type="dxa"/>
              <w:right w:w="10" w:type="dxa"/>
            </w:tcMar>
          </w:tcPr>
          <w:p w14:paraId="0804CB1A" w14:textId="4CACB5D7" w:rsidR="61823F7F" w:rsidRDefault="61823F7F" w:rsidP="004B2A5D">
            <w:pPr>
              <w:spacing w:after="120" w:line="257" w:lineRule="auto"/>
              <w:ind w:left="90"/>
              <w:rPr>
                <w:color w:val="000000" w:themeColor="text1"/>
              </w:rPr>
            </w:pPr>
            <w:r w:rsidRPr="61823F7F">
              <w:rPr>
                <w:color w:val="000000" w:themeColor="text1"/>
              </w:rPr>
              <w:t>A short Inception Progress Report on the work completed under Task A, including the results of data collection, a description of the available data, and their limitations.</w:t>
            </w:r>
          </w:p>
        </w:tc>
      </w:tr>
      <w:tr w:rsidR="61823F7F" w14:paraId="44AEC0BE" w14:textId="77777777" w:rsidTr="004B2A5D">
        <w:trPr>
          <w:trHeight w:val="300"/>
        </w:trPr>
        <w:tc>
          <w:tcPr>
            <w:tcW w:w="328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 w:type="dxa"/>
              <w:right w:w="10" w:type="dxa"/>
            </w:tcMar>
          </w:tcPr>
          <w:p w14:paraId="6B6F701B" w14:textId="0E8AE127" w:rsidR="61823F7F" w:rsidRDefault="61823F7F" w:rsidP="004B2A5D">
            <w:pPr>
              <w:spacing w:after="120" w:line="257" w:lineRule="auto"/>
              <w:ind w:left="90"/>
              <w:rPr>
                <w:b/>
                <w:bCs/>
                <w:color w:val="000000" w:themeColor="text1"/>
              </w:rPr>
            </w:pPr>
            <w:r w:rsidRPr="61823F7F">
              <w:rPr>
                <w:b/>
                <w:bCs/>
                <w:color w:val="000000" w:themeColor="text1"/>
              </w:rPr>
              <w:t>Task A. Review of Existing Claims Handling Process</w:t>
            </w:r>
          </w:p>
        </w:tc>
        <w:tc>
          <w:tcPr>
            <w:tcW w:w="575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 w:type="dxa"/>
              <w:right w:w="10" w:type="dxa"/>
            </w:tcMar>
          </w:tcPr>
          <w:p w14:paraId="4707A44F" w14:textId="7BC9B05B" w:rsidR="5C893FF6" w:rsidRDefault="5C893FF6" w:rsidP="004B2A5D">
            <w:pPr>
              <w:spacing w:after="120" w:line="257" w:lineRule="auto"/>
              <w:rPr>
                <w:b/>
                <w:bCs/>
                <w:color w:val="000000" w:themeColor="text1"/>
              </w:rPr>
            </w:pPr>
            <w:r w:rsidRPr="61823F7F">
              <w:rPr>
                <w:b/>
                <w:bCs/>
                <w:color w:val="000000" w:themeColor="text1"/>
              </w:rPr>
              <w:t xml:space="preserve"> </w:t>
            </w:r>
            <w:r w:rsidR="61823F7F" w:rsidRPr="61823F7F">
              <w:rPr>
                <w:b/>
                <w:bCs/>
                <w:color w:val="000000" w:themeColor="text1"/>
              </w:rPr>
              <w:t>Report No. 1:</w:t>
            </w:r>
          </w:p>
          <w:p w14:paraId="3111CACA" w14:textId="2E5A70C0" w:rsidR="61823F7F" w:rsidRDefault="61823F7F" w:rsidP="004B2A5D">
            <w:pPr>
              <w:pStyle w:val="ad"/>
              <w:numPr>
                <w:ilvl w:val="0"/>
                <w:numId w:val="2"/>
              </w:numPr>
              <w:spacing w:after="120" w:line="257" w:lineRule="auto"/>
              <w:rPr>
                <w:color w:val="000000" w:themeColor="text1"/>
              </w:rPr>
            </w:pPr>
            <w:r w:rsidRPr="61823F7F">
              <w:rPr>
                <w:rFonts w:ascii="Times New Roman" w:eastAsia="Times New Roman" w:hAnsi="Times New Roman" w:cs="Times New Roman"/>
                <w:color w:val="000000" w:themeColor="text1"/>
                <w:sz w:val="24"/>
                <w:szCs w:val="24"/>
              </w:rPr>
              <w:t>Process Review and Mapping Report summarizing the current process and proposed improvements.</w:t>
            </w:r>
          </w:p>
        </w:tc>
      </w:tr>
      <w:tr w:rsidR="61823F7F" w14:paraId="2764A7A9" w14:textId="77777777" w:rsidTr="004B2A5D">
        <w:trPr>
          <w:trHeight w:val="300"/>
        </w:trPr>
        <w:tc>
          <w:tcPr>
            <w:tcW w:w="328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 w:type="dxa"/>
              <w:right w:w="10" w:type="dxa"/>
            </w:tcMar>
          </w:tcPr>
          <w:p w14:paraId="411881D9" w14:textId="621B134D" w:rsidR="61823F7F" w:rsidRDefault="61823F7F" w:rsidP="004B2A5D">
            <w:pPr>
              <w:spacing w:after="120" w:line="257" w:lineRule="auto"/>
              <w:ind w:left="90"/>
              <w:rPr>
                <w:b/>
                <w:bCs/>
                <w:color w:val="000000" w:themeColor="text1"/>
              </w:rPr>
            </w:pPr>
            <w:r w:rsidRPr="61823F7F">
              <w:rPr>
                <w:b/>
                <w:bCs/>
                <w:color w:val="000000" w:themeColor="text1"/>
              </w:rPr>
              <w:t>Task B. Review of Existing Claims Assessment Methodology, Technical Guidelines and Standards</w:t>
            </w:r>
          </w:p>
        </w:tc>
        <w:tc>
          <w:tcPr>
            <w:tcW w:w="575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 w:type="dxa"/>
              <w:right w:w="10" w:type="dxa"/>
            </w:tcMar>
          </w:tcPr>
          <w:p w14:paraId="5A75C9B1" w14:textId="09280F1F" w:rsidR="0C31CDB7" w:rsidRDefault="0C31CDB7" w:rsidP="004B2A5D">
            <w:pPr>
              <w:spacing w:after="120" w:line="257" w:lineRule="auto"/>
              <w:rPr>
                <w:b/>
                <w:bCs/>
                <w:color w:val="000000" w:themeColor="text1"/>
              </w:rPr>
            </w:pPr>
            <w:r w:rsidRPr="61823F7F">
              <w:rPr>
                <w:b/>
                <w:bCs/>
                <w:color w:val="000000" w:themeColor="text1"/>
              </w:rPr>
              <w:t xml:space="preserve"> </w:t>
            </w:r>
            <w:r w:rsidR="61823F7F" w:rsidRPr="61823F7F">
              <w:rPr>
                <w:b/>
                <w:bCs/>
                <w:color w:val="000000" w:themeColor="text1"/>
              </w:rPr>
              <w:t>Report No. 2:</w:t>
            </w:r>
          </w:p>
          <w:p w14:paraId="4A556B33" w14:textId="2AAC745E" w:rsidR="61823F7F" w:rsidRDefault="61823F7F" w:rsidP="004B2A5D">
            <w:pPr>
              <w:pStyle w:val="ad"/>
              <w:numPr>
                <w:ilvl w:val="0"/>
                <w:numId w:val="3"/>
              </w:numPr>
              <w:spacing w:after="120" w:line="257" w:lineRule="auto"/>
              <w:rPr>
                <w:color w:val="000000" w:themeColor="text1"/>
              </w:rPr>
            </w:pPr>
            <w:r w:rsidRPr="61823F7F">
              <w:rPr>
                <w:rFonts w:ascii="Times New Roman" w:eastAsia="Times New Roman" w:hAnsi="Times New Roman" w:cs="Times New Roman"/>
                <w:color w:val="000000" w:themeColor="text1"/>
                <w:sz w:val="24"/>
                <w:szCs w:val="24"/>
              </w:rPr>
              <w:t>Detailed Report on the Review of the Existing Methodology, Technical Guidelines, and Standards for Claims Assessment, including all revised and standardized methodologies and the indemnity determination framework.</w:t>
            </w:r>
          </w:p>
          <w:p w14:paraId="3565E606" w14:textId="01115748" w:rsidR="61823F7F" w:rsidRDefault="61823F7F" w:rsidP="004B2A5D">
            <w:pPr>
              <w:pStyle w:val="ad"/>
              <w:numPr>
                <w:ilvl w:val="0"/>
                <w:numId w:val="3"/>
              </w:numPr>
              <w:spacing w:after="120" w:line="257" w:lineRule="auto"/>
              <w:rPr>
                <w:color w:val="000000" w:themeColor="text1"/>
              </w:rPr>
            </w:pPr>
            <w:r w:rsidRPr="61823F7F">
              <w:rPr>
                <w:rFonts w:ascii="Times New Roman" w:eastAsia="Times New Roman" w:hAnsi="Times New Roman" w:cs="Times New Roman"/>
                <w:color w:val="000000" w:themeColor="text1"/>
                <w:sz w:val="24"/>
                <w:szCs w:val="24"/>
              </w:rPr>
              <w:t>Operational Manual / Standard Operating Procedures.</w:t>
            </w:r>
          </w:p>
          <w:p w14:paraId="759D6F1A" w14:textId="4832C26B" w:rsidR="61823F7F" w:rsidRDefault="61823F7F" w:rsidP="004B2A5D">
            <w:pPr>
              <w:pStyle w:val="ad"/>
              <w:numPr>
                <w:ilvl w:val="0"/>
                <w:numId w:val="3"/>
              </w:numPr>
              <w:spacing w:after="120" w:line="257" w:lineRule="auto"/>
              <w:rPr>
                <w:color w:val="000000" w:themeColor="text1"/>
              </w:rPr>
            </w:pPr>
            <w:r w:rsidRPr="61823F7F">
              <w:rPr>
                <w:rFonts w:ascii="Times New Roman" w:eastAsia="Times New Roman" w:hAnsi="Times New Roman" w:cs="Times New Roman"/>
                <w:color w:val="000000" w:themeColor="text1"/>
                <w:sz w:val="24"/>
                <w:szCs w:val="24"/>
              </w:rPr>
              <w:t>Draft Internal Regulations for the settlement of insurance claims.</w:t>
            </w:r>
          </w:p>
        </w:tc>
      </w:tr>
      <w:tr w:rsidR="61823F7F" w14:paraId="496D59C2" w14:textId="77777777" w:rsidTr="004B2A5D">
        <w:trPr>
          <w:trHeight w:val="300"/>
        </w:trPr>
        <w:tc>
          <w:tcPr>
            <w:tcW w:w="328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 w:type="dxa"/>
              <w:right w:w="10" w:type="dxa"/>
            </w:tcMar>
          </w:tcPr>
          <w:p w14:paraId="706B728A" w14:textId="21039146" w:rsidR="61823F7F" w:rsidRDefault="61823F7F" w:rsidP="004B2A5D">
            <w:pPr>
              <w:spacing w:after="120" w:line="257" w:lineRule="auto"/>
              <w:ind w:left="90"/>
              <w:rPr>
                <w:b/>
                <w:bCs/>
                <w:color w:val="000000" w:themeColor="text1"/>
              </w:rPr>
            </w:pPr>
            <w:r w:rsidRPr="61823F7F">
              <w:rPr>
                <w:b/>
                <w:bCs/>
                <w:color w:val="000000" w:themeColor="text1"/>
              </w:rPr>
              <w:t>Task C. Contingency Planning and Stakeholder Coordination for Claims Processing under High Load</w:t>
            </w:r>
          </w:p>
        </w:tc>
        <w:tc>
          <w:tcPr>
            <w:tcW w:w="575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 w:type="dxa"/>
              <w:right w:w="10" w:type="dxa"/>
            </w:tcMar>
          </w:tcPr>
          <w:p w14:paraId="013ED677" w14:textId="33D6AE0B" w:rsidR="250BFF8E" w:rsidRDefault="250BFF8E" w:rsidP="004B2A5D">
            <w:pPr>
              <w:spacing w:after="120" w:line="257" w:lineRule="auto"/>
              <w:rPr>
                <w:b/>
                <w:bCs/>
                <w:color w:val="000000" w:themeColor="text1"/>
              </w:rPr>
            </w:pPr>
            <w:r w:rsidRPr="61823F7F">
              <w:rPr>
                <w:b/>
                <w:bCs/>
                <w:color w:val="000000" w:themeColor="text1"/>
              </w:rPr>
              <w:t xml:space="preserve"> </w:t>
            </w:r>
            <w:r w:rsidR="61823F7F" w:rsidRPr="61823F7F">
              <w:rPr>
                <w:b/>
                <w:bCs/>
                <w:color w:val="000000" w:themeColor="text1"/>
              </w:rPr>
              <w:t>Report No. 3:</w:t>
            </w:r>
          </w:p>
          <w:p w14:paraId="6C0490E7" w14:textId="2E5C3C89" w:rsidR="61823F7F" w:rsidRDefault="61823F7F" w:rsidP="004B2A5D">
            <w:pPr>
              <w:pStyle w:val="ad"/>
              <w:numPr>
                <w:ilvl w:val="0"/>
                <w:numId w:val="4"/>
              </w:numPr>
              <w:spacing w:after="120" w:line="257" w:lineRule="auto"/>
              <w:rPr>
                <w:color w:val="000000" w:themeColor="text1"/>
              </w:rPr>
            </w:pPr>
            <w:r w:rsidRPr="61823F7F">
              <w:rPr>
                <w:rFonts w:ascii="Times New Roman" w:eastAsia="Times New Roman" w:hAnsi="Times New Roman" w:cs="Times New Roman"/>
                <w:color w:val="000000" w:themeColor="text1"/>
                <w:sz w:val="24"/>
                <w:szCs w:val="24"/>
              </w:rPr>
              <w:t>Contingency Planning and Surge Capacity Plan, including scenario-based assessment of expected claims volumes, surge capacity requirements, performance targets, and business continuity arrangements, aligned with the revised claims assessment methodology developed under Task B.</w:t>
            </w:r>
          </w:p>
        </w:tc>
      </w:tr>
      <w:tr w:rsidR="61823F7F" w14:paraId="5DD11579" w14:textId="77777777" w:rsidTr="004B2A5D">
        <w:trPr>
          <w:trHeight w:val="300"/>
        </w:trPr>
        <w:tc>
          <w:tcPr>
            <w:tcW w:w="328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 w:type="dxa"/>
              <w:right w:w="10" w:type="dxa"/>
            </w:tcMar>
          </w:tcPr>
          <w:p w14:paraId="702572D4" w14:textId="643A6BD7" w:rsidR="61823F7F" w:rsidRDefault="61823F7F" w:rsidP="004B2A5D">
            <w:pPr>
              <w:spacing w:after="120" w:line="257" w:lineRule="auto"/>
              <w:ind w:left="90"/>
              <w:rPr>
                <w:b/>
                <w:bCs/>
                <w:color w:val="000000" w:themeColor="text1"/>
              </w:rPr>
            </w:pPr>
            <w:r w:rsidRPr="61823F7F">
              <w:rPr>
                <w:b/>
                <w:bCs/>
                <w:color w:val="000000" w:themeColor="text1"/>
              </w:rPr>
              <w:t>Task D. IT System Review and Recommendations</w:t>
            </w:r>
          </w:p>
        </w:tc>
        <w:tc>
          <w:tcPr>
            <w:tcW w:w="575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 w:type="dxa"/>
              <w:right w:w="10" w:type="dxa"/>
            </w:tcMar>
          </w:tcPr>
          <w:p w14:paraId="1468E5E4" w14:textId="5E2E39A9" w:rsidR="64D61983" w:rsidRDefault="64D61983" w:rsidP="004B2A5D">
            <w:pPr>
              <w:spacing w:after="120" w:line="257" w:lineRule="auto"/>
              <w:rPr>
                <w:b/>
                <w:bCs/>
                <w:color w:val="000000" w:themeColor="text1"/>
              </w:rPr>
            </w:pPr>
            <w:r w:rsidRPr="61823F7F">
              <w:rPr>
                <w:b/>
                <w:bCs/>
                <w:color w:val="000000" w:themeColor="text1"/>
              </w:rPr>
              <w:t xml:space="preserve"> </w:t>
            </w:r>
            <w:r w:rsidR="61823F7F" w:rsidRPr="61823F7F">
              <w:rPr>
                <w:b/>
                <w:bCs/>
                <w:color w:val="000000" w:themeColor="text1"/>
              </w:rPr>
              <w:t>Report No. 4:</w:t>
            </w:r>
          </w:p>
          <w:p w14:paraId="360E4B6C" w14:textId="6EAB17F1" w:rsidR="61823F7F" w:rsidRDefault="61823F7F" w:rsidP="004B2A5D">
            <w:pPr>
              <w:pStyle w:val="ad"/>
              <w:numPr>
                <w:ilvl w:val="0"/>
                <w:numId w:val="5"/>
              </w:numPr>
              <w:spacing w:after="120" w:line="257" w:lineRule="auto"/>
              <w:rPr>
                <w:color w:val="000000" w:themeColor="text1"/>
              </w:rPr>
            </w:pPr>
            <w:r w:rsidRPr="61823F7F">
              <w:rPr>
                <w:rFonts w:ascii="Times New Roman" w:eastAsia="Times New Roman" w:hAnsi="Times New Roman" w:cs="Times New Roman"/>
                <w:color w:val="000000" w:themeColor="text1"/>
                <w:sz w:val="24"/>
                <w:szCs w:val="24"/>
              </w:rPr>
              <w:lastRenderedPageBreak/>
              <w:t>Report on the Existing IT System and Recommendations for a Modernized Claims Management System, covering the review findings, recommended system functions, and the proposed claims-processing framework.</w:t>
            </w:r>
          </w:p>
        </w:tc>
      </w:tr>
      <w:tr w:rsidR="61823F7F" w14:paraId="77C28732" w14:textId="77777777" w:rsidTr="004B2A5D">
        <w:trPr>
          <w:trHeight w:val="300"/>
        </w:trPr>
        <w:tc>
          <w:tcPr>
            <w:tcW w:w="328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 w:type="dxa"/>
              <w:right w:w="10" w:type="dxa"/>
            </w:tcMar>
          </w:tcPr>
          <w:p w14:paraId="194D9C81" w14:textId="388F8D4F" w:rsidR="61823F7F" w:rsidRDefault="61823F7F" w:rsidP="004B2A5D">
            <w:pPr>
              <w:spacing w:after="120" w:line="257" w:lineRule="auto"/>
              <w:ind w:left="90"/>
              <w:rPr>
                <w:b/>
                <w:bCs/>
                <w:color w:val="000000" w:themeColor="text1"/>
              </w:rPr>
            </w:pPr>
            <w:r w:rsidRPr="61823F7F">
              <w:rPr>
                <w:b/>
                <w:bCs/>
                <w:color w:val="000000" w:themeColor="text1"/>
              </w:rPr>
              <w:lastRenderedPageBreak/>
              <w:t>Task E. Capacity Building and Knowledge Transfer</w:t>
            </w:r>
          </w:p>
        </w:tc>
        <w:tc>
          <w:tcPr>
            <w:tcW w:w="575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 w:type="dxa"/>
              <w:right w:w="10" w:type="dxa"/>
            </w:tcMar>
          </w:tcPr>
          <w:p w14:paraId="1564AF22" w14:textId="6416F61B" w:rsidR="7100B8E7" w:rsidRDefault="7100B8E7" w:rsidP="004B2A5D">
            <w:pPr>
              <w:spacing w:after="120" w:line="257" w:lineRule="auto"/>
              <w:rPr>
                <w:b/>
                <w:bCs/>
                <w:color w:val="000000" w:themeColor="text1"/>
              </w:rPr>
            </w:pPr>
            <w:r w:rsidRPr="61823F7F">
              <w:rPr>
                <w:b/>
                <w:bCs/>
                <w:color w:val="000000" w:themeColor="text1"/>
              </w:rPr>
              <w:t xml:space="preserve"> </w:t>
            </w:r>
            <w:r w:rsidR="61823F7F" w:rsidRPr="61823F7F">
              <w:rPr>
                <w:b/>
                <w:bCs/>
                <w:color w:val="000000" w:themeColor="text1"/>
              </w:rPr>
              <w:t>Report No. 5:</w:t>
            </w:r>
          </w:p>
          <w:p w14:paraId="12908EC1" w14:textId="5B710356" w:rsidR="61823F7F" w:rsidRDefault="61823F7F" w:rsidP="004B2A5D">
            <w:pPr>
              <w:pStyle w:val="ad"/>
              <w:numPr>
                <w:ilvl w:val="0"/>
                <w:numId w:val="6"/>
              </w:numPr>
              <w:spacing w:after="120" w:line="257" w:lineRule="auto"/>
              <w:rPr>
                <w:color w:val="000000" w:themeColor="text1"/>
              </w:rPr>
            </w:pPr>
            <w:r w:rsidRPr="61823F7F">
              <w:rPr>
                <w:rFonts w:ascii="Times New Roman" w:eastAsia="Times New Roman" w:hAnsi="Times New Roman" w:cs="Times New Roman"/>
                <w:color w:val="000000" w:themeColor="text1"/>
                <w:sz w:val="24"/>
                <w:szCs w:val="24"/>
              </w:rPr>
              <w:t>Training and Knowledge Transfer Report, including workshop/seminar materials, the knowledge transfer note, and the briefing note on the disaster relief bond mechanism.</w:t>
            </w:r>
          </w:p>
        </w:tc>
      </w:tr>
      <w:tr w:rsidR="61823F7F" w14:paraId="5D52FD27" w14:textId="77777777" w:rsidTr="004B2A5D">
        <w:trPr>
          <w:trHeight w:val="300"/>
        </w:trPr>
        <w:tc>
          <w:tcPr>
            <w:tcW w:w="328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 w:type="dxa"/>
              <w:right w:w="10" w:type="dxa"/>
            </w:tcMar>
          </w:tcPr>
          <w:p w14:paraId="62D66EFE" w14:textId="6E84647A" w:rsidR="61823F7F" w:rsidRDefault="61823F7F" w:rsidP="004B2A5D">
            <w:pPr>
              <w:spacing w:after="120" w:line="257" w:lineRule="auto"/>
              <w:rPr>
                <w:sz w:val="22"/>
                <w:szCs w:val="22"/>
              </w:rPr>
            </w:pPr>
            <w:r w:rsidRPr="61823F7F">
              <w:rPr>
                <w:sz w:val="22"/>
                <w:szCs w:val="22"/>
              </w:rPr>
              <w:t xml:space="preserve"> </w:t>
            </w:r>
          </w:p>
        </w:tc>
        <w:tc>
          <w:tcPr>
            <w:tcW w:w="575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 w:type="dxa"/>
              <w:right w:w="10" w:type="dxa"/>
            </w:tcMar>
          </w:tcPr>
          <w:p w14:paraId="3D03096B" w14:textId="4ED25D6F" w:rsidR="61823F7F" w:rsidRDefault="61823F7F" w:rsidP="004B2A5D">
            <w:pPr>
              <w:spacing w:after="120" w:line="257" w:lineRule="auto"/>
              <w:ind w:left="90"/>
              <w:rPr>
                <w:color w:val="000000" w:themeColor="text1"/>
              </w:rPr>
            </w:pPr>
            <w:r w:rsidRPr="61823F7F">
              <w:rPr>
                <w:color w:val="000000" w:themeColor="text1"/>
              </w:rPr>
              <w:t>Final Report (including an assessment of the risks to the sustainability of the results achieved, the extent to which the project's objectives have been met, and a presentation of the Manual developed for organizing and conducting insurance procedures and settling insurance claims related to the consequences of emergencies and climate change.)</w:t>
            </w:r>
          </w:p>
        </w:tc>
      </w:tr>
    </w:tbl>
    <w:p w14:paraId="1E1CD671" w14:textId="6B4DEF49" w:rsidR="61823F7F" w:rsidRDefault="61823F7F"/>
    <w:p w14:paraId="2F5C0269" w14:textId="27EC93F8" w:rsidR="001575E5" w:rsidRPr="00FB17DE" w:rsidRDefault="4F9C13E7" w:rsidP="61823F7F">
      <w:pPr>
        <w:pBdr>
          <w:top w:val="nil"/>
          <w:left w:val="nil"/>
          <w:bottom w:val="nil"/>
          <w:right w:val="nil"/>
          <w:between w:val="nil"/>
        </w:pBdr>
        <w:spacing w:after="120"/>
        <w:jc w:val="both"/>
        <w:rPr>
          <w:color w:val="000000"/>
        </w:rPr>
      </w:pPr>
      <w:r w:rsidRPr="61823F7F">
        <w:rPr>
          <w:color w:val="000000" w:themeColor="text1"/>
        </w:rPr>
        <w:t xml:space="preserve">The Consultant will be accountable to the Financial Market Regulation and Supervision Service under the Ministry of Economy and Commerce of the Kyrgyz Republic. Upon completion of each stage of the work, the Consultant shall submit a report on the fulfillment of obligations in accordance with the scope of services defined in Section III “Scope of </w:t>
      </w:r>
      <w:r w:rsidR="4ED38CDE" w:rsidRPr="61823F7F">
        <w:rPr>
          <w:color w:val="000000" w:themeColor="text1"/>
        </w:rPr>
        <w:t>Work</w:t>
      </w:r>
      <w:r w:rsidRPr="61823F7F">
        <w:rPr>
          <w:color w:val="000000" w:themeColor="text1"/>
        </w:rPr>
        <w:t>” of this Terms of Reference.</w:t>
      </w:r>
    </w:p>
    <w:p w14:paraId="77D53395" w14:textId="7E289B9A" w:rsidR="001575E5" w:rsidRPr="00FB17DE" w:rsidRDefault="001575E5" w:rsidP="001575E5">
      <w:pPr>
        <w:pBdr>
          <w:top w:val="nil"/>
          <w:left w:val="nil"/>
          <w:bottom w:val="nil"/>
          <w:right w:val="nil"/>
          <w:between w:val="nil"/>
        </w:pBdr>
        <w:spacing w:after="120"/>
        <w:jc w:val="both"/>
        <w:rPr>
          <w:color w:val="000000"/>
        </w:rPr>
      </w:pPr>
      <w:r w:rsidRPr="00FB17DE">
        <w:rPr>
          <w:color w:val="000000"/>
        </w:rPr>
        <w:t xml:space="preserve">All reports </w:t>
      </w:r>
      <w:r w:rsidR="003D2A47" w:rsidRPr="00FB17DE">
        <w:rPr>
          <w:color w:val="000000"/>
        </w:rPr>
        <w:t xml:space="preserve">(including guidelines and recommendations) </w:t>
      </w:r>
      <w:r w:rsidRPr="00FB17DE">
        <w:rPr>
          <w:color w:val="000000"/>
        </w:rPr>
        <w:t xml:space="preserve">shall be submitted in accordance with the approved timelines, as well as in the form and content agreed with the Client. Reports </w:t>
      </w:r>
      <w:r w:rsidR="003D2A47" w:rsidRPr="00FB17DE">
        <w:rPr>
          <w:color w:val="000000"/>
        </w:rPr>
        <w:t xml:space="preserve">(including guidelines and recommendations) </w:t>
      </w:r>
      <w:r w:rsidRPr="00FB17DE">
        <w:rPr>
          <w:color w:val="000000"/>
        </w:rPr>
        <w:t>shall be prepared in both Russian and English languages in electronic format. Electronic documents shall be prepared in MS Word format using Times New Roman font, size 12. The title page of each report shall indicate the project title, contract name and number, author’s name, and the date of the report.</w:t>
      </w:r>
    </w:p>
    <w:p w14:paraId="4928D93C" w14:textId="3343A2FB" w:rsidR="001575E5" w:rsidRPr="00FB17DE" w:rsidRDefault="001575E5" w:rsidP="001575E5">
      <w:pPr>
        <w:pBdr>
          <w:top w:val="nil"/>
          <w:left w:val="nil"/>
          <w:bottom w:val="nil"/>
          <w:right w:val="nil"/>
          <w:between w:val="nil"/>
        </w:pBdr>
        <w:spacing w:after="120"/>
        <w:jc w:val="both"/>
        <w:rPr>
          <w:color w:val="000000"/>
        </w:rPr>
      </w:pPr>
      <w:r w:rsidRPr="00FB17DE">
        <w:rPr>
          <w:color w:val="000000"/>
        </w:rPr>
        <w:t xml:space="preserve">Reports </w:t>
      </w:r>
      <w:r w:rsidR="003D2A47" w:rsidRPr="00FB17DE">
        <w:rPr>
          <w:color w:val="000000"/>
        </w:rPr>
        <w:t xml:space="preserve">(including guidelines and recommendations) </w:t>
      </w:r>
      <w:r w:rsidRPr="00FB17DE">
        <w:rPr>
          <w:color w:val="000000"/>
        </w:rPr>
        <w:t>will be reviewed by responsible staff/members of the working groups of the Financial Market Regulation and Supervision Service under the Ministry of Economy and Commerce of the Kyrgyz Republic.</w:t>
      </w:r>
    </w:p>
    <w:p w14:paraId="3F22A13F" w14:textId="0EBFEDE0" w:rsidR="001575E5" w:rsidRPr="00FB17DE" w:rsidRDefault="001575E5" w:rsidP="001575E5">
      <w:pPr>
        <w:pBdr>
          <w:top w:val="nil"/>
          <w:left w:val="nil"/>
          <w:bottom w:val="nil"/>
          <w:right w:val="nil"/>
          <w:between w:val="nil"/>
        </w:pBdr>
        <w:spacing w:after="120"/>
        <w:jc w:val="both"/>
        <w:rPr>
          <w:color w:val="000000"/>
        </w:rPr>
      </w:pPr>
      <w:r w:rsidRPr="00FB17DE">
        <w:rPr>
          <w:color w:val="000000"/>
        </w:rPr>
        <w:t xml:space="preserve">Comments on the reports shall be provided or the report </w:t>
      </w:r>
      <w:r w:rsidR="003D2A47" w:rsidRPr="00FB17DE">
        <w:rPr>
          <w:color w:val="000000"/>
        </w:rPr>
        <w:t xml:space="preserve">(including guidelines and recommendations) </w:t>
      </w:r>
      <w:r w:rsidRPr="00FB17DE">
        <w:rPr>
          <w:color w:val="000000"/>
        </w:rPr>
        <w:t>shall be approved within 10 working days from the date of receipt. The Consultant shall revise the report and submit it for final approval within 10 working days after receiving comments.</w:t>
      </w:r>
    </w:p>
    <w:p w14:paraId="2E90CE8C" w14:textId="77777777" w:rsidR="001575E5" w:rsidRPr="00FB17DE" w:rsidRDefault="001575E5" w:rsidP="001575E5">
      <w:pPr>
        <w:pBdr>
          <w:top w:val="nil"/>
          <w:left w:val="nil"/>
          <w:bottom w:val="nil"/>
          <w:right w:val="nil"/>
          <w:between w:val="nil"/>
        </w:pBdr>
        <w:spacing w:after="120"/>
        <w:jc w:val="both"/>
        <w:rPr>
          <w:color w:val="000000"/>
        </w:rPr>
      </w:pPr>
      <w:r w:rsidRPr="00FB17DE">
        <w:rPr>
          <w:color w:val="000000"/>
        </w:rPr>
        <w:t>The Client shall review the report to ensure that previous comments have been properly addressed and shall approve the report within 5 working days after receiving the revised version.</w:t>
      </w:r>
    </w:p>
    <w:p w14:paraId="0450907A" w14:textId="77777777" w:rsidR="001575E5" w:rsidRPr="00FB17DE" w:rsidRDefault="001575E5" w:rsidP="001575E5">
      <w:pPr>
        <w:pBdr>
          <w:top w:val="nil"/>
          <w:left w:val="nil"/>
          <w:bottom w:val="nil"/>
          <w:right w:val="nil"/>
          <w:between w:val="nil"/>
        </w:pBdr>
        <w:spacing w:after="120"/>
        <w:jc w:val="both"/>
        <w:rPr>
          <w:color w:val="000000"/>
        </w:rPr>
      </w:pPr>
      <w:r w:rsidRPr="00FB17DE">
        <w:rPr>
          <w:color w:val="000000"/>
        </w:rPr>
        <w:t>The Client shall sign the Certificate of Acceptance of Services within 5 days after approval of the report.</w:t>
      </w:r>
    </w:p>
    <w:p w14:paraId="21C353F7" w14:textId="77777777" w:rsidR="001575E5" w:rsidRPr="00FB17DE" w:rsidRDefault="001575E5" w:rsidP="001575E5">
      <w:pPr>
        <w:pBdr>
          <w:top w:val="nil"/>
          <w:left w:val="nil"/>
          <w:bottom w:val="nil"/>
          <w:right w:val="nil"/>
          <w:between w:val="nil"/>
        </w:pBdr>
        <w:spacing w:after="120"/>
        <w:jc w:val="both"/>
        <w:rPr>
          <w:color w:val="000000"/>
        </w:rPr>
      </w:pPr>
      <w:r w:rsidRPr="00FB17DE">
        <w:rPr>
          <w:color w:val="000000"/>
        </w:rPr>
        <w:t xml:space="preserve">Upon completion of all activities, the Consultant shall submit a </w:t>
      </w:r>
      <w:r w:rsidRPr="00FB17DE">
        <w:rPr>
          <w:b/>
          <w:bCs/>
          <w:color w:val="000000"/>
        </w:rPr>
        <w:t>Final Report</w:t>
      </w:r>
      <w:r w:rsidRPr="00FB17DE">
        <w:rPr>
          <w:color w:val="000000"/>
        </w:rPr>
        <w:t>, which must contain the following information:</w:t>
      </w:r>
    </w:p>
    <w:p w14:paraId="5D78F4AF" w14:textId="77777777" w:rsidR="001575E5" w:rsidRPr="00FB17DE" w:rsidRDefault="001575E5" w:rsidP="00EE523B">
      <w:pPr>
        <w:numPr>
          <w:ilvl w:val="0"/>
          <w:numId w:val="22"/>
        </w:numPr>
        <w:pBdr>
          <w:top w:val="nil"/>
          <w:left w:val="nil"/>
          <w:bottom w:val="nil"/>
          <w:right w:val="nil"/>
          <w:between w:val="nil"/>
        </w:pBdr>
        <w:spacing w:after="120"/>
        <w:jc w:val="both"/>
        <w:rPr>
          <w:color w:val="000000"/>
        </w:rPr>
      </w:pPr>
      <w:r w:rsidRPr="00FB17DE">
        <w:rPr>
          <w:color w:val="000000"/>
        </w:rPr>
        <w:t>A full and comprehensive description of the work performed under this assignment;</w:t>
      </w:r>
    </w:p>
    <w:p w14:paraId="044FC222" w14:textId="77777777" w:rsidR="001575E5" w:rsidRPr="00FB17DE" w:rsidRDefault="001575E5" w:rsidP="00EE523B">
      <w:pPr>
        <w:numPr>
          <w:ilvl w:val="0"/>
          <w:numId w:val="22"/>
        </w:numPr>
        <w:pBdr>
          <w:top w:val="nil"/>
          <w:left w:val="nil"/>
          <w:bottom w:val="nil"/>
          <w:right w:val="nil"/>
          <w:between w:val="nil"/>
        </w:pBdr>
        <w:spacing w:after="120"/>
        <w:jc w:val="both"/>
        <w:rPr>
          <w:color w:val="000000"/>
        </w:rPr>
      </w:pPr>
      <w:r w:rsidRPr="00FB17DE">
        <w:rPr>
          <w:color w:val="000000"/>
        </w:rPr>
        <w:t>Objectives and their achievement (whether the expected results were achieved);</w:t>
      </w:r>
    </w:p>
    <w:p w14:paraId="0BBCF5BF" w14:textId="03074D6B" w:rsidR="003D2A47" w:rsidRPr="00FB17DE" w:rsidRDefault="003D2A47" w:rsidP="003D2A47">
      <w:pPr>
        <w:numPr>
          <w:ilvl w:val="0"/>
          <w:numId w:val="22"/>
        </w:numPr>
        <w:pBdr>
          <w:top w:val="nil"/>
          <w:left w:val="nil"/>
          <w:bottom w:val="nil"/>
          <w:right w:val="nil"/>
          <w:between w:val="nil"/>
        </w:pBdr>
        <w:spacing w:after="120"/>
        <w:jc w:val="both"/>
        <w:rPr>
          <w:color w:val="000000"/>
        </w:rPr>
      </w:pPr>
      <w:r w:rsidRPr="00FB17DE">
        <w:rPr>
          <w:color w:val="000000"/>
        </w:rPr>
        <w:t>A description of the methodological materials, manuals and other deliverables resulting from the consulting services;</w:t>
      </w:r>
    </w:p>
    <w:p w14:paraId="27EDEBEC" w14:textId="14AEA7C7" w:rsidR="003D2A47" w:rsidRPr="00FB17DE" w:rsidRDefault="003D2A47" w:rsidP="003D2A47">
      <w:pPr>
        <w:numPr>
          <w:ilvl w:val="0"/>
          <w:numId w:val="22"/>
        </w:numPr>
        <w:pBdr>
          <w:top w:val="nil"/>
          <w:left w:val="nil"/>
          <w:bottom w:val="nil"/>
          <w:right w:val="nil"/>
          <w:between w:val="nil"/>
        </w:pBdr>
        <w:spacing w:after="120"/>
        <w:jc w:val="both"/>
        <w:rPr>
          <w:color w:val="000000"/>
        </w:rPr>
      </w:pPr>
      <w:r w:rsidRPr="00FB17DE">
        <w:rPr>
          <w:color w:val="000000"/>
        </w:rPr>
        <w:t>Information on the knowledge transfer conducted and recommendations for the practical implementation of the developed manuals in the operations of OJSC “SIO”;</w:t>
      </w:r>
    </w:p>
    <w:p w14:paraId="02D73CB1" w14:textId="77777777" w:rsidR="001575E5" w:rsidRPr="00FB17DE" w:rsidRDefault="001575E5" w:rsidP="00EE523B">
      <w:pPr>
        <w:numPr>
          <w:ilvl w:val="0"/>
          <w:numId w:val="22"/>
        </w:numPr>
        <w:pBdr>
          <w:top w:val="nil"/>
          <w:left w:val="nil"/>
          <w:bottom w:val="nil"/>
          <w:right w:val="nil"/>
          <w:between w:val="nil"/>
        </w:pBdr>
        <w:spacing w:after="120"/>
        <w:jc w:val="both"/>
        <w:rPr>
          <w:color w:val="000000"/>
        </w:rPr>
      </w:pPr>
      <w:r w:rsidRPr="00FB17DE">
        <w:rPr>
          <w:color w:val="000000"/>
        </w:rPr>
        <w:lastRenderedPageBreak/>
        <w:t>Problems and challenges encountered and the ways they were resolved;</w:t>
      </w:r>
    </w:p>
    <w:p w14:paraId="163FF778" w14:textId="77777777" w:rsidR="001575E5" w:rsidRPr="00FB17DE" w:rsidRDefault="001575E5" w:rsidP="00EE523B">
      <w:pPr>
        <w:numPr>
          <w:ilvl w:val="0"/>
          <w:numId w:val="22"/>
        </w:numPr>
        <w:pBdr>
          <w:top w:val="nil"/>
          <w:left w:val="nil"/>
          <w:bottom w:val="nil"/>
          <w:right w:val="nil"/>
          <w:between w:val="nil"/>
        </w:pBdr>
        <w:spacing w:after="120"/>
        <w:jc w:val="both"/>
        <w:rPr>
          <w:color w:val="000000"/>
        </w:rPr>
      </w:pPr>
      <w:r w:rsidRPr="00FB17DE">
        <w:rPr>
          <w:color w:val="000000"/>
        </w:rPr>
        <w:t>Description of sustainability risks for the achieved results and recommendations to mitigate them.</w:t>
      </w:r>
    </w:p>
    <w:p w14:paraId="2F056DAB" w14:textId="77777777" w:rsidR="001575E5" w:rsidRPr="00FB17DE" w:rsidRDefault="001575E5" w:rsidP="001575E5">
      <w:pPr>
        <w:pBdr>
          <w:top w:val="nil"/>
          <w:left w:val="nil"/>
          <w:bottom w:val="nil"/>
          <w:right w:val="nil"/>
          <w:between w:val="nil"/>
        </w:pBdr>
        <w:spacing w:after="120"/>
        <w:jc w:val="both"/>
        <w:rPr>
          <w:color w:val="000000"/>
        </w:rPr>
      </w:pPr>
      <w:r w:rsidRPr="00FB17DE">
        <w:rPr>
          <w:color w:val="000000"/>
        </w:rPr>
        <w:t>Upon completion of each activity, the Consultant shall provide a complete reporting package in the following format:</w:t>
      </w:r>
    </w:p>
    <w:p w14:paraId="7E4D1701" w14:textId="77777777" w:rsidR="001575E5" w:rsidRPr="00FB17DE" w:rsidRDefault="001575E5" w:rsidP="00EE523B">
      <w:pPr>
        <w:numPr>
          <w:ilvl w:val="0"/>
          <w:numId w:val="23"/>
        </w:numPr>
        <w:pBdr>
          <w:top w:val="nil"/>
          <w:left w:val="nil"/>
          <w:bottom w:val="nil"/>
          <w:right w:val="nil"/>
          <w:between w:val="nil"/>
        </w:pBdr>
        <w:spacing w:after="120"/>
        <w:jc w:val="both"/>
        <w:rPr>
          <w:color w:val="000000"/>
        </w:rPr>
      </w:pPr>
      <w:r w:rsidRPr="00FB17DE">
        <w:rPr>
          <w:color w:val="000000"/>
        </w:rPr>
        <w:t>2 (two) bound hard copies of the documentation in Russian;</w:t>
      </w:r>
    </w:p>
    <w:p w14:paraId="6E78720E" w14:textId="77777777" w:rsidR="001575E5" w:rsidRPr="00FB17DE" w:rsidRDefault="001575E5" w:rsidP="00EE523B">
      <w:pPr>
        <w:numPr>
          <w:ilvl w:val="0"/>
          <w:numId w:val="23"/>
        </w:numPr>
        <w:pBdr>
          <w:top w:val="nil"/>
          <w:left w:val="nil"/>
          <w:bottom w:val="nil"/>
          <w:right w:val="nil"/>
          <w:between w:val="nil"/>
        </w:pBdr>
        <w:spacing w:after="120"/>
        <w:jc w:val="both"/>
        <w:rPr>
          <w:color w:val="000000"/>
        </w:rPr>
      </w:pPr>
      <w:r w:rsidRPr="00FB17DE">
        <w:rPr>
          <w:color w:val="000000"/>
        </w:rPr>
        <w:t>1 (one) electronic copy of the complete set of documentation (in both Russian and English languages).</w:t>
      </w:r>
    </w:p>
    <w:p w14:paraId="1DBC641F" w14:textId="77777777" w:rsidR="001575E5" w:rsidRPr="00FB17DE" w:rsidRDefault="001575E5" w:rsidP="001575E5">
      <w:pPr>
        <w:pBdr>
          <w:top w:val="nil"/>
          <w:left w:val="nil"/>
          <w:bottom w:val="nil"/>
          <w:right w:val="nil"/>
          <w:between w:val="nil"/>
        </w:pBdr>
        <w:spacing w:after="120"/>
        <w:jc w:val="both"/>
        <w:rPr>
          <w:color w:val="000000"/>
        </w:rPr>
      </w:pPr>
      <w:r w:rsidRPr="00FB17DE">
        <w:rPr>
          <w:color w:val="000000"/>
        </w:rPr>
        <w:t>All reports, documents, and any products developed under the project shall be the property of the Financial Market Regulation and Supervision Service under the Ministry of Economy and Commerce of the Kyrgyz Republic.</w:t>
      </w:r>
    </w:p>
    <w:p w14:paraId="741C5654" w14:textId="77777777" w:rsidR="00813A01" w:rsidRPr="00FB17DE" w:rsidRDefault="00813A01" w:rsidP="007C63BA">
      <w:pPr>
        <w:pBdr>
          <w:top w:val="nil"/>
          <w:left w:val="nil"/>
          <w:bottom w:val="nil"/>
          <w:right w:val="nil"/>
          <w:between w:val="nil"/>
        </w:pBdr>
        <w:spacing w:after="120"/>
        <w:jc w:val="both"/>
        <w:rPr>
          <w:color w:val="000000"/>
        </w:rPr>
      </w:pPr>
    </w:p>
    <w:tbl>
      <w:tblPr>
        <w:tblW w:w="0" w:type="auto"/>
        <w:tblInd w:w="-10" w:type="dxa"/>
        <w:tblLook w:val="04A0" w:firstRow="1" w:lastRow="0" w:firstColumn="1" w:lastColumn="0" w:noHBand="0" w:noVBand="1"/>
      </w:tblPr>
      <w:tblGrid>
        <w:gridCol w:w="6317"/>
        <w:gridCol w:w="3228"/>
      </w:tblGrid>
      <w:tr w:rsidR="61823F7F" w14:paraId="3943FF26" w14:textId="77777777" w:rsidTr="004B2A5D">
        <w:trPr>
          <w:trHeight w:val="300"/>
        </w:trPr>
        <w:tc>
          <w:tcPr>
            <w:tcW w:w="631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 w:type="dxa"/>
              <w:right w:w="10" w:type="dxa"/>
            </w:tcMar>
          </w:tcPr>
          <w:p w14:paraId="0F8CBA60" w14:textId="39F54FE2" w:rsidR="61823F7F" w:rsidRDefault="6FB73685" w:rsidP="004B2A5D">
            <w:pPr>
              <w:spacing w:line="257" w:lineRule="auto"/>
              <w:ind w:left="135"/>
              <w:jc w:val="center"/>
              <w:rPr>
                <w:b/>
                <w:bCs/>
                <w:color w:val="000000" w:themeColor="text1"/>
              </w:rPr>
            </w:pPr>
            <w:r w:rsidRPr="61823F7F">
              <w:rPr>
                <w:b/>
                <w:bCs/>
                <w:color w:val="000000" w:themeColor="text1"/>
              </w:rPr>
              <w:t xml:space="preserve">EXPECTED </w:t>
            </w:r>
            <w:proofErr w:type="spellStart"/>
            <w:r w:rsidR="098A5680" w:rsidRPr="61823F7F">
              <w:rPr>
                <w:b/>
                <w:bCs/>
                <w:color w:val="000000" w:themeColor="text1"/>
              </w:rPr>
              <w:t>OUTCOMES</w:t>
            </w:r>
            <w:r w:rsidR="61823F7F" w:rsidRPr="61823F7F">
              <w:rPr>
                <w:b/>
                <w:bCs/>
                <w:color w:val="000000" w:themeColor="text1"/>
              </w:rPr>
              <w:t>Outcomes</w:t>
            </w:r>
            <w:proofErr w:type="spellEnd"/>
          </w:p>
        </w:tc>
        <w:tc>
          <w:tcPr>
            <w:tcW w:w="322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 w:type="dxa"/>
              <w:right w:w="10" w:type="dxa"/>
            </w:tcMar>
          </w:tcPr>
          <w:p w14:paraId="0F50FB69" w14:textId="3F823FED" w:rsidR="61823F7F" w:rsidRDefault="61823F7F" w:rsidP="004B2A5D">
            <w:pPr>
              <w:spacing w:line="257" w:lineRule="auto"/>
              <w:ind w:left="144"/>
              <w:jc w:val="center"/>
              <w:rPr>
                <w:b/>
                <w:bCs/>
                <w:color w:val="000000" w:themeColor="text1"/>
              </w:rPr>
            </w:pPr>
            <w:r w:rsidRPr="61823F7F">
              <w:rPr>
                <w:b/>
                <w:bCs/>
                <w:color w:val="000000" w:themeColor="text1"/>
              </w:rPr>
              <w:t>Deadlines</w:t>
            </w:r>
          </w:p>
        </w:tc>
      </w:tr>
      <w:tr w:rsidR="61823F7F" w14:paraId="5B760514" w14:textId="77777777" w:rsidTr="004B2A5D">
        <w:trPr>
          <w:trHeight w:val="300"/>
        </w:trPr>
        <w:tc>
          <w:tcPr>
            <w:tcW w:w="631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 w:type="dxa"/>
              <w:right w:w="10" w:type="dxa"/>
            </w:tcMar>
          </w:tcPr>
          <w:p w14:paraId="3FD2CA60" w14:textId="1AEF0115" w:rsidR="61823F7F" w:rsidRDefault="61823F7F" w:rsidP="004B2A5D">
            <w:pPr>
              <w:spacing w:after="120" w:line="257" w:lineRule="auto"/>
              <w:ind w:left="135"/>
              <w:rPr>
                <w:color w:val="000000" w:themeColor="text1"/>
              </w:rPr>
            </w:pPr>
            <w:r w:rsidRPr="61823F7F">
              <w:rPr>
                <w:color w:val="000000" w:themeColor="text1"/>
              </w:rPr>
              <w:t>1. An Inception Report has been prepared and approved, presenting the work plan, methodology to be applied across all tasks, stakeholder engagement plan, and preliminary findings from initial data collection.</w:t>
            </w:r>
          </w:p>
        </w:tc>
        <w:tc>
          <w:tcPr>
            <w:tcW w:w="322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 w:type="dxa"/>
              <w:right w:w="10" w:type="dxa"/>
            </w:tcMar>
          </w:tcPr>
          <w:p w14:paraId="5F87AC67" w14:textId="4BF0ABDE" w:rsidR="61823F7F" w:rsidRDefault="61823F7F" w:rsidP="004B2A5D">
            <w:pPr>
              <w:spacing w:after="120" w:line="257" w:lineRule="auto"/>
              <w:ind w:left="144"/>
              <w:rPr>
                <w:color w:val="000000" w:themeColor="text1"/>
              </w:rPr>
            </w:pPr>
            <w:r w:rsidRPr="61823F7F">
              <w:rPr>
                <w:color w:val="000000" w:themeColor="text1"/>
              </w:rPr>
              <w:t xml:space="preserve">No later than </w:t>
            </w:r>
            <w:r w:rsidR="009278CE" w:rsidRPr="009278CE">
              <w:rPr>
                <w:color w:val="000000" w:themeColor="text1"/>
              </w:rPr>
              <w:t>3</w:t>
            </w:r>
            <w:r w:rsidRPr="61823F7F">
              <w:rPr>
                <w:color w:val="000000" w:themeColor="text1"/>
              </w:rPr>
              <w:t xml:space="preserve"> weeks from the date the contract enters into force</w:t>
            </w:r>
          </w:p>
        </w:tc>
      </w:tr>
      <w:tr w:rsidR="61823F7F" w14:paraId="4EE6C762" w14:textId="77777777" w:rsidTr="004B2A5D">
        <w:trPr>
          <w:trHeight w:val="300"/>
        </w:trPr>
        <w:tc>
          <w:tcPr>
            <w:tcW w:w="631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 w:type="dxa"/>
              <w:right w:w="10" w:type="dxa"/>
            </w:tcMar>
          </w:tcPr>
          <w:p w14:paraId="659A6440" w14:textId="634704B5" w:rsidR="61823F7F" w:rsidRDefault="61823F7F" w:rsidP="004B2A5D">
            <w:pPr>
              <w:spacing w:after="120" w:line="257" w:lineRule="auto"/>
              <w:ind w:left="135"/>
              <w:rPr>
                <w:color w:val="000000" w:themeColor="text1"/>
              </w:rPr>
            </w:pPr>
            <w:r w:rsidRPr="61823F7F">
              <w:rPr>
                <w:color w:val="000000" w:themeColor="text1"/>
              </w:rPr>
              <w:t>2. A comprehensive review of the current insurance claims settlement process has been conducted, including the identification of regulatory, procedural, and operational bottlenecks. The Process Review and Mapping Report has been prepared and approved. (Report No. 1 / Task A)</w:t>
            </w:r>
          </w:p>
        </w:tc>
        <w:tc>
          <w:tcPr>
            <w:tcW w:w="322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 w:type="dxa"/>
              <w:right w:w="10" w:type="dxa"/>
            </w:tcMar>
          </w:tcPr>
          <w:p w14:paraId="1139527C" w14:textId="715B8782" w:rsidR="61823F7F" w:rsidRDefault="61823F7F" w:rsidP="004B2A5D">
            <w:pPr>
              <w:spacing w:after="120" w:line="257" w:lineRule="auto"/>
              <w:ind w:left="144"/>
              <w:rPr>
                <w:color w:val="000000" w:themeColor="text1"/>
              </w:rPr>
            </w:pPr>
            <w:r w:rsidRPr="61823F7F">
              <w:rPr>
                <w:color w:val="000000" w:themeColor="text1"/>
              </w:rPr>
              <w:t>No later than 2 months from the date the contract enters into force</w:t>
            </w:r>
          </w:p>
        </w:tc>
      </w:tr>
      <w:tr w:rsidR="61823F7F" w14:paraId="4B944E59" w14:textId="77777777" w:rsidTr="004B2A5D">
        <w:trPr>
          <w:trHeight w:val="300"/>
        </w:trPr>
        <w:tc>
          <w:tcPr>
            <w:tcW w:w="631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 w:type="dxa"/>
              <w:right w:w="10" w:type="dxa"/>
            </w:tcMar>
          </w:tcPr>
          <w:p w14:paraId="2C7AC13D" w14:textId="10CF744A" w:rsidR="61823F7F" w:rsidRDefault="61823F7F" w:rsidP="004B2A5D">
            <w:pPr>
              <w:spacing w:after="120" w:line="257" w:lineRule="auto"/>
              <w:ind w:left="135"/>
              <w:rPr>
                <w:color w:val="000000" w:themeColor="text1"/>
              </w:rPr>
            </w:pPr>
            <w:r w:rsidRPr="61823F7F">
              <w:rPr>
                <w:color w:val="000000" w:themeColor="text1"/>
              </w:rPr>
              <w:t>3. A comprehensive review of the existing methodology, technical guidelines, and standards for insurance claims assessment has been conducted, and the recommended standardized claims assessment methodology, the approach to determining insurance indemnities (including the indemnity payment table), and their compliance with the terms of the insurance policies have been documented. A comprehensive analysis of surge (peak-load) capacity has been conducted and a stakeholder coordination system has been developed, including scenario-based assessments of expected insurance claim volumes, resource capacity requirements, performance targets, and business continuity aspects, aligned with the revised claims assessment methodology. (Report No. 2 &amp; Report No. 3 / Tasks B and C)</w:t>
            </w:r>
          </w:p>
        </w:tc>
        <w:tc>
          <w:tcPr>
            <w:tcW w:w="322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 w:type="dxa"/>
              <w:right w:w="10" w:type="dxa"/>
            </w:tcMar>
          </w:tcPr>
          <w:p w14:paraId="09873B2E" w14:textId="6AB12938" w:rsidR="61823F7F" w:rsidRDefault="61823F7F" w:rsidP="004B2A5D">
            <w:pPr>
              <w:spacing w:after="120" w:line="257" w:lineRule="auto"/>
              <w:ind w:left="144"/>
              <w:rPr>
                <w:color w:val="000000" w:themeColor="text1"/>
              </w:rPr>
            </w:pPr>
            <w:r w:rsidRPr="61823F7F">
              <w:rPr>
                <w:color w:val="000000" w:themeColor="text1"/>
              </w:rPr>
              <w:t>No later than 4 months from the date the contract enters into force</w:t>
            </w:r>
          </w:p>
        </w:tc>
      </w:tr>
      <w:tr w:rsidR="61823F7F" w14:paraId="4BE90710" w14:textId="77777777" w:rsidTr="004B2A5D">
        <w:trPr>
          <w:trHeight w:val="300"/>
        </w:trPr>
        <w:tc>
          <w:tcPr>
            <w:tcW w:w="631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 w:type="dxa"/>
              <w:right w:w="10" w:type="dxa"/>
            </w:tcMar>
          </w:tcPr>
          <w:p w14:paraId="65DF145D" w14:textId="77E4D109" w:rsidR="61823F7F" w:rsidRDefault="61823F7F" w:rsidP="004B2A5D">
            <w:pPr>
              <w:spacing w:after="120" w:line="257" w:lineRule="auto"/>
              <w:ind w:left="135"/>
              <w:rPr>
                <w:color w:val="000000" w:themeColor="text1"/>
              </w:rPr>
            </w:pPr>
            <w:r w:rsidRPr="61823F7F">
              <w:rPr>
                <w:color w:val="000000" w:themeColor="text1"/>
              </w:rPr>
              <w:t xml:space="preserve">4. A review of OJSC ‘SIO’'s existing IT system has been conducted and recommendations for a modernized claims management system have been prepared. Capacity-building and knowledge transfer activities have been delivered to </w:t>
            </w:r>
            <w:proofErr w:type="spellStart"/>
            <w:r w:rsidRPr="61823F7F">
              <w:rPr>
                <w:color w:val="000000" w:themeColor="text1"/>
              </w:rPr>
              <w:t>Gosfinnadzor</w:t>
            </w:r>
            <w:proofErr w:type="spellEnd"/>
            <w:r w:rsidRPr="61823F7F">
              <w:rPr>
                <w:color w:val="000000" w:themeColor="text1"/>
              </w:rPr>
              <w:t>, OJSC ‘SIO’, and other relevant stakeholders, including a briefing note on the disaster relief bond mechanism. (Report No. 4 &amp; Report No. 5 / Tasks D and E)</w:t>
            </w:r>
          </w:p>
        </w:tc>
        <w:tc>
          <w:tcPr>
            <w:tcW w:w="322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 w:type="dxa"/>
              <w:right w:w="10" w:type="dxa"/>
            </w:tcMar>
          </w:tcPr>
          <w:p w14:paraId="495B7055" w14:textId="377DC514" w:rsidR="61823F7F" w:rsidRDefault="61823F7F" w:rsidP="004B2A5D">
            <w:pPr>
              <w:spacing w:after="120" w:line="257" w:lineRule="auto"/>
              <w:ind w:left="144"/>
              <w:rPr>
                <w:color w:val="000000" w:themeColor="text1"/>
              </w:rPr>
            </w:pPr>
            <w:r w:rsidRPr="61823F7F">
              <w:rPr>
                <w:color w:val="000000" w:themeColor="text1"/>
              </w:rPr>
              <w:t>No later than 5.5 months from the date the contract enters into force</w:t>
            </w:r>
          </w:p>
        </w:tc>
      </w:tr>
      <w:tr w:rsidR="61823F7F" w14:paraId="6B9259D9" w14:textId="77777777" w:rsidTr="004B2A5D">
        <w:trPr>
          <w:trHeight w:val="300"/>
        </w:trPr>
        <w:tc>
          <w:tcPr>
            <w:tcW w:w="631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 w:type="dxa"/>
              <w:right w:w="10" w:type="dxa"/>
            </w:tcMar>
          </w:tcPr>
          <w:p w14:paraId="3A223C63" w14:textId="47B58FD5" w:rsidR="61823F7F" w:rsidRDefault="61823F7F" w:rsidP="004B2A5D">
            <w:pPr>
              <w:spacing w:after="120" w:line="257" w:lineRule="auto"/>
              <w:ind w:left="135"/>
              <w:rPr>
                <w:color w:val="000000" w:themeColor="text1"/>
              </w:rPr>
            </w:pPr>
            <w:r w:rsidRPr="61823F7F">
              <w:rPr>
                <w:color w:val="000000" w:themeColor="text1"/>
              </w:rPr>
              <w:lastRenderedPageBreak/>
              <w:t>5. Recommendations for the improvement of insurance claims settlement procedures, IT system functionality, mechanisms for responding under conditions of increased workload (surge capacity), and stakeholder coordination have been consolidated in the Final Report.</w:t>
            </w:r>
          </w:p>
        </w:tc>
        <w:tc>
          <w:tcPr>
            <w:tcW w:w="322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 w:type="dxa"/>
              <w:right w:w="10" w:type="dxa"/>
            </w:tcMar>
          </w:tcPr>
          <w:p w14:paraId="2C713DE2" w14:textId="1CA57268" w:rsidR="61823F7F" w:rsidRDefault="61823F7F" w:rsidP="004B2A5D">
            <w:pPr>
              <w:spacing w:after="120" w:line="257" w:lineRule="auto"/>
              <w:ind w:left="144"/>
              <w:rPr>
                <w:color w:val="000000" w:themeColor="text1"/>
              </w:rPr>
            </w:pPr>
            <w:r w:rsidRPr="61823F7F">
              <w:rPr>
                <w:color w:val="000000" w:themeColor="text1"/>
              </w:rPr>
              <w:t>No later than 6 months from the date the contract enters into force</w:t>
            </w:r>
          </w:p>
        </w:tc>
      </w:tr>
    </w:tbl>
    <w:p w14:paraId="32849068" w14:textId="3CF9F314" w:rsidR="61823F7F" w:rsidRDefault="61823F7F" w:rsidP="61823F7F">
      <w:pPr>
        <w:pBdr>
          <w:top w:val="nil"/>
          <w:left w:val="nil"/>
          <w:bottom w:val="nil"/>
          <w:right w:val="nil"/>
          <w:between w:val="nil"/>
        </w:pBdr>
        <w:tabs>
          <w:tab w:val="left" w:pos="426"/>
        </w:tabs>
        <w:spacing w:after="120"/>
        <w:rPr>
          <w:b/>
          <w:bCs/>
          <w:color w:val="000000" w:themeColor="text1"/>
        </w:rPr>
      </w:pPr>
    </w:p>
    <w:p w14:paraId="5834F799" w14:textId="77777777" w:rsidR="00E31D8A" w:rsidRPr="00FB17DE" w:rsidRDefault="00E31D8A" w:rsidP="007C63BA">
      <w:pPr>
        <w:widowControl w:val="0"/>
        <w:pBdr>
          <w:top w:val="nil"/>
          <w:left w:val="nil"/>
          <w:bottom w:val="nil"/>
          <w:right w:val="nil"/>
          <w:between w:val="nil"/>
        </w:pBdr>
        <w:spacing w:after="120"/>
        <w:ind w:left="1296"/>
        <w:rPr>
          <w:color w:val="000000"/>
        </w:rPr>
      </w:pPr>
    </w:p>
    <w:p w14:paraId="030B8E6A" w14:textId="71F4B68C" w:rsidR="00E31D8A" w:rsidRPr="00FB17DE" w:rsidRDefault="009278CE" w:rsidP="00EE523B">
      <w:pPr>
        <w:numPr>
          <w:ilvl w:val="0"/>
          <w:numId w:val="12"/>
        </w:numPr>
        <w:pBdr>
          <w:top w:val="nil"/>
          <w:left w:val="nil"/>
          <w:bottom w:val="nil"/>
          <w:right w:val="nil"/>
          <w:between w:val="nil"/>
        </w:pBdr>
        <w:tabs>
          <w:tab w:val="left" w:pos="426"/>
        </w:tabs>
        <w:spacing w:after="120"/>
        <w:rPr>
          <w:b/>
          <w:color w:val="000000"/>
        </w:rPr>
      </w:pPr>
      <w:r w:rsidRPr="009278CE">
        <w:rPr>
          <w:b/>
          <w:color w:val="000000"/>
        </w:rPr>
        <w:t>PAYMENT SCHEDULE</w:t>
      </w:r>
    </w:p>
    <w:tbl>
      <w:tblPr>
        <w:tblW w:w="9452" w:type="dxa"/>
        <w:tblInd w:w="324"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Look w:val="0400" w:firstRow="0" w:lastRow="0" w:firstColumn="0" w:lastColumn="0" w:noHBand="0" w:noVBand="1"/>
      </w:tblPr>
      <w:tblGrid>
        <w:gridCol w:w="2932"/>
        <w:gridCol w:w="6520"/>
      </w:tblGrid>
      <w:tr w:rsidR="61823F7F" w14:paraId="79D358D7" w14:textId="77777777" w:rsidTr="004B2A5D">
        <w:trPr>
          <w:trHeight w:val="300"/>
        </w:trPr>
        <w:tc>
          <w:tcPr>
            <w:tcW w:w="293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80" w:type="dxa"/>
              <w:left w:w="10" w:type="dxa"/>
              <w:bottom w:w="80" w:type="dxa"/>
              <w:right w:w="10" w:type="dxa"/>
            </w:tcMar>
          </w:tcPr>
          <w:p w14:paraId="57CA46E4" w14:textId="017EC917" w:rsidR="61823F7F" w:rsidRDefault="61823F7F" w:rsidP="004B2A5D">
            <w:pPr>
              <w:spacing w:after="120" w:line="257" w:lineRule="auto"/>
              <w:jc w:val="center"/>
              <w:rPr>
                <w:b/>
                <w:bCs/>
                <w:color w:val="000000" w:themeColor="text1"/>
              </w:rPr>
            </w:pPr>
            <w:r w:rsidRPr="61823F7F">
              <w:rPr>
                <w:b/>
                <w:bCs/>
                <w:color w:val="000000" w:themeColor="text1"/>
              </w:rPr>
              <w:t>Inception Report</w:t>
            </w:r>
          </w:p>
        </w:tc>
        <w:tc>
          <w:tcPr>
            <w:tcW w:w="65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80" w:type="dxa"/>
              <w:left w:w="10" w:type="dxa"/>
              <w:bottom w:w="80" w:type="dxa"/>
              <w:right w:w="10" w:type="dxa"/>
            </w:tcMar>
          </w:tcPr>
          <w:p w14:paraId="1C818EA9" w14:textId="37D14954" w:rsidR="61823F7F" w:rsidRDefault="61823F7F" w:rsidP="004B2A5D">
            <w:pPr>
              <w:spacing w:after="120" w:line="257" w:lineRule="auto"/>
              <w:jc w:val="center"/>
              <w:rPr>
                <w:color w:val="000000" w:themeColor="text1"/>
              </w:rPr>
            </w:pPr>
            <w:r w:rsidRPr="61823F7F">
              <w:rPr>
                <w:color w:val="000000" w:themeColor="text1"/>
              </w:rPr>
              <w:t>10%</w:t>
            </w:r>
          </w:p>
        </w:tc>
      </w:tr>
      <w:tr w:rsidR="61823F7F" w14:paraId="66D5A2CE" w14:textId="77777777" w:rsidTr="004B2A5D">
        <w:trPr>
          <w:trHeight w:val="300"/>
        </w:trPr>
        <w:tc>
          <w:tcPr>
            <w:tcW w:w="293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80" w:type="dxa"/>
              <w:left w:w="10" w:type="dxa"/>
              <w:bottom w:w="80" w:type="dxa"/>
              <w:right w:w="10" w:type="dxa"/>
            </w:tcMar>
          </w:tcPr>
          <w:p w14:paraId="14A16136" w14:textId="3C6DDD97" w:rsidR="61823F7F" w:rsidRDefault="61823F7F" w:rsidP="004B2A5D">
            <w:pPr>
              <w:spacing w:after="120" w:line="257" w:lineRule="auto"/>
              <w:jc w:val="center"/>
              <w:rPr>
                <w:b/>
                <w:bCs/>
                <w:color w:val="000000" w:themeColor="text1"/>
              </w:rPr>
            </w:pPr>
            <w:r w:rsidRPr="61823F7F">
              <w:rPr>
                <w:b/>
                <w:bCs/>
                <w:color w:val="000000" w:themeColor="text1"/>
              </w:rPr>
              <w:t>Report No. 1 (Task A)</w:t>
            </w:r>
          </w:p>
        </w:tc>
        <w:tc>
          <w:tcPr>
            <w:tcW w:w="65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80" w:type="dxa"/>
              <w:left w:w="10" w:type="dxa"/>
              <w:bottom w:w="80" w:type="dxa"/>
              <w:right w:w="10" w:type="dxa"/>
            </w:tcMar>
          </w:tcPr>
          <w:p w14:paraId="3D05FAF5" w14:textId="19FEC486" w:rsidR="61823F7F" w:rsidRDefault="61823F7F" w:rsidP="004B2A5D">
            <w:pPr>
              <w:spacing w:after="120" w:line="257" w:lineRule="auto"/>
              <w:jc w:val="center"/>
              <w:rPr>
                <w:color w:val="000000" w:themeColor="text1"/>
              </w:rPr>
            </w:pPr>
            <w:r w:rsidRPr="61823F7F">
              <w:rPr>
                <w:color w:val="000000" w:themeColor="text1"/>
              </w:rPr>
              <w:t>20%</w:t>
            </w:r>
          </w:p>
        </w:tc>
      </w:tr>
      <w:tr w:rsidR="61823F7F" w14:paraId="5AE99790" w14:textId="77777777" w:rsidTr="004B2A5D">
        <w:trPr>
          <w:trHeight w:val="300"/>
        </w:trPr>
        <w:tc>
          <w:tcPr>
            <w:tcW w:w="293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80" w:type="dxa"/>
              <w:left w:w="10" w:type="dxa"/>
              <w:bottom w:w="80" w:type="dxa"/>
              <w:right w:w="10" w:type="dxa"/>
            </w:tcMar>
          </w:tcPr>
          <w:p w14:paraId="38FB6C83" w14:textId="026215DA" w:rsidR="61823F7F" w:rsidRDefault="61823F7F" w:rsidP="004B2A5D">
            <w:pPr>
              <w:spacing w:after="120" w:line="257" w:lineRule="auto"/>
              <w:jc w:val="center"/>
              <w:rPr>
                <w:b/>
                <w:bCs/>
                <w:color w:val="000000" w:themeColor="text1"/>
              </w:rPr>
            </w:pPr>
            <w:r w:rsidRPr="61823F7F">
              <w:rPr>
                <w:b/>
                <w:bCs/>
                <w:color w:val="000000" w:themeColor="text1"/>
              </w:rPr>
              <w:t>Report No. 2 &amp; Report No. 3 (Tasks B and C)</w:t>
            </w:r>
          </w:p>
        </w:tc>
        <w:tc>
          <w:tcPr>
            <w:tcW w:w="65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80" w:type="dxa"/>
              <w:left w:w="10" w:type="dxa"/>
              <w:bottom w:w="80" w:type="dxa"/>
              <w:right w:w="10" w:type="dxa"/>
            </w:tcMar>
          </w:tcPr>
          <w:p w14:paraId="501892A5" w14:textId="54780B5C" w:rsidR="61823F7F" w:rsidRDefault="61823F7F" w:rsidP="004B2A5D">
            <w:pPr>
              <w:spacing w:after="120" w:line="257" w:lineRule="auto"/>
              <w:jc w:val="center"/>
              <w:rPr>
                <w:color w:val="000000" w:themeColor="text1"/>
              </w:rPr>
            </w:pPr>
            <w:r w:rsidRPr="61823F7F">
              <w:rPr>
                <w:color w:val="000000" w:themeColor="text1"/>
              </w:rPr>
              <w:t>20%</w:t>
            </w:r>
          </w:p>
        </w:tc>
      </w:tr>
      <w:tr w:rsidR="61823F7F" w14:paraId="7D1B35E8" w14:textId="77777777" w:rsidTr="004B2A5D">
        <w:trPr>
          <w:trHeight w:val="300"/>
        </w:trPr>
        <w:tc>
          <w:tcPr>
            <w:tcW w:w="293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80" w:type="dxa"/>
              <w:left w:w="10" w:type="dxa"/>
              <w:bottom w:w="80" w:type="dxa"/>
              <w:right w:w="10" w:type="dxa"/>
            </w:tcMar>
          </w:tcPr>
          <w:p w14:paraId="5E964C68" w14:textId="02451146" w:rsidR="61823F7F" w:rsidRDefault="61823F7F" w:rsidP="004B2A5D">
            <w:pPr>
              <w:spacing w:after="120" w:line="257" w:lineRule="auto"/>
              <w:jc w:val="center"/>
              <w:rPr>
                <w:b/>
                <w:bCs/>
                <w:color w:val="000000" w:themeColor="text1"/>
              </w:rPr>
            </w:pPr>
            <w:r w:rsidRPr="61823F7F">
              <w:rPr>
                <w:b/>
                <w:bCs/>
                <w:color w:val="000000" w:themeColor="text1"/>
              </w:rPr>
              <w:t>Report No. 4 &amp; Report No. 5 (Tasks D and E)</w:t>
            </w:r>
          </w:p>
        </w:tc>
        <w:tc>
          <w:tcPr>
            <w:tcW w:w="65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80" w:type="dxa"/>
              <w:left w:w="10" w:type="dxa"/>
              <w:bottom w:w="80" w:type="dxa"/>
              <w:right w:w="10" w:type="dxa"/>
            </w:tcMar>
          </w:tcPr>
          <w:p w14:paraId="02CEBB09" w14:textId="2291531C" w:rsidR="61823F7F" w:rsidRDefault="61823F7F" w:rsidP="004B2A5D">
            <w:pPr>
              <w:spacing w:after="120" w:line="257" w:lineRule="auto"/>
              <w:jc w:val="center"/>
              <w:rPr>
                <w:color w:val="000000" w:themeColor="text1"/>
              </w:rPr>
            </w:pPr>
            <w:r w:rsidRPr="61823F7F">
              <w:rPr>
                <w:color w:val="000000" w:themeColor="text1"/>
              </w:rPr>
              <w:t>20%</w:t>
            </w:r>
          </w:p>
        </w:tc>
      </w:tr>
      <w:tr w:rsidR="61823F7F" w14:paraId="4A59041A" w14:textId="77777777" w:rsidTr="004B2A5D">
        <w:trPr>
          <w:trHeight w:val="300"/>
        </w:trPr>
        <w:tc>
          <w:tcPr>
            <w:tcW w:w="293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80" w:type="dxa"/>
              <w:left w:w="10" w:type="dxa"/>
              <w:bottom w:w="80" w:type="dxa"/>
              <w:right w:w="10" w:type="dxa"/>
            </w:tcMar>
          </w:tcPr>
          <w:p w14:paraId="755529B9" w14:textId="446D969D" w:rsidR="61823F7F" w:rsidRDefault="61823F7F" w:rsidP="004B2A5D">
            <w:pPr>
              <w:spacing w:line="257" w:lineRule="auto"/>
              <w:jc w:val="center"/>
              <w:rPr>
                <w:b/>
                <w:bCs/>
                <w:color w:val="000000" w:themeColor="text1"/>
              </w:rPr>
            </w:pPr>
            <w:r w:rsidRPr="61823F7F">
              <w:rPr>
                <w:b/>
                <w:bCs/>
                <w:color w:val="000000" w:themeColor="text1"/>
              </w:rPr>
              <w:t>Final Report</w:t>
            </w:r>
          </w:p>
        </w:tc>
        <w:tc>
          <w:tcPr>
            <w:tcW w:w="65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80" w:type="dxa"/>
              <w:left w:w="10" w:type="dxa"/>
              <w:bottom w:w="80" w:type="dxa"/>
              <w:right w:w="10" w:type="dxa"/>
            </w:tcMar>
          </w:tcPr>
          <w:p w14:paraId="5DBB9357" w14:textId="19361D3B" w:rsidR="61823F7F" w:rsidRDefault="61823F7F" w:rsidP="004B2A5D">
            <w:pPr>
              <w:spacing w:line="257" w:lineRule="auto"/>
              <w:jc w:val="center"/>
              <w:rPr>
                <w:color w:val="000000" w:themeColor="text1"/>
              </w:rPr>
            </w:pPr>
            <w:r w:rsidRPr="61823F7F">
              <w:rPr>
                <w:color w:val="000000" w:themeColor="text1"/>
              </w:rPr>
              <w:t>30%</w:t>
            </w:r>
          </w:p>
        </w:tc>
      </w:tr>
    </w:tbl>
    <w:p w14:paraId="6B095629" w14:textId="6C27155B" w:rsidR="00E31D8A" w:rsidRPr="00FB17DE" w:rsidRDefault="00E31D8A" w:rsidP="61823F7F">
      <w:pPr>
        <w:widowControl w:val="0"/>
        <w:pBdr>
          <w:top w:val="nil"/>
          <w:left w:val="nil"/>
          <w:bottom w:val="nil"/>
          <w:right w:val="nil"/>
          <w:between w:val="nil"/>
        </w:pBdr>
        <w:spacing w:after="120"/>
        <w:ind w:left="216" w:hanging="216"/>
        <w:rPr>
          <w:b/>
          <w:bCs/>
          <w:color w:val="000000"/>
        </w:rPr>
      </w:pPr>
    </w:p>
    <w:p w14:paraId="603B5F80" w14:textId="399E4ECD" w:rsidR="00E31D8A" w:rsidRPr="00FB17DE" w:rsidRDefault="00186A81" w:rsidP="00EE523B">
      <w:pPr>
        <w:numPr>
          <w:ilvl w:val="0"/>
          <w:numId w:val="12"/>
        </w:numPr>
        <w:pBdr>
          <w:top w:val="nil"/>
          <w:left w:val="nil"/>
          <w:bottom w:val="nil"/>
          <w:right w:val="nil"/>
          <w:between w:val="nil"/>
        </w:pBdr>
        <w:tabs>
          <w:tab w:val="left" w:pos="426"/>
        </w:tabs>
        <w:spacing w:after="120"/>
        <w:rPr>
          <w:b/>
          <w:color w:val="000000"/>
        </w:rPr>
      </w:pPr>
      <w:r w:rsidRPr="00FB17DE">
        <w:rPr>
          <w:b/>
          <w:color w:val="000000"/>
        </w:rPr>
        <w:t xml:space="preserve"> </w:t>
      </w:r>
      <w:r w:rsidR="002819A9" w:rsidRPr="00FB17DE">
        <w:rPr>
          <w:b/>
          <w:color w:val="000000"/>
        </w:rPr>
        <w:t>IMPLEMENTATION PERIOD</w:t>
      </w:r>
    </w:p>
    <w:p w14:paraId="7D38334D" w14:textId="251FBB13" w:rsidR="00813A01" w:rsidRPr="00FB17DE" w:rsidRDefault="002819A9" w:rsidP="007C63BA">
      <w:pPr>
        <w:pBdr>
          <w:top w:val="nil"/>
          <w:left w:val="nil"/>
          <w:bottom w:val="nil"/>
          <w:right w:val="nil"/>
          <w:between w:val="nil"/>
        </w:pBdr>
        <w:spacing w:after="120"/>
        <w:jc w:val="both"/>
        <w:rPr>
          <w:color w:val="000000"/>
        </w:rPr>
      </w:pPr>
      <w:r w:rsidRPr="00FB17DE">
        <w:rPr>
          <w:color w:val="000000"/>
        </w:rPr>
        <w:t>The Project will last for 6 months from the date of commencement of the contract and 12 months of advisory support after completion of the main contract.</w:t>
      </w:r>
    </w:p>
    <w:p w14:paraId="58FA6D75" w14:textId="77777777" w:rsidR="002819A9" w:rsidRPr="00FB17DE" w:rsidRDefault="002819A9" w:rsidP="007C63BA">
      <w:pPr>
        <w:pBdr>
          <w:top w:val="nil"/>
          <w:left w:val="nil"/>
          <w:bottom w:val="nil"/>
          <w:right w:val="nil"/>
          <w:between w:val="nil"/>
        </w:pBdr>
        <w:spacing w:after="120"/>
        <w:jc w:val="both"/>
        <w:rPr>
          <w:color w:val="000000"/>
        </w:rPr>
      </w:pPr>
    </w:p>
    <w:p w14:paraId="40B1DEA0" w14:textId="418CDEEC" w:rsidR="00813A01" w:rsidRPr="00FB17DE" w:rsidRDefault="002819A9" w:rsidP="00EE523B">
      <w:pPr>
        <w:numPr>
          <w:ilvl w:val="0"/>
          <w:numId w:val="12"/>
        </w:numPr>
        <w:pBdr>
          <w:top w:val="nil"/>
          <w:left w:val="nil"/>
          <w:bottom w:val="nil"/>
          <w:right w:val="nil"/>
          <w:between w:val="nil"/>
        </w:pBdr>
        <w:tabs>
          <w:tab w:val="left" w:pos="426"/>
        </w:tabs>
        <w:spacing w:after="120"/>
        <w:rPr>
          <w:b/>
          <w:color w:val="000000"/>
        </w:rPr>
      </w:pPr>
      <w:r w:rsidRPr="00FB17DE">
        <w:rPr>
          <w:b/>
          <w:color w:val="000000"/>
        </w:rPr>
        <w:t>CLIENT’S INPUT</w:t>
      </w:r>
    </w:p>
    <w:p w14:paraId="02B6801D" w14:textId="13067330" w:rsidR="00813A01" w:rsidRDefault="6E28923A" w:rsidP="00813A01">
      <w:pPr>
        <w:jc w:val="both"/>
        <w:rPr>
          <w:color w:val="000000"/>
        </w:rPr>
      </w:pPr>
      <w:r w:rsidRPr="61823F7F">
        <w:rPr>
          <w:color w:val="000000" w:themeColor="text1"/>
        </w:rPr>
        <w:t xml:space="preserve">The Financial </w:t>
      </w:r>
      <w:r w:rsidR="1D948F86" w:rsidRPr="61823F7F">
        <w:rPr>
          <w:color w:val="000000" w:themeColor="text1"/>
        </w:rPr>
        <w:t xml:space="preserve">Market Regulation and </w:t>
      </w:r>
      <w:r w:rsidRPr="61823F7F">
        <w:rPr>
          <w:color w:val="000000" w:themeColor="text1"/>
        </w:rPr>
        <w:t>Supervision Service will provide the necessary documents to ensure the effective implementation of the project objectives.</w:t>
      </w:r>
      <w:r w:rsidR="62CF8C1A" w:rsidRPr="61823F7F">
        <w:rPr>
          <w:color w:val="000000" w:themeColor="text1"/>
        </w:rPr>
        <w:t xml:space="preserve"> This will include:</w:t>
      </w:r>
    </w:p>
    <w:p w14:paraId="096BEC9F" w14:textId="77777777" w:rsidR="00312C33" w:rsidRPr="00312C33" w:rsidRDefault="00312C33" w:rsidP="00312C33">
      <w:pPr>
        <w:numPr>
          <w:ilvl w:val="0"/>
          <w:numId w:val="29"/>
        </w:numPr>
        <w:jc w:val="both"/>
      </w:pPr>
      <w:r w:rsidRPr="00312C33">
        <w:t>All relevant legislation, regulatory acts, Cabinet of Ministers resolutions, and internal instructions governing the mandatory residential building insurance program and the claims settlement process.</w:t>
      </w:r>
    </w:p>
    <w:p w14:paraId="0C615440" w14:textId="77777777" w:rsidR="00312C33" w:rsidRPr="00312C33" w:rsidRDefault="00312C33" w:rsidP="00312C33">
      <w:pPr>
        <w:numPr>
          <w:ilvl w:val="0"/>
          <w:numId w:val="29"/>
        </w:numPr>
        <w:jc w:val="both"/>
      </w:pPr>
      <w:r w:rsidRPr="00312C33">
        <w:t>Existing internal procedures, templates, forms, and decision-making protocols used by OJSC 'SIO' for claims handling.</w:t>
      </w:r>
    </w:p>
    <w:p w14:paraId="0CE9CF7A" w14:textId="77777777" w:rsidR="00312C33" w:rsidRPr="00312C33" w:rsidRDefault="00312C33" w:rsidP="00312C33">
      <w:pPr>
        <w:numPr>
          <w:ilvl w:val="0"/>
          <w:numId w:val="29"/>
        </w:numPr>
        <w:jc w:val="both"/>
      </w:pPr>
      <w:r w:rsidRPr="00312C33">
        <w:t>Technical documentation on OJSC 'SIO's current IT system as it relates to claims registration, processing, and reporting.</w:t>
      </w:r>
    </w:p>
    <w:p w14:paraId="00C945F4" w14:textId="77777777" w:rsidR="00312C33" w:rsidRPr="00312C33" w:rsidRDefault="00312C33" w:rsidP="00312C33">
      <w:pPr>
        <w:numPr>
          <w:ilvl w:val="0"/>
          <w:numId w:val="29"/>
        </w:numPr>
        <w:jc w:val="both"/>
      </w:pPr>
      <w:r w:rsidRPr="00312C33">
        <w:t>Historical claims data (to the extent available and subject to applicable confidentiality requirements), including data from previous disaster events.</w:t>
      </w:r>
    </w:p>
    <w:p w14:paraId="448D51D2" w14:textId="77777777" w:rsidR="00312C33" w:rsidRPr="00312C33" w:rsidRDefault="00312C33" w:rsidP="00312C33">
      <w:pPr>
        <w:numPr>
          <w:ilvl w:val="0"/>
          <w:numId w:val="29"/>
        </w:numPr>
        <w:jc w:val="both"/>
      </w:pPr>
      <w:r w:rsidRPr="00312C33">
        <w:t>Facilitation of interviews and working sessions with relevant OJSC 'SIO' staff, regulatory officials, and other key stakeholders as requested by the Consultant.</w:t>
      </w:r>
    </w:p>
    <w:p w14:paraId="7C88B742" w14:textId="77777777" w:rsidR="00312C33" w:rsidRPr="00312C33" w:rsidRDefault="00312C33" w:rsidP="00312C33">
      <w:pPr>
        <w:numPr>
          <w:ilvl w:val="0"/>
          <w:numId w:val="29"/>
        </w:numPr>
        <w:jc w:val="both"/>
      </w:pPr>
      <w:r w:rsidRPr="00312C33">
        <w:t>Timely review and approval of reports in accordance with the timelines specified in Section IV.</w:t>
      </w:r>
    </w:p>
    <w:p w14:paraId="25FC494C" w14:textId="4C1EEF62" w:rsidR="00312C33" w:rsidRPr="00FB17DE" w:rsidRDefault="00312C33" w:rsidP="004B2A5D">
      <w:pPr>
        <w:numPr>
          <w:ilvl w:val="0"/>
          <w:numId w:val="29"/>
        </w:numPr>
        <w:jc w:val="both"/>
      </w:pPr>
      <w:r w:rsidRPr="00312C33">
        <w:t>Any additional documents or data that the Client determines are relevant to the assignment.</w:t>
      </w:r>
    </w:p>
    <w:p w14:paraId="74D8EABA" w14:textId="77777777" w:rsidR="00813A01" w:rsidRPr="00FB17DE" w:rsidRDefault="00813A01" w:rsidP="007C63BA">
      <w:pPr>
        <w:pBdr>
          <w:top w:val="nil"/>
          <w:left w:val="nil"/>
          <w:bottom w:val="nil"/>
          <w:right w:val="nil"/>
          <w:between w:val="nil"/>
        </w:pBdr>
        <w:spacing w:after="120"/>
        <w:jc w:val="both"/>
        <w:rPr>
          <w:color w:val="000000"/>
        </w:rPr>
      </w:pPr>
    </w:p>
    <w:p w14:paraId="4654133F" w14:textId="366E9E0A" w:rsidR="00E31D8A" w:rsidRPr="00FB17DE" w:rsidRDefault="0000676D" w:rsidP="00EE523B">
      <w:pPr>
        <w:numPr>
          <w:ilvl w:val="0"/>
          <w:numId w:val="12"/>
        </w:numPr>
        <w:pBdr>
          <w:top w:val="nil"/>
          <w:left w:val="nil"/>
          <w:bottom w:val="nil"/>
          <w:right w:val="nil"/>
          <w:between w:val="nil"/>
        </w:pBdr>
        <w:tabs>
          <w:tab w:val="left" w:pos="426"/>
        </w:tabs>
        <w:spacing w:after="120"/>
        <w:rPr>
          <w:b/>
          <w:color w:val="000000"/>
        </w:rPr>
      </w:pPr>
      <w:r w:rsidRPr="00FB17DE">
        <w:rPr>
          <w:b/>
          <w:color w:val="000000"/>
        </w:rPr>
        <w:t>QUALIFICATION REQUIREMENTS FOR CONSULTANT</w:t>
      </w:r>
    </w:p>
    <w:p w14:paraId="2DA45D19" w14:textId="77777777" w:rsidR="00E9719F" w:rsidRPr="00FB17DE" w:rsidRDefault="00E9719F" w:rsidP="00E9719F">
      <w:pPr>
        <w:pStyle w:val="afff1"/>
      </w:pPr>
      <w:r w:rsidRPr="00FB17DE">
        <w:t>At the Expression of Interest stage, the Consultant must meet the following minimum requirements:</w:t>
      </w:r>
    </w:p>
    <w:p w14:paraId="15944779" w14:textId="77777777" w:rsidR="00E9719F" w:rsidRPr="00FB17DE" w:rsidRDefault="00E9719F" w:rsidP="00EE523B">
      <w:pPr>
        <w:numPr>
          <w:ilvl w:val="0"/>
          <w:numId w:val="24"/>
        </w:numPr>
        <w:spacing w:before="100" w:beforeAutospacing="1" w:after="100" w:afterAutospacing="1"/>
      </w:pPr>
      <w:r w:rsidRPr="00FB17DE">
        <w:rPr>
          <w:rStyle w:val="afff2"/>
        </w:rPr>
        <w:lastRenderedPageBreak/>
        <w:t>Experience in Insurance Claims Management</w:t>
      </w:r>
      <w:r w:rsidRPr="00FB17DE">
        <w:t>: Proven experience in implementing at least two (2) similar projects over the last 5 years, including:</w:t>
      </w:r>
    </w:p>
    <w:p w14:paraId="7486BA0E" w14:textId="77777777" w:rsidR="00E9719F" w:rsidRPr="00FB17DE" w:rsidRDefault="00E9719F" w:rsidP="00EE523B">
      <w:pPr>
        <w:numPr>
          <w:ilvl w:val="1"/>
          <w:numId w:val="24"/>
        </w:numPr>
        <w:spacing w:before="100" w:beforeAutospacing="1" w:after="100" w:afterAutospacing="1"/>
      </w:pPr>
      <w:r w:rsidRPr="00FB17DE">
        <w:t>Analysis of insurance claims settlement processes;</w:t>
      </w:r>
    </w:p>
    <w:p w14:paraId="6F9CA7C4" w14:textId="77777777" w:rsidR="00E9719F" w:rsidRPr="00FB17DE" w:rsidRDefault="00E9719F" w:rsidP="00EE523B">
      <w:pPr>
        <w:numPr>
          <w:ilvl w:val="1"/>
          <w:numId w:val="24"/>
        </w:numPr>
        <w:spacing w:before="100" w:beforeAutospacing="1" w:after="100" w:afterAutospacing="1"/>
      </w:pPr>
      <w:r w:rsidRPr="00FB17DE">
        <w:t>Development or revision of damage assessment methodologies and insurance indemnity determination.</w:t>
      </w:r>
    </w:p>
    <w:p w14:paraId="67DCEDA2" w14:textId="144710B0" w:rsidR="00E9719F" w:rsidRPr="00FB17DE" w:rsidRDefault="04846672" w:rsidP="61823F7F">
      <w:pPr>
        <w:numPr>
          <w:ilvl w:val="0"/>
          <w:numId w:val="24"/>
        </w:numPr>
        <w:spacing w:before="100" w:beforeAutospacing="1" w:after="100" w:afterAutospacing="1"/>
      </w:pPr>
      <w:r w:rsidRPr="61823F7F">
        <w:rPr>
          <w:rStyle w:val="afff2"/>
        </w:rPr>
        <w:t>Experience in Natural Disaster Insurance</w:t>
      </w:r>
      <w:r w:rsidR="0D463CB9" w:rsidRPr="61823F7F">
        <w:rPr>
          <w:rStyle w:val="afff2"/>
        </w:rPr>
        <w:t xml:space="preserve"> </w:t>
      </w:r>
      <w:r w:rsidRPr="61823F7F">
        <w:rPr>
          <w:rStyle w:val="afff2"/>
        </w:rPr>
        <w:t>and Work with Government Bodies</w:t>
      </w:r>
      <w:r>
        <w:t xml:space="preserve">: </w:t>
      </w:r>
      <w:bookmarkStart w:id="6" w:name="_Hlk238459971"/>
      <w:r>
        <w:t>Proven experience in catastrophe risk projects, specifically at least two projects/programs related to property insurance products and</w:t>
      </w:r>
      <w:r w:rsidR="0F89121C">
        <w:t>/or</w:t>
      </w:r>
      <w:r>
        <w:t xml:space="preserve"> claims settlement mechanisms for natural disasters. Experience working with government authorities will be considered a significant advantage.</w:t>
      </w:r>
      <w:bookmarkEnd w:id="6"/>
    </w:p>
    <w:p w14:paraId="23130548" w14:textId="2213A00D" w:rsidR="009B462C" w:rsidRPr="00FB17DE" w:rsidRDefault="009B462C" w:rsidP="009B462C">
      <w:pPr>
        <w:pBdr>
          <w:top w:val="nil"/>
          <w:left w:val="nil"/>
          <w:bottom w:val="nil"/>
          <w:right w:val="nil"/>
          <w:between w:val="nil"/>
        </w:pBdr>
        <w:spacing w:after="120"/>
        <w:jc w:val="both"/>
        <w:rPr>
          <w:b/>
          <w:bCs/>
          <w:color w:val="000000"/>
        </w:rPr>
      </w:pPr>
      <w:r w:rsidRPr="00FB17DE">
        <w:rPr>
          <w:b/>
          <w:bCs/>
          <w:color w:val="000000"/>
        </w:rPr>
        <w:t>Evaluation of the technical proposal (at the technical proposal stage)</w:t>
      </w:r>
    </w:p>
    <w:p w14:paraId="2BBE5142" w14:textId="77777777" w:rsidR="009B462C" w:rsidRPr="00FB17DE" w:rsidRDefault="009B462C" w:rsidP="009B462C">
      <w:pPr>
        <w:pBdr>
          <w:top w:val="nil"/>
          <w:left w:val="nil"/>
          <w:bottom w:val="nil"/>
          <w:right w:val="nil"/>
          <w:between w:val="nil"/>
        </w:pBdr>
        <w:spacing w:after="120"/>
        <w:jc w:val="both"/>
        <w:rPr>
          <w:color w:val="000000"/>
        </w:rPr>
      </w:pPr>
      <w:r w:rsidRPr="00FB17DE">
        <w:rPr>
          <w:color w:val="000000"/>
        </w:rPr>
        <w:t>The number of scores assigned to each of the listed positions should be determined taking into account two sub-criteria and the corresponding percentage share:</w:t>
      </w:r>
    </w:p>
    <w:p w14:paraId="3F4009FF" w14:textId="771C7D3F" w:rsidR="009B462C" w:rsidRPr="00FB17DE" w:rsidRDefault="009B462C" w:rsidP="00EE523B">
      <w:pPr>
        <w:pStyle w:val="ad"/>
        <w:numPr>
          <w:ilvl w:val="0"/>
          <w:numId w:val="16"/>
        </w:numPr>
        <w:pBdr>
          <w:top w:val="nil"/>
          <w:left w:val="nil"/>
          <w:bottom w:val="nil"/>
          <w:right w:val="nil"/>
          <w:between w:val="nil"/>
        </w:pBdr>
        <w:spacing w:after="120"/>
        <w:jc w:val="both"/>
        <w:rPr>
          <w:rFonts w:ascii="Times New Roman" w:hAnsi="Times New Roman" w:cs="Times New Roman"/>
          <w:color w:val="000000"/>
          <w:sz w:val="24"/>
          <w:szCs w:val="24"/>
        </w:rPr>
      </w:pPr>
      <w:r w:rsidRPr="00FB17DE">
        <w:rPr>
          <w:rFonts w:ascii="Times New Roman" w:hAnsi="Times New Roman" w:cs="Times New Roman"/>
          <w:color w:val="000000"/>
          <w:sz w:val="24"/>
          <w:szCs w:val="24"/>
        </w:rPr>
        <w:t>Methodology and work plan - 20%</w:t>
      </w:r>
    </w:p>
    <w:p w14:paraId="16CC5E3F" w14:textId="7A975789" w:rsidR="009B462C" w:rsidRPr="00FB17DE" w:rsidRDefault="009B462C" w:rsidP="00EE523B">
      <w:pPr>
        <w:pStyle w:val="ad"/>
        <w:numPr>
          <w:ilvl w:val="0"/>
          <w:numId w:val="16"/>
        </w:numPr>
        <w:pBdr>
          <w:top w:val="nil"/>
          <w:left w:val="nil"/>
          <w:bottom w:val="nil"/>
          <w:right w:val="nil"/>
          <w:between w:val="nil"/>
        </w:pBdr>
        <w:spacing w:after="120"/>
        <w:jc w:val="both"/>
        <w:rPr>
          <w:rFonts w:ascii="Times New Roman" w:hAnsi="Times New Roman" w:cs="Times New Roman"/>
          <w:color w:val="000000"/>
          <w:sz w:val="24"/>
          <w:szCs w:val="24"/>
        </w:rPr>
      </w:pPr>
      <w:r w:rsidRPr="00FB17DE">
        <w:rPr>
          <w:rFonts w:ascii="Times New Roman" w:hAnsi="Times New Roman" w:cs="Times New Roman"/>
          <w:color w:val="000000"/>
          <w:sz w:val="24"/>
          <w:szCs w:val="24"/>
        </w:rPr>
        <w:t>Experience and qualifications of key personnel - 80%</w:t>
      </w:r>
    </w:p>
    <w:p w14:paraId="39484BDD" w14:textId="77777777" w:rsidR="009B462C" w:rsidRPr="00FB17DE" w:rsidRDefault="009B462C" w:rsidP="009B462C">
      <w:pPr>
        <w:pBdr>
          <w:top w:val="nil"/>
          <w:left w:val="nil"/>
          <w:bottom w:val="nil"/>
          <w:right w:val="nil"/>
          <w:between w:val="nil"/>
        </w:pBdr>
        <w:spacing w:after="120"/>
        <w:jc w:val="both"/>
        <w:rPr>
          <w:b/>
          <w:bCs/>
          <w:color w:val="000000"/>
        </w:rPr>
      </w:pPr>
    </w:p>
    <w:p w14:paraId="259320DF" w14:textId="65EFC4FF" w:rsidR="009B462C" w:rsidRPr="00FB17DE" w:rsidRDefault="009B462C" w:rsidP="009B462C">
      <w:pPr>
        <w:pBdr>
          <w:top w:val="nil"/>
          <w:left w:val="nil"/>
          <w:bottom w:val="nil"/>
          <w:right w:val="nil"/>
          <w:between w:val="nil"/>
        </w:pBdr>
        <w:spacing w:after="120"/>
        <w:jc w:val="both"/>
        <w:rPr>
          <w:b/>
          <w:bCs/>
          <w:color w:val="000000"/>
        </w:rPr>
      </w:pPr>
      <w:r w:rsidRPr="00FB17DE">
        <w:rPr>
          <w:b/>
          <w:bCs/>
          <w:color w:val="000000"/>
        </w:rPr>
        <w:t>Qualification requirements for key personnel (at the technical proposal stage)</w:t>
      </w:r>
    </w:p>
    <w:p w14:paraId="1860DEB6" w14:textId="0557FEEA" w:rsidR="009B462C" w:rsidRPr="00FB17DE" w:rsidRDefault="64CF38AF" w:rsidP="61823F7F">
      <w:pPr>
        <w:pBdr>
          <w:top w:val="nil"/>
          <w:left w:val="nil"/>
          <w:bottom w:val="nil"/>
          <w:right w:val="nil"/>
          <w:between w:val="nil"/>
        </w:pBdr>
        <w:spacing w:after="120"/>
        <w:jc w:val="both"/>
      </w:pPr>
      <w:r w:rsidRPr="61823F7F">
        <w:rPr>
          <w:color w:val="000000" w:themeColor="text1"/>
        </w:rPr>
        <w:t xml:space="preserve">The Consultant's team must consist of at least one team leader, an insurance claims management </w:t>
      </w:r>
      <w:proofErr w:type="gramStart"/>
      <w:r w:rsidRPr="61823F7F">
        <w:rPr>
          <w:color w:val="000000" w:themeColor="text1"/>
        </w:rPr>
        <w:t xml:space="preserve">expert, </w:t>
      </w:r>
      <w:r w:rsidR="3E4BD0D8" w:rsidRPr="61823F7F">
        <w:rPr>
          <w:color w:val="000000" w:themeColor="text1"/>
        </w:rPr>
        <w:t xml:space="preserve"> IT</w:t>
      </w:r>
      <w:proofErr w:type="gramEnd"/>
      <w:r w:rsidR="3E4BD0D8" w:rsidRPr="61823F7F">
        <w:rPr>
          <w:color w:val="000000" w:themeColor="text1"/>
        </w:rPr>
        <w:t>/claims systems specialist with experience reviewing insurance or claims management IT systems and recommending functional improvements</w:t>
      </w:r>
      <w:r w:rsidRPr="61823F7F">
        <w:rPr>
          <w:color w:val="000000" w:themeColor="text1"/>
        </w:rPr>
        <w:t>, local project coordinator</w:t>
      </w:r>
      <w:r w:rsidR="04846672" w:rsidRPr="61823F7F">
        <w:rPr>
          <w:color w:val="000000" w:themeColor="text1"/>
        </w:rPr>
        <w:t>.</w:t>
      </w:r>
      <w:r w:rsidR="7A55EB85" w:rsidRPr="61823F7F">
        <w:rPr>
          <w:color w:val="000000" w:themeColor="text1"/>
        </w:rPr>
        <w:t xml:space="preserve"> Experience with disaster risk financing instruments (e.g., catastrophe bonds) among team members will be considered an advantage for the preparation of the briefing note on the disaster relief bond mechanism under Task E.</w:t>
      </w:r>
    </w:p>
    <w:p w14:paraId="30F54301" w14:textId="77777777" w:rsidR="009B462C" w:rsidRPr="00FB17DE" w:rsidRDefault="009B462C" w:rsidP="009B462C">
      <w:pPr>
        <w:pBdr>
          <w:top w:val="nil"/>
          <w:left w:val="nil"/>
          <w:bottom w:val="nil"/>
          <w:right w:val="nil"/>
          <w:between w:val="nil"/>
        </w:pBdr>
        <w:spacing w:after="120"/>
        <w:jc w:val="both"/>
        <w:rPr>
          <w:b/>
          <w:bCs/>
          <w:color w:val="000000"/>
        </w:rPr>
      </w:pPr>
      <w:r w:rsidRPr="00FB17DE">
        <w:rPr>
          <w:b/>
          <w:bCs/>
          <w:color w:val="000000"/>
        </w:rPr>
        <w:t>Key personnel evaluation criteria</w:t>
      </w:r>
    </w:p>
    <w:p w14:paraId="365AAF3D" w14:textId="4C18533B" w:rsidR="00E31D8A" w:rsidRPr="00FB17DE" w:rsidRDefault="009B462C" w:rsidP="009B462C">
      <w:pPr>
        <w:pBdr>
          <w:top w:val="nil"/>
          <w:left w:val="nil"/>
          <w:bottom w:val="nil"/>
          <w:right w:val="nil"/>
          <w:between w:val="nil"/>
        </w:pBdr>
        <w:spacing w:after="120"/>
        <w:jc w:val="both"/>
        <w:rPr>
          <w:color w:val="000000"/>
        </w:rPr>
      </w:pPr>
      <w:r w:rsidRPr="00FB17DE">
        <w:rPr>
          <w:color w:val="000000"/>
        </w:rPr>
        <w:t>During the evaluation of the technical proposal and key personnel qualifications, the Consultant will need to demonstrate that it has personnel with the relevant experience and qualifications as specified below.</w:t>
      </w:r>
    </w:p>
    <w:p w14:paraId="4B04E297" w14:textId="77777777" w:rsidR="009B462C" w:rsidRPr="00FB17DE" w:rsidRDefault="009B462C" w:rsidP="009B462C">
      <w:pPr>
        <w:pBdr>
          <w:top w:val="nil"/>
          <w:left w:val="nil"/>
          <w:bottom w:val="nil"/>
          <w:right w:val="nil"/>
          <w:between w:val="nil"/>
        </w:pBdr>
        <w:spacing w:after="120"/>
        <w:jc w:val="both"/>
        <w:rPr>
          <w:color w:val="000000"/>
        </w:rPr>
      </w:pPr>
    </w:p>
    <w:tbl>
      <w:tblPr>
        <w:tblStyle w:val="afff"/>
        <w:tblW w:w="9690" w:type="dxa"/>
        <w:tblInd w:w="-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510"/>
        <w:gridCol w:w="1615"/>
        <w:gridCol w:w="2126"/>
        <w:gridCol w:w="1843"/>
        <w:gridCol w:w="2693"/>
        <w:gridCol w:w="903"/>
      </w:tblGrid>
      <w:tr w:rsidR="00E31D8A" w:rsidRPr="00FB17DE" w14:paraId="429303AA" w14:textId="77777777" w:rsidTr="442A157E">
        <w:trPr>
          <w:trHeight w:val="527"/>
        </w:trPr>
        <w:tc>
          <w:tcPr>
            <w:tcW w:w="5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50017546" w14:textId="3686E114" w:rsidR="00E31D8A" w:rsidRPr="00FB17DE" w:rsidRDefault="009B462C">
            <w:pPr>
              <w:widowControl w:val="0"/>
              <w:pBdr>
                <w:top w:val="nil"/>
                <w:left w:val="nil"/>
                <w:bottom w:val="nil"/>
                <w:right w:val="nil"/>
                <w:between w:val="nil"/>
              </w:pBdr>
              <w:jc w:val="center"/>
              <w:rPr>
                <w:color w:val="000000"/>
                <w:sz w:val="22"/>
                <w:szCs w:val="22"/>
              </w:rPr>
            </w:pPr>
            <w:r w:rsidRPr="00FB17DE">
              <w:rPr>
                <w:color w:val="000000"/>
                <w:sz w:val="22"/>
                <w:szCs w:val="22"/>
              </w:rPr>
              <w:t>#</w:t>
            </w:r>
          </w:p>
        </w:tc>
        <w:tc>
          <w:tcPr>
            <w:tcW w:w="16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62FCEE85" w14:textId="17C90B31" w:rsidR="00E31D8A" w:rsidRPr="00FB17DE" w:rsidRDefault="009B462C">
            <w:pPr>
              <w:widowControl w:val="0"/>
              <w:pBdr>
                <w:top w:val="nil"/>
                <w:left w:val="nil"/>
                <w:bottom w:val="nil"/>
                <w:right w:val="nil"/>
                <w:between w:val="nil"/>
              </w:pBdr>
              <w:jc w:val="center"/>
              <w:rPr>
                <w:color w:val="000000"/>
                <w:sz w:val="22"/>
                <w:szCs w:val="22"/>
              </w:rPr>
            </w:pPr>
            <w:r w:rsidRPr="00FB17DE">
              <w:rPr>
                <w:b/>
                <w:color w:val="000000"/>
                <w:sz w:val="22"/>
                <w:szCs w:val="22"/>
              </w:rPr>
              <w:t>Position</w:t>
            </w:r>
          </w:p>
        </w:tc>
        <w:tc>
          <w:tcPr>
            <w:tcW w:w="2126" w:type="dxa"/>
            <w:tcBorders>
              <w:top w:val="single" w:sz="8" w:space="0" w:color="000000" w:themeColor="text1"/>
              <w:left w:val="single" w:sz="8" w:space="0" w:color="000000" w:themeColor="text1"/>
              <w:bottom w:val="single" w:sz="8" w:space="0" w:color="000000" w:themeColor="text1"/>
              <w:right w:val="single" w:sz="4" w:space="0" w:color="000000" w:themeColor="text1"/>
            </w:tcBorders>
            <w:tcMar>
              <w:top w:w="80" w:type="dxa"/>
              <w:left w:w="80" w:type="dxa"/>
              <w:bottom w:w="80" w:type="dxa"/>
              <w:right w:w="80" w:type="dxa"/>
            </w:tcMar>
            <w:vAlign w:val="center"/>
          </w:tcPr>
          <w:p w14:paraId="1C575A55" w14:textId="069FF99D" w:rsidR="00E31D8A" w:rsidRPr="00FB17DE" w:rsidRDefault="009B462C">
            <w:pPr>
              <w:pBdr>
                <w:top w:val="nil"/>
                <w:left w:val="nil"/>
                <w:bottom w:val="nil"/>
                <w:right w:val="nil"/>
                <w:between w:val="nil"/>
              </w:pBdr>
              <w:jc w:val="center"/>
              <w:rPr>
                <w:b/>
                <w:color w:val="000000"/>
                <w:sz w:val="22"/>
                <w:szCs w:val="22"/>
              </w:rPr>
            </w:pPr>
            <w:r w:rsidRPr="00FB17DE">
              <w:rPr>
                <w:b/>
                <w:color w:val="000000"/>
                <w:sz w:val="22"/>
                <w:szCs w:val="22"/>
              </w:rPr>
              <w:t>General qualification</w:t>
            </w:r>
          </w:p>
          <w:p w14:paraId="5E312593" w14:textId="77777777" w:rsidR="00E31D8A" w:rsidRPr="00FB17DE" w:rsidRDefault="00186A81">
            <w:pPr>
              <w:pBdr>
                <w:top w:val="nil"/>
                <w:left w:val="nil"/>
                <w:bottom w:val="nil"/>
                <w:right w:val="nil"/>
                <w:between w:val="nil"/>
              </w:pBdr>
              <w:jc w:val="center"/>
              <w:rPr>
                <w:color w:val="000000"/>
                <w:sz w:val="22"/>
                <w:szCs w:val="22"/>
              </w:rPr>
            </w:pPr>
            <w:r w:rsidRPr="00FB17DE">
              <w:rPr>
                <w:b/>
                <w:color w:val="000000"/>
                <w:sz w:val="22"/>
                <w:szCs w:val="22"/>
              </w:rPr>
              <w:t>30%</w:t>
            </w:r>
          </w:p>
        </w:tc>
        <w:tc>
          <w:tcPr>
            <w:tcW w:w="1843" w:type="dxa"/>
            <w:tcBorders>
              <w:top w:val="single" w:sz="8" w:space="0" w:color="000000" w:themeColor="text1"/>
              <w:left w:val="single" w:sz="4"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1E7B692C" w14:textId="31E39A10" w:rsidR="00E31D8A" w:rsidRPr="00FB17DE" w:rsidRDefault="009B462C">
            <w:pPr>
              <w:pBdr>
                <w:top w:val="nil"/>
                <w:left w:val="nil"/>
                <w:bottom w:val="nil"/>
                <w:right w:val="nil"/>
                <w:between w:val="nil"/>
              </w:pBdr>
              <w:jc w:val="center"/>
              <w:rPr>
                <w:b/>
                <w:color w:val="000000"/>
                <w:sz w:val="22"/>
                <w:szCs w:val="22"/>
              </w:rPr>
            </w:pPr>
            <w:r w:rsidRPr="00FB17DE">
              <w:rPr>
                <w:b/>
                <w:color w:val="000000"/>
                <w:sz w:val="22"/>
                <w:szCs w:val="22"/>
              </w:rPr>
              <w:t>General experience</w:t>
            </w:r>
          </w:p>
          <w:p w14:paraId="7F7E7E9E" w14:textId="77777777" w:rsidR="00E31D8A" w:rsidRPr="00FB17DE" w:rsidRDefault="00186A81">
            <w:pPr>
              <w:pBdr>
                <w:top w:val="nil"/>
                <w:left w:val="nil"/>
                <w:bottom w:val="nil"/>
                <w:right w:val="nil"/>
                <w:between w:val="nil"/>
              </w:pBdr>
              <w:jc w:val="center"/>
              <w:rPr>
                <w:color w:val="000000"/>
                <w:sz w:val="22"/>
                <w:szCs w:val="22"/>
              </w:rPr>
            </w:pPr>
            <w:r w:rsidRPr="00FB17DE">
              <w:rPr>
                <w:b/>
                <w:color w:val="000000"/>
                <w:sz w:val="22"/>
                <w:szCs w:val="22"/>
              </w:rPr>
              <w:t>30%</w:t>
            </w:r>
          </w:p>
        </w:tc>
        <w:tc>
          <w:tcPr>
            <w:tcW w:w="269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32CC7819" w14:textId="1ACE666C" w:rsidR="00E31D8A" w:rsidRPr="00FB17DE" w:rsidRDefault="009B462C">
            <w:pPr>
              <w:pBdr>
                <w:top w:val="nil"/>
                <w:left w:val="nil"/>
                <w:bottom w:val="nil"/>
                <w:right w:val="nil"/>
                <w:between w:val="nil"/>
              </w:pBdr>
              <w:jc w:val="center"/>
              <w:rPr>
                <w:b/>
                <w:color w:val="000000"/>
                <w:sz w:val="22"/>
                <w:szCs w:val="22"/>
              </w:rPr>
            </w:pPr>
            <w:r w:rsidRPr="00FB17DE">
              <w:rPr>
                <w:b/>
                <w:color w:val="000000"/>
                <w:sz w:val="22"/>
                <w:szCs w:val="22"/>
              </w:rPr>
              <w:t>Specific experience</w:t>
            </w:r>
          </w:p>
          <w:p w14:paraId="692824EE" w14:textId="77777777" w:rsidR="00E31D8A" w:rsidRPr="00FB17DE" w:rsidRDefault="00186A81">
            <w:pPr>
              <w:pBdr>
                <w:top w:val="nil"/>
                <w:left w:val="nil"/>
                <w:bottom w:val="nil"/>
                <w:right w:val="nil"/>
                <w:between w:val="nil"/>
              </w:pBdr>
              <w:jc w:val="center"/>
              <w:rPr>
                <w:color w:val="000000"/>
                <w:sz w:val="22"/>
                <w:szCs w:val="22"/>
              </w:rPr>
            </w:pPr>
            <w:r w:rsidRPr="00FB17DE">
              <w:rPr>
                <w:b/>
                <w:color w:val="000000"/>
                <w:sz w:val="22"/>
                <w:szCs w:val="22"/>
              </w:rPr>
              <w:t>40%</w:t>
            </w:r>
          </w:p>
        </w:tc>
        <w:tc>
          <w:tcPr>
            <w:tcW w:w="9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441DB419" w14:textId="443FEF8C" w:rsidR="00E31D8A" w:rsidRPr="00FB17DE" w:rsidRDefault="009B462C">
            <w:pPr>
              <w:pBdr>
                <w:top w:val="nil"/>
                <w:left w:val="nil"/>
                <w:bottom w:val="nil"/>
                <w:right w:val="nil"/>
                <w:between w:val="nil"/>
              </w:pBdr>
              <w:jc w:val="center"/>
              <w:rPr>
                <w:color w:val="000000"/>
                <w:sz w:val="22"/>
                <w:szCs w:val="22"/>
              </w:rPr>
            </w:pPr>
            <w:r w:rsidRPr="00FB17DE">
              <w:rPr>
                <w:b/>
                <w:color w:val="000000"/>
                <w:sz w:val="22"/>
                <w:szCs w:val="22"/>
              </w:rPr>
              <w:t>Scores</w:t>
            </w:r>
          </w:p>
        </w:tc>
      </w:tr>
      <w:tr w:rsidR="00446742" w:rsidRPr="00FB17DE" w14:paraId="518E8BD8" w14:textId="77777777" w:rsidTr="442A157E">
        <w:trPr>
          <w:trHeight w:val="1216"/>
        </w:trPr>
        <w:tc>
          <w:tcPr>
            <w:tcW w:w="5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1D006FC5" w14:textId="77777777" w:rsidR="00446742" w:rsidRPr="00FB17DE" w:rsidRDefault="00446742" w:rsidP="00446742">
            <w:pPr>
              <w:widowControl w:val="0"/>
              <w:pBdr>
                <w:top w:val="nil"/>
                <w:left w:val="nil"/>
                <w:bottom w:val="nil"/>
                <w:right w:val="nil"/>
                <w:between w:val="nil"/>
              </w:pBdr>
              <w:rPr>
                <w:color w:val="000000"/>
                <w:sz w:val="22"/>
                <w:szCs w:val="22"/>
              </w:rPr>
            </w:pPr>
            <w:r w:rsidRPr="00FB17DE">
              <w:rPr>
                <w:color w:val="000000"/>
                <w:sz w:val="22"/>
                <w:szCs w:val="22"/>
              </w:rPr>
              <w:t>1.</w:t>
            </w:r>
          </w:p>
        </w:tc>
        <w:tc>
          <w:tcPr>
            <w:tcW w:w="16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34CC9855" w14:textId="1EFF0F92" w:rsidR="00446742" w:rsidRPr="00FB17DE" w:rsidRDefault="00446742" w:rsidP="00446742">
            <w:pPr>
              <w:widowControl w:val="0"/>
              <w:pBdr>
                <w:top w:val="nil"/>
                <w:left w:val="nil"/>
                <w:bottom w:val="nil"/>
                <w:right w:val="nil"/>
                <w:between w:val="nil"/>
              </w:pBdr>
              <w:rPr>
                <w:color w:val="000000"/>
                <w:sz w:val="22"/>
                <w:szCs w:val="22"/>
              </w:rPr>
            </w:pPr>
            <w:r w:rsidRPr="00FB17DE">
              <w:rPr>
                <w:sz w:val="22"/>
                <w:szCs w:val="22"/>
              </w:rPr>
              <w:t>Team Leader</w:t>
            </w:r>
          </w:p>
        </w:tc>
        <w:tc>
          <w:tcPr>
            <w:tcW w:w="21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27FCBE76" w14:textId="181789A7" w:rsidR="00446742" w:rsidRPr="00FB17DE" w:rsidRDefault="00446742" w:rsidP="00446742">
            <w:pPr>
              <w:widowControl w:val="0"/>
              <w:pBdr>
                <w:top w:val="nil"/>
                <w:left w:val="nil"/>
                <w:bottom w:val="nil"/>
                <w:right w:val="nil"/>
                <w:between w:val="nil"/>
              </w:pBdr>
              <w:rPr>
                <w:color w:val="000000"/>
                <w:sz w:val="22"/>
                <w:szCs w:val="22"/>
              </w:rPr>
            </w:pPr>
            <w:r w:rsidRPr="00FB17DE">
              <w:rPr>
                <w:sz w:val="22"/>
                <w:szCs w:val="22"/>
              </w:rPr>
              <w:t>Higher education in finance/economics, insurance, or related professions.</w:t>
            </w:r>
          </w:p>
        </w:tc>
        <w:tc>
          <w:tcPr>
            <w:tcW w:w="184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26237695" w14:textId="1D13425B" w:rsidR="00446742" w:rsidRPr="00FB17DE" w:rsidRDefault="00446742" w:rsidP="00446742">
            <w:pPr>
              <w:widowControl w:val="0"/>
              <w:pBdr>
                <w:top w:val="nil"/>
                <w:left w:val="nil"/>
                <w:bottom w:val="nil"/>
                <w:right w:val="nil"/>
                <w:between w:val="nil"/>
              </w:pBdr>
              <w:rPr>
                <w:color w:val="000000"/>
                <w:sz w:val="22"/>
                <w:szCs w:val="22"/>
              </w:rPr>
            </w:pPr>
            <w:r w:rsidRPr="00FB17DE">
              <w:rPr>
                <w:sz w:val="22"/>
                <w:szCs w:val="22"/>
              </w:rPr>
              <w:t>Project management experience – at least 5 years.</w:t>
            </w:r>
          </w:p>
        </w:tc>
        <w:tc>
          <w:tcPr>
            <w:tcW w:w="269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3988F112" w14:textId="708938FC" w:rsidR="00446742" w:rsidRPr="00FB17DE" w:rsidRDefault="48BDE26E" w:rsidP="21831646">
            <w:pPr>
              <w:widowControl w:val="0"/>
              <w:pBdr>
                <w:top w:val="nil"/>
                <w:left w:val="nil"/>
                <w:bottom w:val="nil"/>
                <w:right w:val="nil"/>
                <w:between w:val="nil"/>
              </w:pBdr>
              <w:jc w:val="both"/>
              <w:rPr>
                <w:color w:val="000000"/>
                <w:sz w:val="22"/>
                <w:szCs w:val="22"/>
              </w:rPr>
            </w:pPr>
            <w:r w:rsidRPr="00FB17DE">
              <w:rPr>
                <w:sz w:val="22"/>
                <w:szCs w:val="22"/>
              </w:rPr>
              <w:t xml:space="preserve">At least 5 years of experience in projects related to insurance/reinsurance. </w:t>
            </w:r>
          </w:p>
        </w:tc>
        <w:tc>
          <w:tcPr>
            <w:tcW w:w="9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55950931" w14:textId="24C6823C" w:rsidR="00446742" w:rsidRPr="00FB17DE" w:rsidRDefault="00721526" w:rsidP="00446742">
            <w:pPr>
              <w:widowControl w:val="0"/>
              <w:pBdr>
                <w:top w:val="nil"/>
                <w:left w:val="nil"/>
                <w:bottom w:val="nil"/>
                <w:right w:val="nil"/>
                <w:between w:val="nil"/>
              </w:pBdr>
              <w:jc w:val="center"/>
              <w:rPr>
                <w:color w:val="000000"/>
                <w:sz w:val="22"/>
                <w:szCs w:val="22"/>
              </w:rPr>
            </w:pPr>
            <w:r w:rsidRPr="00FB17DE">
              <w:rPr>
                <w:color w:val="000000"/>
                <w:sz w:val="22"/>
                <w:szCs w:val="22"/>
              </w:rPr>
              <w:t>20</w:t>
            </w:r>
          </w:p>
        </w:tc>
      </w:tr>
      <w:tr w:rsidR="00446742" w:rsidRPr="00FB17DE" w14:paraId="65DE3479" w14:textId="77777777" w:rsidTr="442A157E">
        <w:trPr>
          <w:trHeight w:val="1792"/>
        </w:trPr>
        <w:tc>
          <w:tcPr>
            <w:tcW w:w="5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6497BEA6" w14:textId="77777777" w:rsidR="00446742" w:rsidRPr="00FB17DE" w:rsidRDefault="00446742" w:rsidP="00446742">
            <w:pPr>
              <w:widowControl w:val="0"/>
              <w:pBdr>
                <w:top w:val="nil"/>
                <w:left w:val="nil"/>
                <w:bottom w:val="nil"/>
                <w:right w:val="nil"/>
                <w:between w:val="nil"/>
              </w:pBdr>
              <w:rPr>
                <w:color w:val="000000"/>
                <w:sz w:val="22"/>
                <w:szCs w:val="22"/>
              </w:rPr>
            </w:pPr>
            <w:r w:rsidRPr="00FB17DE">
              <w:rPr>
                <w:sz w:val="22"/>
                <w:szCs w:val="22"/>
              </w:rPr>
              <w:t>2.</w:t>
            </w:r>
          </w:p>
        </w:tc>
        <w:tc>
          <w:tcPr>
            <w:tcW w:w="16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2C79D6B3" w14:textId="6F20778F" w:rsidR="00446742" w:rsidRPr="00FB17DE" w:rsidRDefault="00446742" w:rsidP="00446742">
            <w:pPr>
              <w:widowControl w:val="0"/>
              <w:pBdr>
                <w:top w:val="nil"/>
                <w:left w:val="nil"/>
                <w:bottom w:val="nil"/>
                <w:right w:val="nil"/>
                <w:between w:val="nil"/>
              </w:pBdr>
              <w:rPr>
                <w:color w:val="000000"/>
                <w:sz w:val="22"/>
                <w:szCs w:val="22"/>
              </w:rPr>
            </w:pPr>
            <w:r w:rsidRPr="00FB17DE">
              <w:rPr>
                <w:sz w:val="22"/>
                <w:szCs w:val="22"/>
              </w:rPr>
              <w:t>Insurance Claims Management Expert</w:t>
            </w:r>
          </w:p>
        </w:tc>
        <w:tc>
          <w:tcPr>
            <w:tcW w:w="21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1190AE1A" w14:textId="6985B325" w:rsidR="00446742" w:rsidRPr="00FB17DE" w:rsidRDefault="00446742" w:rsidP="00446742">
            <w:pPr>
              <w:widowControl w:val="0"/>
              <w:pBdr>
                <w:top w:val="nil"/>
                <w:left w:val="nil"/>
                <w:bottom w:val="nil"/>
                <w:right w:val="nil"/>
                <w:between w:val="nil"/>
              </w:pBdr>
              <w:rPr>
                <w:color w:val="000000"/>
                <w:sz w:val="22"/>
                <w:szCs w:val="22"/>
              </w:rPr>
            </w:pPr>
            <w:r w:rsidRPr="00FB17DE">
              <w:rPr>
                <w:sz w:val="22"/>
                <w:szCs w:val="22"/>
              </w:rPr>
              <w:t>Higher education in insurance, finance</w:t>
            </w:r>
            <w:r w:rsidR="00B013B1" w:rsidRPr="00FB17DE">
              <w:rPr>
                <w:sz w:val="22"/>
                <w:szCs w:val="22"/>
              </w:rPr>
              <w:t xml:space="preserve"> or</w:t>
            </w:r>
            <w:r w:rsidRPr="00FB17DE">
              <w:rPr>
                <w:sz w:val="22"/>
                <w:szCs w:val="22"/>
              </w:rPr>
              <w:t xml:space="preserve"> risk management.</w:t>
            </w:r>
          </w:p>
        </w:tc>
        <w:tc>
          <w:tcPr>
            <w:tcW w:w="184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7673CA59" w14:textId="4C79A310" w:rsidR="00446742" w:rsidRPr="00FB17DE" w:rsidRDefault="00446742" w:rsidP="00446742">
            <w:pPr>
              <w:widowControl w:val="0"/>
              <w:pBdr>
                <w:top w:val="nil"/>
                <w:left w:val="nil"/>
                <w:bottom w:val="nil"/>
                <w:right w:val="nil"/>
                <w:between w:val="nil"/>
              </w:pBdr>
              <w:rPr>
                <w:color w:val="000000"/>
                <w:sz w:val="22"/>
                <w:szCs w:val="22"/>
              </w:rPr>
            </w:pPr>
            <w:r w:rsidRPr="00FB17DE">
              <w:rPr>
                <w:sz w:val="22"/>
                <w:szCs w:val="22"/>
              </w:rPr>
              <w:t xml:space="preserve">Experience in processing insurance claims – at least </w:t>
            </w:r>
            <w:r w:rsidR="00B013B1" w:rsidRPr="00FB17DE">
              <w:rPr>
                <w:sz w:val="22"/>
                <w:szCs w:val="22"/>
              </w:rPr>
              <w:t>7</w:t>
            </w:r>
            <w:r w:rsidRPr="00FB17DE">
              <w:rPr>
                <w:sz w:val="22"/>
                <w:szCs w:val="22"/>
              </w:rPr>
              <w:t xml:space="preserve"> years</w:t>
            </w:r>
          </w:p>
        </w:tc>
        <w:tc>
          <w:tcPr>
            <w:tcW w:w="269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737069B5" w14:textId="0E6B73F0" w:rsidR="00446742" w:rsidRPr="00FB17DE" w:rsidRDefault="00446742" w:rsidP="00446742">
            <w:pPr>
              <w:widowControl w:val="0"/>
              <w:pBdr>
                <w:top w:val="nil"/>
                <w:left w:val="nil"/>
                <w:bottom w:val="nil"/>
                <w:right w:val="nil"/>
                <w:between w:val="nil"/>
              </w:pBdr>
              <w:jc w:val="both"/>
              <w:rPr>
                <w:color w:val="000000"/>
                <w:sz w:val="22"/>
                <w:szCs w:val="22"/>
              </w:rPr>
            </w:pPr>
            <w:r w:rsidRPr="00FB17DE">
              <w:rPr>
                <w:sz w:val="22"/>
                <w:szCs w:val="22"/>
              </w:rPr>
              <w:t xml:space="preserve">Experience in regulating claims for disasters (e.g., earthquakes, floods) – at least 5 years. </w:t>
            </w:r>
            <w:r w:rsidR="00B013B1" w:rsidRPr="00FB17DE">
              <w:rPr>
                <w:sz w:val="22"/>
                <w:szCs w:val="22"/>
              </w:rPr>
              <w:t xml:space="preserve">Experience in similar </w:t>
            </w:r>
            <w:proofErr w:type="gramStart"/>
            <w:r w:rsidR="00B013B1" w:rsidRPr="00FB17DE">
              <w:rPr>
                <w:sz w:val="22"/>
                <w:szCs w:val="22"/>
              </w:rPr>
              <w:t>projects  (</w:t>
            </w:r>
            <w:proofErr w:type="gramEnd"/>
            <w:r w:rsidR="00B013B1" w:rsidRPr="00FB17DE">
              <w:rPr>
                <w:sz w:val="22"/>
                <w:szCs w:val="22"/>
              </w:rPr>
              <w:t>TCIP/DASK or pools)</w:t>
            </w:r>
          </w:p>
        </w:tc>
        <w:tc>
          <w:tcPr>
            <w:tcW w:w="9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3A9449C1" w14:textId="03C9437F" w:rsidR="00446742" w:rsidRPr="00FB17DE" w:rsidRDefault="00446742" w:rsidP="00446742">
            <w:pPr>
              <w:widowControl w:val="0"/>
              <w:pBdr>
                <w:top w:val="nil"/>
                <w:left w:val="nil"/>
                <w:bottom w:val="nil"/>
                <w:right w:val="nil"/>
                <w:between w:val="nil"/>
              </w:pBdr>
              <w:jc w:val="center"/>
              <w:rPr>
                <w:color w:val="000000"/>
                <w:sz w:val="22"/>
                <w:szCs w:val="22"/>
              </w:rPr>
            </w:pPr>
            <w:r w:rsidRPr="00FB17DE">
              <w:rPr>
                <w:color w:val="000000"/>
                <w:sz w:val="22"/>
                <w:szCs w:val="22"/>
              </w:rPr>
              <w:t>2</w:t>
            </w:r>
            <w:r w:rsidR="00721526" w:rsidRPr="00FB17DE">
              <w:rPr>
                <w:color w:val="000000"/>
                <w:sz w:val="22"/>
                <w:szCs w:val="22"/>
              </w:rPr>
              <w:t>5</w:t>
            </w:r>
          </w:p>
        </w:tc>
      </w:tr>
      <w:tr w:rsidR="00E37902" w:rsidRPr="00FB17DE" w14:paraId="1C0F5C67" w14:textId="77777777" w:rsidTr="442A157E">
        <w:trPr>
          <w:trHeight w:val="2634"/>
        </w:trPr>
        <w:tc>
          <w:tcPr>
            <w:tcW w:w="5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188FEB1D" w14:textId="77777777" w:rsidR="00E37902" w:rsidRPr="00FB17DE" w:rsidRDefault="00E37902" w:rsidP="00E37902">
            <w:pPr>
              <w:widowControl w:val="0"/>
              <w:pBdr>
                <w:top w:val="nil"/>
                <w:left w:val="nil"/>
                <w:bottom w:val="nil"/>
                <w:right w:val="nil"/>
                <w:between w:val="nil"/>
              </w:pBdr>
              <w:rPr>
                <w:color w:val="000000"/>
                <w:sz w:val="22"/>
                <w:szCs w:val="22"/>
              </w:rPr>
            </w:pPr>
            <w:r w:rsidRPr="00FB17DE">
              <w:rPr>
                <w:sz w:val="22"/>
                <w:szCs w:val="22"/>
              </w:rPr>
              <w:lastRenderedPageBreak/>
              <w:t>3</w:t>
            </w:r>
            <w:r w:rsidRPr="00FB17DE">
              <w:rPr>
                <w:color w:val="000000"/>
                <w:sz w:val="22"/>
                <w:szCs w:val="22"/>
              </w:rPr>
              <w:t>.</w:t>
            </w:r>
          </w:p>
        </w:tc>
        <w:tc>
          <w:tcPr>
            <w:tcW w:w="16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643B7340" w14:textId="478FADFC" w:rsidR="00E37902" w:rsidRPr="00FB17DE" w:rsidRDefault="4B79000E" w:rsidP="442A157E">
            <w:pPr>
              <w:widowControl w:val="0"/>
              <w:pBdr>
                <w:top w:val="nil"/>
                <w:left w:val="nil"/>
                <w:bottom w:val="nil"/>
                <w:right w:val="nil"/>
                <w:between w:val="nil"/>
              </w:pBdr>
              <w:rPr>
                <w:color w:val="000000"/>
                <w:sz w:val="22"/>
                <w:szCs w:val="22"/>
              </w:rPr>
            </w:pPr>
            <w:r w:rsidRPr="00FB17DE">
              <w:rPr>
                <w:sz w:val="22"/>
                <w:szCs w:val="22"/>
              </w:rPr>
              <w:t>Insurance Operations Specialist</w:t>
            </w:r>
          </w:p>
        </w:tc>
        <w:tc>
          <w:tcPr>
            <w:tcW w:w="21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57C15589" w14:textId="77F20D55" w:rsidR="00E37902" w:rsidRPr="00FB17DE" w:rsidRDefault="00E37902" w:rsidP="00E37902">
            <w:pPr>
              <w:widowControl w:val="0"/>
              <w:pBdr>
                <w:top w:val="nil"/>
                <w:left w:val="nil"/>
                <w:bottom w:val="nil"/>
                <w:right w:val="nil"/>
                <w:between w:val="nil"/>
              </w:pBdr>
              <w:rPr>
                <w:color w:val="000000"/>
                <w:sz w:val="22"/>
                <w:szCs w:val="22"/>
              </w:rPr>
            </w:pPr>
            <w:r w:rsidRPr="00FB17DE">
              <w:rPr>
                <w:sz w:val="22"/>
                <w:szCs w:val="22"/>
              </w:rPr>
              <w:t>Higher education in finance, economics, insurance.</w:t>
            </w:r>
          </w:p>
        </w:tc>
        <w:tc>
          <w:tcPr>
            <w:tcW w:w="184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2EFB4934" w14:textId="21A6A0EA" w:rsidR="00E37902" w:rsidRPr="00FB17DE" w:rsidRDefault="00E37902" w:rsidP="00E37902">
            <w:pPr>
              <w:widowControl w:val="0"/>
              <w:pBdr>
                <w:top w:val="nil"/>
                <w:left w:val="nil"/>
                <w:bottom w:val="nil"/>
                <w:right w:val="nil"/>
                <w:between w:val="nil"/>
              </w:pBdr>
              <w:rPr>
                <w:color w:val="000000"/>
                <w:sz w:val="22"/>
                <w:szCs w:val="22"/>
              </w:rPr>
            </w:pPr>
            <w:r w:rsidRPr="00FB17DE">
              <w:rPr>
                <w:sz w:val="22"/>
                <w:szCs w:val="22"/>
              </w:rPr>
              <w:t>Experience as an analyst in insurance or reinsurance – at least 5 years</w:t>
            </w:r>
          </w:p>
        </w:tc>
        <w:tc>
          <w:tcPr>
            <w:tcW w:w="269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14615491" w14:textId="77777777" w:rsidR="00B013B1" w:rsidRPr="00FB17DE" w:rsidRDefault="00E37902" w:rsidP="00B013B1">
            <w:pPr>
              <w:widowControl w:val="0"/>
              <w:pBdr>
                <w:top w:val="nil"/>
                <w:left w:val="nil"/>
                <w:bottom w:val="nil"/>
                <w:right w:val="nil"/>
                <w:between w:val="nil"/>
              </w:pBdr>
              <w:jc w:val="both"/>
              <w:rPr>
                <w:sz w:val="22"/>
                <w:szCs w:val="22"/>
              </w:rPr>
            </w:pPr>
            <w:r w:rsidRPr="00FB17DE">
              <w:rPr>
                <w:sz w:val="22"/>
                <w:szCs w:val="22"/>
              </w:rPr>
              <w:t xml:space="preserve">Experience in technical positions in insurance, reinsurance, and insurance product analysis – at least 3 years. </w:t>
            </w:r>
            <w:r w:rsidR="00B013B1" w:rsidRPr="00FB17DE">
              <w:rPr>
                <w:sz w:val="22"/>
                <w:szCs w:val="22"/>
              </w:rPr>
              <w:t>Experience in pricing and/or reservations is an advantage.</w:t>
            </w:r>
          </w:p>
          <w:p w14:paraId="5FE16BBC" w14:textId="1C9679FA" w:rsidR="00E37902" w:rsidRPr="00FB17DE" w:rsidRDefault="00E37902" w:rsidP="00B013B1">
            <w:pPr>
              <w:widowControl w:val="0"/>
              <w:pBdr>
                <w:top w:val="nil"/>
                <w:left w:val="nil"/>
                <w:bottom w:val="nil"/>
                <w:right w:val="nil"/>
                <w:between w:val="nil"/>
              </w:pBdr>
              <w:jc w:val="both"/>
              <w:rPr>
                <w:color w:val="000000"/>
                <w:sz w:val="22"/>
                <w:szCs w:val="22"/>
              </w:rPr>
            </w:pPr>
            <w:r w:rsidRPr="00FB17DE">
              <w:rPr>
                <w:sz w:val="22"/>
                <w:szCs w:val="22"/>
              </w:rPr>
              <w:t>Experience in claims management is an advantage.</w:t>
            </w:r>
          </w:p>
        </w:tc>
        <w:tc>
          <w:tcPr>
            <w:tcW w:w="9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65EEFA90" w14:textId="4D40F625" w:rsidR="00E37902" w:rsidRPr="00FB17DE" w:rsidRDefault="00E37902" w:rsidP="00E37902">
            <w:pPr>
              <w:widowControl w:val="0"/>
              <w:pBdr>
                <w:top w:val="nil"/>
                <w:left w:val="nil"/>
                <w:bottom w:val="nil"/>
                <w:right w:val="nil"/>
                <w:between w:val="nil"/>
              </w:pBdr>
              <w:jc w:val="center"/>
              <w:rPr>
                <w:color w:val="000000"/>
                <w:sz w:val="22"/>
                <w:szCs w:val="22"/>
              </w:rPr>
            </w:pPr>
            <w:r w:rsidRPr="00FB17DE">
              <w:rPr>
                <w:color w:val="000000"/>
                <w:sz w:val="22"/>
                <w:szCs w:val="22"/>
              </w:rPr>
              <w:t>2</w:t>
            </w:r>
            <w:r w:rsidR="00E9719F" w:rsidRPr="00FB17DE">
              <w:rPr>
                <w:color w:val="000000"/>
                <w:sz w:val="22"/>
                <w:szCs w:val="22"/>
              </w:rPr>
              <w:t>5</w:t>
            </w:r>
          </w:p>
        </w:tc>
      </w:tr>
      <w:tr w:rsidR="00E37902" w:rsidRPr="00FB17DE" w14:paraId="4C47CED2" w14:textId="77777777" w:rsidTr="442A157E">
        <w:trPr>
          <w:trHeight w:val="1792"/>
        </w:trPr>
        <w:tc>
          <w:tcPr>
            <w:tcW w:w="5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14589916" w14:textId="77777777" w:rsidR="00E37902" w:rsidRPr="00FB17DE" w:rsidRDefault="00E37902" w:rsidP="00E37902">
            <w:pPr>
              <w:widowControl w:val="0"/>
              <w:pBdr>
                <w:top w:val="nil"/>
                <w:left w:val="nil"/>
                <w:bottom w:val="nil"/>
                <w:right w:val="nil"/>
                <w:between w:val="nil"/>
              </w:pBdr>
              <w:rPr>
                <w:color w:val="000000"/>
                <w:sz w:val="22"/>
                <w:szCs w:val="22"/>
              </w:rPr>
            </w:pPr>
            <w:r w:rsidRPr="00FB17DE">
              <w:rPr>
                <w:color w:val="000000"/>
                <w:sz w:val="22"/>
                <w:szCs w:val="22"/>
              </w:rPr>
              <w:t>4.</w:t>
            </w:r>
          </w:p>
        </w:tc>
        <w:tc>
          <w:tcPr>
            <w:tcW w:w="16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25F5A747" w14:textId="4C3A271C" w:rsidR="00E37902" w:rsidRPr="00FB17DE" w:rsidRDefault="00E37902" w:rsidP="00E37902">
            <w:pPr>
              <w:widowControl w:val="0"/>
              <w:pBdr>
                <w:top w:val="nil"/>
                <w:left w:val="nil"/>
                <w:bottom w:val="nil"/>
                <w:right w:val="nil"/>
                <w:between w:val="nil"/>
              </w:pBdr>
              <w:rPr>
                <w:color w:val="000000"/>
                <w:sz w:val="22"/>
                <w:szCs w:val="22"/>
              </w:rPr>
            </w:pPr>
            <w:r w:rsidRPr="00FB17DE">
              <w:rPr>
                <w:sz w:val="22"/>
                <w:szCs w:val="22"/>
              </w:rPr>
              <w:t>Local Project Coordinator</w:t>
            </w:r>
          </w:p>
        </w:tc>
        <w:tc>
          <w:tcPr>
            <w:tcW w:w="21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5C1F10CE" w14:textId="73FA7A00" w:rsidR="00E37902" w:rsidRPr="00FB17DE" w:rsidRDefault="00E37902" w:rsidP="00E37902">
            <w:pPr>
              <w:widowControl w:val="0"/>
              <w:pBdr>
                <w:top w:val="nil"/>
                <w:left w:val="nil"/>
                <w:bottom w:val="nil"/>
                <w:right w:val="nil"/>
                <w:between w:val="nil"/>
              </w:pBdr>
              <w:rPr>
                <w:color w:val="000000"/>
                <w:sz w:val="22"/>
                <w:szCs w:val="22"/>
              </w:rPr>
            </w:pPr>
            <w:r w:rsidRPr="00FB17DE">
              <w:rPr>
                <w:sz w:val="22"/>
                <w:szCs w:val="22"/>
              </w:rPr>
              <w:t xml:space="preserve">Higher education in finance, or risk management, or </w:t>
            </w:r>
            <w:r w:rsidR="00FB17DE" w:rsidRPr="00FB17DE">
              <w:rPr>
                <w:sz w:val="22"/>
                <w:szCs w:val="22"/>
              </w:rPr>
              <w:t xml:space="preserve">statistics or </w:t>
            </w:r>
            <w:r w:rsidRPr="00FB17DE">
              <w:rPr>
                <w:sz w:val="22"/>
                <w:szCs w:val="22"/>
              </w:rPr>
              <w:t>related professions.</w:t>
            </w:r>
          </w:p>
        </w:tc>
        <w:tc>
          <w:tcPr>
            <w:tcW w:w="184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2ED489A7" w14:textId="4BAC2F52" w:rsidR="00E37902" w:rsidRPr="00FB17DE" w:rsidRDefault="00E37902" w:rsidP="00E37902">
            <w:pPr>
              <w:widowControl w:val="0"/>
              <w:pBdr>
                <w:top w:val="nil"/>
                <w:left w:val="nil"/>
                <w:bottom w:val="nil"/>
                <w:right w:val="nil"/>
                <w:between w:val="nil"/>
              </w:pBdr>
              <w:rPr>
                <w:color w:val="000000"/>
                <w:sz w:val="22"/>
                <w:szCs w:val="22"/>
              </w:rPr>
            </w:pPr>
            <w:r w:rsidRPr="00FB17DE">
              <w:rPr>
                <w:sz w:val="22"/>
                <w:szCs w:val="22"/>
              </w:rPr>
              <w:t>Experience in insurance or modeling or related professions – at least 3 years</w:t>
            </w:r>
          </w:p>
        </w:tc>
        <w:tc>
          <w:tcPr>
            <w:tcW w:w="269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4A8A3712" w14:textId="77777777" w:rsidR="00E37902" w:rsidRPr="00FB17DE" w:rsidRDefault="00E37902" w:rsidP="00E37902">
            <w:pPr>
              <w:widowControl w:val="0"/>
              <w:pBdr>
                <w:top w:val="nil"/>
                <w:left w:val="nil"/>
                <w:bottom w:val="nil"/>
                <w:right w:val="nil"/>
                <w:between w:val="nil"/>
              </w:pBdr>
              <w:jc w:val="both"/>
              <w:rPr>
                <w:color w:val="000000"/>
                <w:sz w:val="22"/>
                <w:szCs w:val="22"/>
              </w:rPr>
            </w:pPr>
            <w:r w:rsidRPr="00FB17DE">
              <w:rPr>
                <w:color w:val="000000"/>
                <w:sz w:val="22"/>
                <w:szCs w:val="22"/>
              </w:rPr>
              <w:t>Fluency in Russian (required) and Kyrgyz will be an important advantage.</w:t>
            </w:r>
          </w:p>
          <w:p w14:paraId="336F8D13" w14:textId="77777777" w:rsidR="00E37902" w:rsidRPr="00FB17DE" w:rsidRDefault="00E37902" w:rsidP="00E37902">
            <w:pPr>
              <w:widowControl w:val="0"/>
              <w:pBdr>
                <w:top w:val="nil"/>
                <w:left w:val="nil"/>
                <w:bottom w:val="nil"/>
                <w:right w:val="nil"/>
                <w:between w:val="nil"/>
              </w:pBdr>
              <w:jc w:val="both"/>
              <w:rPr>
                <w:color w:val="000000"/>
                <w:sz w:val="22"/>
                <w:szCs w:val="22"/>
              </w:rPr>
            </w:pPr>
          </w:p>
          <w:p w14:paraId="3892219E" w14:textId="5983DC15" w:rsidR="00E37902" w:rsidRPr="00FB17DE" w:rsidRDefault="00E37902" w:rsidP="00E37902">
            <w:pPr>
              <w:widowControl w:val="0"/>
              <w:pBdr>
                <w:top w:val="nil"/>
                <w:left w:val="nil"/>
                <w:bottom w:val="nil"/>
                <w:right w:val="nil"/>
                <w:between w:val="nil"/>
              </w:pBdr>
              <w:jc w:val="both"/>
              <w:rPr>
                <w:color w:val="000000"/>
                <w:sz w:val="22"/>
                <w:szCs w:val="22"/>
              </w:rPr>
            </w:pPr>
            <w:r w:rsidRPr="00FB17DE">
              <w:rPr>
                <w:color w:val="000000"/>
                <w:sz w:val="22"/>
                <w:szCs w:val="22"/>
              </w:rPr>
              <w:t>Direct experience of working with governments and practical knowledge of institutional structures for large insurance/catastrophic risk insurance programs in Central Asia is considered an advantage.</w:t>
            </w:r>
          </w:p>
        </w:tc>
        <w:tc>
          <w:tcPr>
            <w:tcW w:w="9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59206ECF" w14:textId="52B9DA75" w:rsidR="00E37902" w:rsidRPr="00FB17DE" w:rsidRDefault="00E9719F" w:rsidP="00E37902">
            <w:pPr>
              <w:widowControl w:val="0"/>
              <w:pBdr>
                <w:top w:val="nil"/>
                <w:left w:val="nil"/>
                <w:bottom w:val="nil"/>
                <w:right w:val="nil"/>
                <w:between w:val="nil"/>
              </w:pBdr>
              <w:jc w:val="center"/>
              <w:rPr>
                <w:color w:val="000000"/>
                <w:sz w:val="22"/>
                <w:szCs w:val="22"/>
              </w:rPr>
            </w:pPr>
            <w:r w:rsidRPr="00FB17DE">
              <w:rPr>
                <w:color w:val="000000"/>
                <w:sz w:val="22"/>
                <w:szCs w:val="22"/>
              </w:rPr>
              <w:t>1</w:t>
            </w:r>
            <w:r w:rsidR="00721526" w:rsidRPr="00FB17DE">
              <w:rPr>
                <w:color w:val="000000"/>
                <w:sz w:val="22"/>
                <w:szCs w:val="22"/>
              </w:rPr>
              <w:t>0</w:t>
            </w:r>
          </w:p>
        </w:tc>
      </w:tr>
    </w:tbl>
    <w:p w14:paraId="6DB9CCDF" w14:textId="77777777" w:rsidR="001352D5" w:rsidRPr="00FB17DE" w:rsidRDefault="001352D5">
      <w:pPr>
        <w:spacing w:after="120"/>
        <w:ind w:right="49"/>
        <w:rPr>
          <w:b/>
        </w:rPr>
      </w:pPr>
    </w:p>
    <w:tbl>
      <w:tblPr>
        <w:tblStyle w:val="afff"/>
        <w:tblW w:w="9637" w:type="dxa"/>
        <w:tblInd w:w="-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9637"/>
      </w:tblGrid>
      <w:tr w:rsidR="00E37902" w:rsidRPr="00FB17DE" w14:paraId="2F7C3D66" w14:textId="77777777" w:rsidTr="61823F7F">
        <w:trPr>
          <w:trHeight w:val="326"/>
        </w:trPr>
        <w:tc>
          <w:tcPr>
            <w:tcW w:w="96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vAlign w:val="center"/>
          </w:tcPr>
          <w:p w14:paraId="72408005" w14:textId="0449EA32" w:rsidR="00E37902" w:rsidRPr="00FB17DE" w:rsidRDefault="00E37902" w:rsidP="00231794">
            <w:pPr>
              <w:pBdr>
                <w:top w:val="nil"/>
                <w:left w:val="nil"/>
                <w:bottom w:val="nil"/>
                <w:right w:val="nil"/>
                <w:between w:val="nil"/>
              </w:pBdr>
              <w:rPr>
                <w:b/>
                <w:color w:val="000000"/>
              </w:rPr>
            </w:pPr>
            <w:r w:rsidRPr="00FB17DE">
              <w:rPr>
                <w:b/>
                <w:color w:val="000000"/>
              </w:rPr>
              <w:t>Non-key additional personnel (not an assessed position)</w:t>
            </w:r>
          </w:p>
        </w:tc>
      </w:tr>
      <w:tr w:rsidR="00E37902" w:rsidRPr="00FB17DE" w14:paraId="247BB3B6" w14:textId="77777777" w:rsidTr="61823F7F">
        <w:trPr>
          <w:trHeight w:val="423"/>
        </w:trPr>
        <w:tc>
          <w:tcPr>
            <w:tcW w:w="96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6D6E218B" w14:textId="4CEE153E" w:rsidR="00506B81" w:rsidRDefault="4ABC8F6E" w:rsidP="61823F7F">
            <w:pPr>
              <w:spacing w:after="120"/>
              <w:ind w:right="49"/>
              <w:rPr>
                <w:sz w:val="22"/>
                <w:szCs w:val="22"/>
              </w:rPr>
            </w:pPr>
            <w:r w:rsidRPr="61823F7F">
              <w:rPr>
                <w:sz w:val="22"/>
                <w:szCs w:val="22"/>
              </w:rPr>
              <w:t>The following additional personnel are expected to contribute to the assignment but will not be evaluated as part of the technical proposal. The Consultant shall confirm their availability and qualifications at contract negotiation stage:</w:t>
            </w:r>
          </w:p>
          <w:p w14:paraId="41865C6D" w14:textId="77777777" w:rsidR="00506B81" w:rsidRDefault="00506B81" w:rsidP="61823F7F">
            <w:pPr>
              <w:spacing w:after="120"/>
              <w:ind w:right="49"/>
              <w:rPr>
                <w:sz w:val="22"/>
                <w:szCs w:val="22"/>
              </w:rPr>
            </w:pPr>
          </w:p>
          <w:p w14:paraId="5CA0BC9F" w14:textId="16010E18" w:rsidR="00E37902" w:rsidRPr="00FB17DE" w:rsidRDefault="43FC7AF6" w:rsidP="004B2A5D">
            <w:pPr>
              <w:pStyle w:val="ad"/>
              <w:numPr>
                <w:ilvl w:val="0"/>
                <w:numId w:val="1"/>
              </w:numPr>
              <w:spacing w:after="120"/>
              <w:ind w:right="49"/>
            </w:pPr>
            <w:r w:rsidRPr="61823F7F">
              <w:rPr>
                <w:rFonts w:ascii="Times New Roman" w:eastAsia="Times New Roman" w:hAnsi="Times New Roman" w:cs="Times New Roman"/>
              </w:rPr>
              <w:t>Natural Disaster Insurance Expert</w:t>
            </w:r>
          </w:p>
          <w:p w14:paraId="4C4C418E" w14:textId="1601A321" w:rsidR="00FB17DE" w:rsidRPr="004B2A5D" w:rsidRDefault="683F6BB3" w:rsidP="004B2A5D">
            <w:pPr>
              <w:pStyle w:val="ad"/>
              <w:numPr>
                <w:ilvl w:val="0"/>
                <w:numId w:val="1"/>
              </w:numPr>
              <w:spacing w:after="120"/>
              <w:ind w:right="49"/>
              <w:rPr>
                <w:color w:val="000000"/>
                <w:sz w:val="20"/>
                <w:szCs w:val="20"/>
              </w:rPr>
            </w:pPr>
            <w:r w:rsidRPr="61823F7F">
              <w:rPr>
                <w:rFonts w:ascii="Times New Roman" w:eastAsia="Times New Roman" w:hAnsi="Times New Roman" w:cs="Times New Roman"/>
              </w:rPr>
              <w:t>IT Specialist</w:t>
            </w:r>
          </w:p>
        </w:tc>
      </w:tr>
    </w:tbl>
    <w:bookmarkStart w:id="7" w:name="_Ref198568347"/>
    <w:p w14:paraId="7A9230C2" w14:textId="3804AE04" w:rsidR="00E31D8A" w:rsidRPr="00FB17DE" w:rsidRDefault="003F25A6" w:rsidP="00FB17DE">
      <w:pPr>
        <w:rPr>
          <w:b/>
        </w:rPr>
      </w:pPr>
      <w:r w:rsidRPr="00FB17DE">
        <w:rPr>
          <w:b/>
          <w:bCs/>
          <w:i/>
          <w:iCs/>
        </w:rPr>
        <w:fldChar w:fldCharType="begin"/>
      </w:r>
      <w:r w:rsidRPr="00FB17DE">
        <w:rPr>
          <w:b/>
          <w:bCs/>
          <w:i/>
          <w:iCs/>
        </w:rPr>
        <w:instrText xml:space="preserve"> SEQ Table \* ARABIC </w:instrText>
      </w:r>
      <w:r w:rsidR="00000000">
        <w:rPr>
          <w:b/>
          <w:bCs/>
          <w:i/>
          <w:iCs/>
        </w:rPr>
        <w:fldChar w:fldCharType="separate"/>
      </w:r>
      <w:r w:rsidRPr="00FB17DE">
        <w:rPr>
          <w:b/>
          <w:bCs/>
        </w:rPr>
        <w:fldChar w:fldCharType="end"/>
      </w:r>
      <w:bookmarkEnd w:id="7"/>
    </w:p>
    <w:sectPr w:rsidR="00E31D8A" w:rsidRPr="00FB17DE">
      <w:headerReference w:type="default" r:id="rId12"/>
      <w:footerReference w:type="even" r:id="rId13"/>
      <w:footerReference w:type="default" r:id="rId14"/>
      <w:footerReference w:type="first" r:id="rId15"/>
      <w:pgSz w:w="11900" w:h="16840"/>
      <w:pgMar w:top="1134" w:right="851" w:bottom="1134" w:left="1418"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53DA6" w14:textId="77777777" w:rsidR="00C809AF" w:rsidRPr="00FB17DE" w:rsidRDefault="00C809AF">
      <w:r w:rsidRPr="00FB17DE">
        <w:separator/>
      </w:r>
    </w:p>
  </w:endnote>
  <w:endnote w:type="continuationSeparator" w:id="0">
    <w:p w14:paraId="54DF0BFB" w14:textId="77777777" w:rsidR="00C809AF" w:rsidRPr="00FB17DE" w:rsidRDefault="00C809AF">
      <w:r w:rsidRPr="00FB17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F4DCC" w14:textId="7FFAB602" w:rsidR="005D1419" w:rsidRPr="00FB17DE" w:rsidRDefault="00137477">
    <w:pPr>
      <w:pStyle w:val="aff6"/>
    </w:pPr>
    <w:r w:rsidRPr="00FB17DE">
      <w:rPr>
        <w:noProof/>
      </w:rPr>
      <mc:AlternateContent>
        <mc:Choice Requires="wps">
          <w:drawing>
            <wp:anchor distT="0" distB="0" distL="0" distR="0" simplePos="0" relativeHeight="251658241" behindDoc="0" locked="0" layoutInCell="1" allowOverlap="1" wp14:anchorId="50256934" wp14:editId="29330384">
              <wp:simplePos x="635" y="635"/>
              <wp:positionH relativeFrom="page">
                <wp:align>right</wp:align>
              </wp:positionH>
              <wp:positionV relativeFrom="page">
                <wp:align>bottom</wp:align>
              </wp:positionV>
              <wp:extent cx="1158875" cy="342900"/>
              <wp:effectExtent l="0" t="0" r="0" b="0"/>
              <wp:wrapNone/>
              <wp:docPr id="129106190"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8875" cy="342900"/>
                      </a:xfrm>
                      <a:prstGeom prst="rect">
                        <a:avLst/>
                      </a:prstGeom>
                      <a:noFill/>
                      <a:ln>
                        <a:noFill/>
                      </a:ln>
                      <a:effectLst/>
                      <a:sp3d/>
                    </wps:spPr>
                    <wps:txbx>
                      <w:txbxContent>
                        <w:p w14:paraId="6865B441" w14:textId="20C10D96" w:rsidR="00137477" w:rsidRPr="00FB17DE" w:rsidRDefault="00137477" w:rsidP="00137477">
                          <w:pPr>
                            <w:rPr>
                              <w:rFonts w:ascii="Aptos" w:eastAsia="Aptos" w:hAnsi="Aptos" w:cs="Aptos"/>
                              <w:color w:val="000000"/>
                              <w:sz w:val="20"/>
                              <w:szCs w:val="20"/>
                            </w:rPr>
                          </w:pPr>
                          <w:r w:rsidRPr="00FB17DE">
                            <w:rPr>
                              <w:rFonts w:ascii="Aptos" w:eastAsia="Aptos" w:hAnsi="Aptos" w:cs="Aptos"/>
                              <w:color w:val="000000"/>
                              <w:sz w:val="20"/>
                              <w:szCs w:val="20"/>
                            </w:rPr>
                            <w:t>Official Use Only</w:t>
                          </w:r>
                        </w:p>
                      </w:txbxContent>
                    </wps:txbx>
                    <wps:bodyPr rot="0" spcFirstLastPara="1" vertOverflow="overflow" horzOverflow="overflow" vert="horz" wrap="none" lIns="0" tIns="0" rIns="254000" bIns="190500" numCol="1" spcCol="38100" rtlCol="0" fromWordArt="0" anchor="b" anchorCtr="0" forceAA="0" compatLnSpc="1">
                      <a:prstTxWarp prst="textNoShape">
                        <a:avLst/>
                      </a:prstTxWarp>
                      <a:spAutoFit/>
                    </wps:bodyPr>
                  </wps:wsp>
                </a:graphicData>
              </a:graphic>
            </wp:anchor>
          </w:drawing>
        </mc:Choice>
        <mc:Fallback>
          <w:pict>
            <v:shapetype w14:anchorId="50256934" id="_x0000_t202" coordsize="21600,21600" o:spt="202" path="m,l,21600r21600,l21600,xe">
              <v:stroke joinstyle="miter"/>
              <v:path gradientshapeok="t" o:connecttype="rect"/>
            </v:shapetype>
            <v:shape id="Text Box 2" o:spid="_x0000_s1026" type="#_x0000_t202" alt="Official Use Only" style="position:absolute;margin-left:40.05pt;margin-top:0;width:91.25pt;height:27pt;z-index:251658241;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" filled="f" stroked="f">
              <v:textbox style="mso-fit-shape-to-text:t" inset="0,0,20pt,15pt">
                <w:txbxContent>
                  <w:p w14:paraId="6865B441" w14:textId="20C10D96" w:rsidR="00137477" w:rsidRPr="00FB17DE" w:rsidRDefault="00137477" w:rsidP="00137477">
                    <w:pPr>
                      <w:rPr>
                        <w:rFonts w:ascii="Aptos" w:eastAsia="Aptos" w:hAnsi="Aptos" w:cs="Aptos"/>
                        <w:color w:val="000000"/>
                        <w:sz w:val="20"/>
                        <w:szCs w:val="20"/>
                      </w:rPr>
                    </w:pPr>
                    <w:r w:rsidRPr="00FB17DE">
                      <w:rPr>
                        <w:rFonts w:ascii="Aptos" w:eastAsia="Aptos" w:hAnsi="Aptos" w:cs="Aptos"/>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227AD" w14:textId="0D2495F0" w:rsidR="00E31D8A" w:rsidRPr="00FB17DE" w:rsidRDefault="00137477">
    <w:pPr>
      <w:pBdr>
        <w:top w:val="nil"/>
        <w:left w:val="nil"/>
        <w:bottom w:val="nil"/>
        <w:right w:val="nil"/>
        <w:between w:val="nil"/>
      </w:pBdr>
      <w:tabs>
        <w:tab w:val="center" w:pos="4513"/>
        <w:tab w:val="right" w:pos="9026"/>
      </w:tabs>
      <w:jc w:val="center"/>
      <w:rPr>
        <w:color w:val="000000"/>
      </w:rPr>
    </w:pPr>
    <w:r w:rsidRPr="00FB17DE">
      <w:rPr>
        <w:noProof/>
        <w:color w:val="000000"/>
      </w:rPr>
      <mc:AlternateContent>
        <mc:Choice Requires="wps">
          <w:drawing>
            <wp:anchor distT="0" distB="0" distL="0" distR="0" simplePos="0" relativeHeight="251658242" behindDoc="0" locked="0" layoutInCell="1" allowOverlap="1" wp14:anchorId="4F98DBB3" wp14:editId="5AB80373">
              <wp:simplePos x="635" y="635"/>
              <wp:positionH relativeFrom="page">
                <wp:align>right</wp:align>
              </wp:positionH>
              <wp:positionV relativeFrom="page">
                <wp:align>bottom</wp:align>
              </wp:positionV>
              <wp:extent cx="1158875" cy="342900"/>
              <wp:effectExtent l="0" t="0" r="0" b="0"/>
              <wp:wrapNone/>
              <wp:docPr id="1950741162" name="Text Box 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8875" cy="342900"/>
                      </a:xfrm>
                      <a:prstGeom prst="rect">
                        <a:avLst/>
                      </a:prstGeom>
                      <a:noFill/>
                      <a:ln>
                        <a:noFill/>
                      </a:ln>
                      <a:effectLst/>
                      <a:sp3d/>
                    </wps:spPr>
                    <wps:txbx>
                      <w:txbxContent>
                        <w:p w14:paraId="17DB7BF5" w14:textId="5A2F1150" w:rsidR="00137477" w:rsidRPr="00FB17DE" w:rsidRDefault="00137477" w:rsidP="00137477">
                          <w:pPr>
                            <w:rPr>
                              <w:rFonts w:ascii="Aptos" w:eastAsia="Aptos" w:hAnsi="Aptos" w:cs="Aptos"/>
                              <w:color w:val="000000"/>
                              <w:sz w:val="20"/>
                              <w:szCs w:val="20"/>
                            </w:rPr>
                          </w:pPr>
                          <w:r w:rsidRPr="00FB17DE">
                            <w:rPr>
                              <w:rFonts w:ascii="Aptos" w:eastAsia="Aptos" w:hAnsi="Aptos" w:cs="Aptos"/>
                              <w:color w:val="000000"/>
                              <w:sz w:val="20"/>
                              <w:szCs w:val="20"/>
                            </w:rPr>
                            <w:t>Official Use Only</w:t>
                          </w:r>
                        </w:p>
                      </w:txbxContent>
                    </wps:txbx>
                    <wps:bodyPr rot="0" spcFirstLastPara="1" vertOverflow="overflow" horzOverflow="overflow" vert="horz" wrap="none" lIns="0" tIns="0" rIns="254000" bIns="190500" numCol="1" spcCol="38100" rtlCol="0" fromWordArt="0" anchor="b" anchorCtr="0" forceAA="0" compatLnSpc="1">
                      <a:prstTxWarp prst="textNoShape">
                        <a:avLst/>
                      </a:prstTxWarp>
                      <a:spAutoFit/>
                    </wps:bodyPr>
                  </wps:wsp>
                </a:graphicData>
              </a:graphic>
            </wp:anchor>
          </w:drawing>
        </mc:Choice>
        <mc:Fallback>
          <w:pict>
            <v:shapetype w14:anchorId="4F98DBB3" id="_x0000_t202" coordsize="21600,21600" o:spt="202" path="m,l,21600r21600,l21600,xe">
              <v:stroke joinstyle="miter"/>
              <v:path gradientshapeok="t" o:connecttype="rect"/>
            </v:shapetype>
            <v:shape id="Text Box 3" o:spid="_x0000_s1027" type="#_x0000_t202" alt="Official Use Only" style="position:absolute;left:0;text-align:left;margin-left:40.05pt;margin-top:0;width:91.25pt;height:27pt;z-index:25165824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" filled="f" stroked="f">
              <v:textbox style="mso-fit-shape-to-text:t" inset="0,0,20pt,15pt">
                <w:txbxContent>
                  <w:p w14:paraId="17DB7BF5" w14:textId="5A2F1150" w:rsidR="00137477" w:rsidRPr="00FB17DE" w:rsidRDefault="00137477" w:rsidP="00137477">
                    <w:pPr>
                      <w:rPr>
                        <w:rFonts w:ascii="Aptos" w:eastAsia="Aptos" w:hAnsi="Aptos" w:cs="Aptos"/>
                        <w:color w:val="000000"/>
                        <w:sz w:val="20"/>
                        <w:szCs w:val="20"/>
                      </w:rPr>
                    </w:pPr>
                    <w:r w:rsidRPr="00FB17DE">
                      <w:rPr>
                        <w:rFonts w:ascii="Aptos" w:eastAsia="Aptos" w:hAnsi="Aptos" w:cs="Aptos"/>
                        <w:color w:val="000000"/>
                        <w:sz w:val="20"/>
                        <w:szCs w:val="20"/>
                      </w:rPr>
                      <w:t>Official Use Only</w:t>
                    </w:r>
                  </w:p>
                </w:txbxContent>
              </v:textbox>
              <w10:wrap anchorx="page" anchory="page"/>
            </v:shape>
          </w:pict>
        </mc:Fallback>
      </mc:AlternateContent>
    </w:r>
    <w:r w:rsidR="00186A81" w:rsidRPr="00FB17DE">
      <w:rPr>
        <w:color w:val="000000"/>
      </w:rPr>
      <w:fldChar w:fldCharType="begin"/>
    </w:r>
    <w:r w:rsidR="00186A81" w:rsidRPr="00FB17DE">
      <w:rPr>
        <w:color w:val="000000"/>
      </w:rPr>
      <w:instrText>PAGE</w:instrText>
    </w:r>
    <w:r w:rsidR="00186A81" w:rsidRPr="00FB17DE">
      <w:rPr>
        <w:color w:val="000000"/>
      </w:rPr>
      <w:fldChar w:fldCharType="separate"/>
    </w:r>
    <w:r w:rsidR="00D349EE" w:rsidRPr="00FB17DE">
      <w:rPr>
        <w:color w:val="000000"/>
      </w:rPr>
      <w:t>1</w:t>
    </w:r>
    <w:r w:rsidR="00186A81" w:rsidRPr="00FB17DE">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5254C" w14:textId="3DEADB8E" w:rsidR="005D1419" w:rsidRPr="00FB17DE" w:rsidRDefault="00137477">
    <w:pPr>
      <w:pStyle w:val="aff6"/>
    </w:pPr>
    <w:r w:rsidRPr="00FB17DE">
      <w:rPr>
        <w:noProof/>
      </w:rPr>
      <mc:AlternateContent>
        <mc:Choice Requires="wps">
          <w:drawing>
            <wp:anchor distT="0" distB="0" distL="0" distR="0" simplePos="0" relativeHeight="251658240" behindDoc="0" locked="0" layoutInCell="1" allowOverlap="1" wp14:anchorId="75F5B990" wp14:editId="6CAEB592">
              <wp:simplePos x="635" y="635"/>
              <wp:positionH relativeFrom="page">
                <wp:align>right</wp:align>
              </wp:positionH>
              <wp:positionV relativeFrom="page">
                <wp:align>bottom</wp:align>
              </wp:positionV>
              <wp:extent cx="1158875" cy="342900"/>
              <wp:effectExtent l="0" t="0" r="0" b="0"/>
              <wp:wrapNone/>
              <wp:docPr id="1114257160"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8875" cy="342900"/>
                      </a:xfrm>
                      <a:prstGeom prst="rect">
                        <a:avLst/>
                      </a:prstGeom>
                      <a:noFill/>
                      <a:ln>
                        <a:noFill/>
                      </a:ln>
                      <a:effectLst/>
                      <a:sp3d/>
                    </wps:spPr>
                    <wps:txbx>
                      <w:txbxContent>
                        <w:p w14:paraId="26DE021E" w14:textId="2E040E8B" w:rsidR="00137477" w:rsidRPr="00FB17DE" w:rsidRDefault="00137477" w:rsidP="00137477">
                          <w:pPr>
                            <w:rPr>
                              <w:rFonts w:ascii="Aptos" w:eastAsia="Aptos" w:hAnsi="Aptos" w:cs="Aptos"/>
                              <w:color w:val="000000"/>
                              <w:sz w:val="20"/>
                              <w:szCs w:val="20"/>
                            </w:rPr>
                          </w:pPr>
                          <w:r w:rsidRPr="00FB17DE">
                            <w:rPr>
                              <w:rFonts w:ascii="Aptos" w:eastAsia="Aptos" w:hAnsi="Aptos" w:cs="Aptos"/>
                              <w:color w:val="000000"/>
                              <w:sz w:val="20"/>
                              <w:szCs w:val="20"/>
                            </w:rPr>
                            <w:t>Official Use Only</w:t>
                          </w:r>
                        </w:p>
                      </w:txbxContent>
                    </wps:txbx>
                    <wps:bodyPr rot="0" spcFirstLastPara="1" vertOverflow="overflow" horzOverflow="overflow" vert="horz" wrap="none" lIns="0" tIns="0" rIns="254000" bIns="190500" numCol="1" spcCol="38100" rtlCol="0" fromWordArt="0" anchor="b" anchorCtr="0" forceAA="0" compatLnSpc="1">
                      <a:prstTxWarp prst="textNoShape">
                        <a:avLst/>
                      </a:prstTxWarp>
                      <a:spAutoFit/>
                    </wps:bodyPr>
                  </wps:wsp>
                </a:graphicData>
              </a:graphic>
            </wp:anchor>
          </w:drawing>
        </mc:Choice>
        <mc:Fallback>
          <w:pict>
            <v:shapetype w14:anchorId="75F5B990" id="_x0000_t202" coordsize="21600,21600" o:spt="202" path="m,l,21600r21600,l21600,xe">
              <v:stroke joinstyle="miter"/>
              <v:path gradientshapeok="t" o:connecttype="rect"/>
            </v:shapetype>
            <v:shape id="Text Box 1" o:spid="_x0000_s1028" type="#_x0000_t202" alt="Official Use Only" style="position:absolute;margin-left:40.05pt;margin-top:0;width:91.25pt;height:27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" filled="f" stroked="f">
              <v:textbox style="mso-fit-shape-to-text:t" inset="0,0,20pt,15pt">
                <w:txbxContent>
                  <w:p w14:paraId="26DE021E" w14:textId="2E040E8B" w:rsidR="00137477" w:rsidRPr="00FB17DE" w:rsidRDefault="00137477" w:rsidP="00137477">
                    <w:pPr>
                      <w:rPr>
                        <w:rFonts w:ascii="Aptos" w:eastAsia="Aptos" w:hAnsi="Aptos" w:cs="Aptos"/>
                        <w:color w:val="000000"/>
                        <w:sz w:val="20"/>
                        <w:szCs w:val="20"/>
                      </w:rPr>
                    </w:pPr>
                    <w:r w:rsidRPr="00FB17DE">
                      <w:rPr>
                        <w:rFonts w:ascii="Aptos" w:eastAsia="Aptos" w:hAnsi="Aptos" w:cs="Aptos"/>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038287" w14:textId="77777777" w:rsidR="00C809AF" w:rsidRPr="00FB17DE" w:rsidRDefault="00C809AF">
      <w:r w:rsidRPr="00FB17DE">
        <w:separator/>
      </w:r>
    </w:p>
  </w:footnote>
  <w:footnote w:type="continuationSeparator" w:id="0">
    <w:p w14:paraId="49C6E9BA" w14:textId="77777777" w:rsidR="00C809AF" w:rsidRPr="00FB17DE" w:rsidRDefault="00C809AF">
      <w:r w:rsidRPr="00FB17D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F68A1" w14:textId="77777777" w:rsidR="00E31D8A" w:rsidRPr="00FB17DE" w:rsidRDefault="00E31D8A">
    <w:pPr>
      <w:pBdr>
        <w:top w:val="nil"/>
        <w:left w:val="nil"/>
        <w:bottom w:val="nil"/>
        <w:right w:val="nil"/>
        <w:between w:val="nil"/>
      </w:pBdr>
      <w:tabs>
        <w:tab w:val="right" w:pos="9020"/>
      </w:tabs>
      <w:rPr>
        <w:rFonts w:ascii="Helvetica Neue" w:eastAsia="Helvetica Neue" w:hAnsi="Helvetica Neue" w:cs="Helvetica Neue"/>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70B88"/>
    <w:multiLevelType w:val="hybridMultilevel"/>
    <w:tmpl w:val="B04C00B8"/>
    <w:lvl w:ilvl="0" w:tplc="F6C8FF72">
      <w:start w:val="1"/>
      <w:numFmt w:val="lowerRoman"/>
      <w:lvlText w:val="(%1)"/>
      <w:lvlJc w:val="right"/>
      <w:pPr>
        <w:ind w:left="720" w:hanging="360"/>
      </w:pPr>
    </w:lvl>
    <w:lvl w:ilvl="1" w:tplc="4DE6D978">
      <w:start w:val="1"/>
      <w:numFmt w:val="lowerLetter"/>
      <w:lvlText w:val="%2."/>
      <w:lvlJc w:val="left"/>
      <w:pPr>
        <w:ind w:left="1440" w:hanging="360"/>
      </w:pPr>
    </w:lvl>
    <w:lvl w:ilvl="2" w:tplc="56BA8886">
      <w:start w:val="1"/>
      <w:numFmt w:val="lowerRoman"/>
      <w:lvlText w:val="%3."/>
      <w:lvlJc w:val="right"/>
      <w:pPr>
        <w:ind w:left="2160" w:hanging="180"/>
      </w:pPr>
    </w:lvl>
    <w:lvl w:ilvl="3" w:tplc="E8B2A108">
      <w:start w:val="1"/>
      <w:numFmt w:val="decimal"/>
      <w:lvlText w:val="%4."/>
      <w:lvlJc w:val="left"/>
      <w:pPr>
        <w:ind w:left="2880" w:hanging="360"/>
      </w:pPr>
    </w:lvl>
    <w:lvl w:ilvl="4" w:tplc="31784F20">
      <w:start w:val="1"/>
      <w:numFmt w:val="lowerLetter"/>
      <w:lvlText w:val="%5."/>
      <w:lvlJc w:val="left"/>
      <w:pPr>
        <w:ind w:left="3600" w:hanging="360"/>
      </w:pPr>
    </w:lvl>
    <w:lvl w:ilvl="5" w:tplc="0E148D08">
      <w:start w:val="1"/>
      <w:numFmt w:val="lowerRoman"/>
      <w:lvlText w:val="%6."/>
      <w:lvlJc w:val="right"/>
      <w:pPr>
        <w:ind w:left="4320" w:hanging="180"/>
      </w:pPr>
    </w:lvl>
    <w:lvl w:ilvl="6" w:tplc="0F80ED64">
      <w:start w:val="1"/>
      <w:numFmt w:val="decimal"/>
      <w:lvlText w:val="%7."/>
      <w:lvlJc w:val="left"/>
      <w:pPr>
        <w:ind w:left="5040" w:hanging="360"/>
      </w:pPr>
    </w:lvl>
    <w:lvl w:ilvl="7" w:tplc="C234C8DA">
      <w:start w:val="1"/>
      <w:numFmt w:val="lowerLetter"/>
      <w:lvlText w:val="%8."/>
      <w:lvlJc w:val="left"/>
      <w:pPr>
        <w:ind w:left="5760" w:hanging="360"/>
      </w:pPr>
    </w:lvl>
    <w:lvl w:ilvl="8" w:tplc="00947028">
      <w:start w:val="1"/>
      <w:numFmt w:val="lowerRoman"/>
      <w:lvlText w:val="%9."/>
      <w:lvlJc w:val="right"/>
      <w:pPr>
        <w:ind w:left="6480" w:hanging="180"/>
      </w:pPr>
    </w:lvl>
  </w:abstractNum>
  <w:abstractNum w:abstractNumId="1" w15:restartNumberingAfterBreak="0">
    <w:nsid w:val="00CC36EA"/>
    <w:multiLevelType w:val="multilevel"/>
    <w:tmpl w:val="C8BC8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7B2270"/>
    <w:multiLevelType w:val="hybridMultilevel"/>
    <w:tmpl w:val="162AAB90"/>
    <w:lvl w:ilvl="0" w:tplc="34E23A12">
      <w:start w:val="1"/>
      <w:numFmt w:val="bullet"/>
      <w:lvlText w:val=""/>
      <w:lvlJc w:val="left"/>
      <w:pPr>
        <w:ind w:left="720" w:hanging="360"/>
      </w:pPr>
      <w:rPr>
        <w:rFonts w:ascii="Symbol" w:hAnsi="Symbol" w:hint="default"/>
      </w:rPr>
    </w:lvl>
    <w:lvl w:ilvl="1" w:tplc="356E3058">
      <w:start w:val="1"/>
      <w:numFmt w:val="bullet"/>
      <w:lvlText w:val="o"/>
      <w:lvlJc w:val="left"/>
      <w:pPr>
        <w:ind w:left="1440" w:hanging="360"/>
      </w:pPr>
      <w:rPr>
        <w:rFonts w:ascii="Courier New" w:hAnsi="Courier New" w:hint="default"/>
      </w:rPr>
    </w:lvl>
    <w:lvl w:ilvl="2" w:tplc="05981814">
      <w:start w:val="1"/>
      <w:numFmt w:val="bullet"/>
      <w:lvlText w:val=""/>
      <w:lvlJc w:val="left"/>
      <w:pPr>
        <w:ind w:left="2160" w:hanging="360"/>
      </w:pPr>
      <w:rPr>
        <w:rFonts w:ascii="Wingdings" w:hAnsi="Wingdings" w:hint="default"/>
      </w:rPr>
    </w:lvl>
    <w:lvl w:ilvl="3" w:tplc="38185B60">
      <w:start w:val="1"/>
      <w:numFmt w:val="bullet"/>
      <w:lvlText w:val=""/>
      <w:lvlJc w:val="left"/>
      <w:pPr>
        <w:ind w:left="2880" w:hanging="360"/>
      </w:pPr>
      <w:rPr>
        <w:rFonts w:ascii="Symbol" w:hAnsi="Symbol" w:hint="default"/>
      </w:rPr>
    </w:lvl>
    <w:lvl w:ilvl="4" w:tplc="C4C2CFDA">
      <w:start w:val="1"/>
      <w:numFmt w:val="bullet"/>
      <w:lvlText w:val="o"/>
      <w:lvlJc w:val="left"/>
      <w:pPr>
        <w:ind w:left="3600" w:hanging="360"/>
      </w:pPr>
      <w:rPr>
        <w:rFonts w:ascii="Courier New" w:hAnsi="Courier New" w:hint="default"/>
      </w:rPr>
    </w:lvl>
    <w:lvl w:ilvl="5" w:tplc="5FE2CE1C">
      <w:start w:val="1"/>
      <w:numFmt w:val="bullet"/>
      <w:lvlText w:val=""/>
      <w:lvlJc w:val="left"/>
      <w:pPr>
        <w:ind w:left="4320" w:hanging="360"/>
      </w:pPr>
      <w:rPr>
        <w:rFonts w:ascii="Wingdings" w:hAnsi="Wingdings" w:hint="default"/>
      </w:rPr>
    </w:lvl>
    <w:lvl w:ilvl="6" w:tplc="8AD48458">
      <w:start w:val="1"/>
      <w:numFmt w:val="bullet"/>
      <w:lvlText w:val=""/>
      <w:lvlJc w:val="left"/>
      <w:pPr>
        <w:ind w:left="5040" w:hanging="360"/>
      </w:pPr>
      <w:rPr>
        <w:rFonts w:ascii="Symbol" w:hAnsi="Symbol" w:hint="default"/>
      </w:rPr>
    </w:lvl>
    <w:lvl w:ilvl="7" w:tplc="8AFA3D20">
      <w:start w:val="1"/>
      <w:numFmt w:val="bullet"/>
      <w:lvlText w:val="o"/>
      <w:lvlJc w:val="left"/>
      <w:pPr>
        <w:ind w:left="5760" w:hanging="360"/>
      </w:pPr>
      <w:rPr>
        <w:rFonts w:ascii="Courier New" w:hAnsi="Courier New" w:hint="default"/>
      </w:rPr>
    </w:lvl>
    <w:lvl w:ilvl="8" w:tplc="533CAC56">
      <w:start w:val="1"/>
      <w:numFmt w:val="bullet"/>
      <w:lvlText w:val=""/>
      <w:lvlJc w:val="left"/>
      <w:pPr>
        <w:ind w:left="6480" w:hanging="360"/>
      </w:pPr>
      <w:rPr>
        <w:rFonts w:ascii="Wingdings" w:hAnsi="Wingdings" w:hint="default"/>
      </w:rPr>
    </w:lvl>
  </w:abstractNum>
  <w:abstractNum w:abstractNumId="3" w15:restartNumberingAfterBreak="0">
    <w:nsid w:val="028722DB"/>
    <w:multiLevelType w:val="hybridMultilevel"/>
    <w:tmpl w:val="E48C73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5DB4537"/>
    <w:multiLevelType w:val="multilevel"/>
    <w:tmpl w:val="46C217FE"/>
    <w:lvl w:ilvl="0">
      <w:start w:val="1"/>
      <w:numFmt w:val="upperRoman"/>
      <w:lvlText w:val="%1."/>
      <w:lvlJc w:val="left"/>
      <w:pPr>
        <w:ind w:left="284" w:hanging="284"/>
      </w:pPr>
      <w:rPr>
        <w:b/>
        <w:smallCaps w:val="0"/>
        <w:strike w:val="0"/>
        <w:shd w:val="clear" w:color="auto" w:fill="auto"/>
        <w:vertAlign w:val="baseline"/>
      </w:rPr>
    </w:lvl>
    <w:lvl w:ilvl="1">
      <w:start w:val="1"/>
      <w:numFmt w:val="lowerLetter"/>
      <w:lvlText w:val="%2."/>
      <w:lvlJc w:val="left"/>
      <w:pPr>
        <w:ind w:left="720" w:hanging="720"/>
      </w:pPr>
      <w:rPr>
        <w:b/>
        <w:smallCaps w:val="0"/>
        <w:strike w:val="0"/>
        <w:shd w:val="clear" w:color="auto" w:fill="auto"/>
        <w:vertAlign w:val="baseline"/>
      </w:rPr>
    </w:lvl>
    <w:lvl w:ilvl="2">
      <w:start w:val="1"/>
      <w:numFmt w:val="lowerRoman"/>
      <w:lvlText w:val="%3."/>
      <w:lvlJc w:val="left"/>
      <w:pPr>
        <w:ind w:left="1364" w:hanging="660"/>
      </w:pPr>
      <w:rPr>
        <w:b/>
        <w:smallCaps w:val="0"/>
        <w:strike w:val="0"/>
        <w:shd w:val="clear" w:color="auto" w:fill="auto"/>
        <w:vertAlign w:val="baseline"/>
      </w:rPr>
    </w:lvl>
    <w:lvl w:ilvl="3">
      <w:start w:val="1"/>
      <w:numFmt w:val="decimal"/>
      <w:lvlText w:val="%4."/>
      <w:lvlJc w:val="left"/>
      <w:pPr>
        <w:ind w:left="2084" w:hanging="720"/>
      </w:pPr>
      <w:rPr>
        <w:b/>
        <w:smallCaps w:val="0"/>
        <w:strike w:val="0"/>
        <w:shd w:val="clear" w:color="auto" w:fill="auto"/>
        <w:vertAlign w:val="baseline"/>
      </w:rPr>
    </w:lvl>
    <w:lvl w:ilvl="4">
      <w:start w:val="1"/>
      <w:numFmt w:val="lowerLetter"/>
      <w:lvlText w:val="%5."/>
      <w:lvlJc w:val="left"/>
      <w:pPr>
        <w:ind w:left="2804" w:hanging="720"/>
      </w:pPr>
      <w:rPr>
        <w:b/>
        <w:smallCaps w:val="0"/>
        <w:strike w:val="0"/>
        <w:shd w:val="clear" w:color="auto" w:fill="auto"/>
        <w:vertAlign w:val="baseline"/>
      </w:rPr>
    </w:lvl>
    <w:lvl w:ilvl="5">
      <w:start w:val="1"/>
      <w:numFmt w:val="lowerRoman"/>
      <w:lvlText w:val="%6."/>
      <w:lvlJc w:val="left"/>
      <w:pPr>
        <w:ind w:left="3524" w:hanging="660"/>
      </w:pPr>
      <w:rPr>
        <w:b/>
        <w:smallCaps w:val="0"/>
        <w:strike w:val="0"/>
        <w:shd w:val="clear" w:color="auto" w:fill="auto"/>
        <w:vertAlign w:val="baseline"/>
      </w:rPr>
    </w:lvl>
    <w:lvl w:ilvl="6">
      <w:start w:val="1"/>
      <w:numFmt w:val="decimal"/>
      <w:lvlText w:val="%7."/>
      <w:lvlJc w:val="left"/>
      <w:pPr>
        <w:ind w:left="4244" w:hanging="720"/>
      </w:pPr>
      <w:rPr>
        <w:b/>
        <w:smallCaps w:val="0"/>
        <w:strike w:val="0"/>
        <w:shd w:val="clear" w:color="auto" w:fill="auto"/>
        <w:vertAlign w:val="baseline"/>
      </w:rPr>
    </w:lvl>
    <w:lvl w:ilvl="7">
      <w:start w:val="1"/>
      <w:numFmt w:val="lowerLetter"/>
      <w:lvlText w:val="%8."/>
      <w:lvlJc w:val="left"/>
      <w:pPr>
        <w:ind w:left="4964" w:hanging="720"/>
      </w:pPr>
      <w:rPr>
        <w:b/>
        <w:smallCaps w:val="0"/>
        <w:strike w:val="0"/>
        <w:shd w:val="clear" w:color="auto" w:fill="auto"/>
        <w:vertAlign w:val="baseline"/>
      </w:rPr>
    </w:lvl>
    <w:lvl w:ilvl="8">
      <w:start w:val="1"/>
      <w:numFmt w:val="lowerRoman"/>
      <w:lvlText w:val="%9."/>
      <w:lvlJc w:val="left"/>
      <w:pPr>
        <w:ind w:left="5684" w:hanging="660"/>
      </w:pPr>
      <w:rPr>
        <w:b/>
        <w:smallCaps w:val="0"/>
        <w:strike w:val="0"/>
        <w:shd w:val="clear" w:color="auto" w:fill="auto"/>
        <w:vertAlign w:val="baseline"/>
      </w:rPr>
    </w:lvl>
  </w:abstractNum>
  <w:abstractNum w:abstractNumId="5" w15:restartNumberingAfterBreak="0">
    <w:nsid w:val="084C0A67"/>
    <w:multiLevelType w:val="multilevel"/>
    <w:tmpl w:val="603E8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CD07AE"/>
    <w:multiLevelType w:val="multilevel"/>
    <w:tmpl w:val="901E3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26E05B"/>
    <w:multiLevelType w:val="hybridMultilevel"/>
    <w:tmpl w:val="388473B2"/>
    <w:lvl w:ilvl="0" w:tplc="D56E95CE">
      <w:start w:val="1"/>
      <w:numFmt w:val="bullet"/>
      <w:lvlText w:val=""/>
      <w:lvlJc w:val="left"/>
      <w:pPr>
        <w:ind w:left="720" w:hanging="360"/>
      </w:pPr>
      <w:rPr>
        <w:rFonts w:ascii="Symbol" w:hAnsi="Symbol" w:hint="default"/>
      </w:rPr>
    </w:lvl>
    <w:lvl w:ilvl="1" w:tplc="92AC661A">
      <w:start w:val="1"/>
      <w:numFmt w:val="bullet"/>
      <w:lvlText w:val="o"/>
      <w:lvlJc w:val="left"/>
      <w:pPr>
        <w:ind w:left="1440" w:hanging="360"/>
      </w:pPr>
      <w:rPr>
        <w:rFonts w:ascii="Courier New" w:hAnsi="Courier New" w:hint="default"/>
      </w:rPr>
    </w:lvl>
    <w:lvl w:ilvl="2" w:tplc="64FA615E">
      <w:start w:val="1"/>
      <w:numFmt w:val="bullet"/>
      <w:lvlText w:val=""/>
      <w:lvlJc w:val="left"/>
      <w:pPr>
        <w:ind w:left="2160" w:hanging="360"/>
      </w:pPr>
      <w:rPr>
        <w:rFonts w:ascii="Wingdings" w:hAnsi="Wingdings" w:hint="default"/>
      </w:rPr>
    </w:lvl>
    <w:lvl w:ilvl="3" w:tplc="A99C5992">
      <w:start w:val="1"/>
      <w:numFmt w:val="bullet"/>
      <w:lvlText w:val=""/>
      <w:lvlJc w:val="left"/>
      <w:pPr>
        <w:ind w:left="2880" w:hanging="360"/>
      </w:pPr>
      <w:rPr>
        <w:rFonts w:ascii="Symbol" w:hAnsi="Symbol" w:hint="default"/>
      </w:rPr>
    </w:lvl>
    <w:lvl w:ilvl="4" w:tplc="A9E8CC96">
      <w:start w:val="1"/>
      <w:numFmt w:val="bullet"/>
      <w:lvlText w:val="o"/>
      <w:lvlJc w:val="left"/>
      <w:pPr>
        <w:ind w:left="3600" w:hanging="360"/>
      </w:pPr>
      <w:rPr>
        <w:rFonts w:ascii="Courier New" w:hAnsi="Courier New" w:hint="default"/>
      </w:rPr>
    </w:lvl>
    <w:lvl w:ilvl="5" w:tplc="44700F2E">
      <w:start w:val="1"/>
      <w:numFmt w:val="bullet"/>
      <w:lvlText w:val=""/>
      <w:lvlJc w:val="left"/>
      <w:pPr>
        <w:ind w:left="4320" w:hanging="360"/>
      </w:pPr>
      <w:rPr>
        <w:rFonts w:ascii="Wingdings" w:hAnsi="Wingdings" w:hint="default"/>
      </w:rPr>
    </w:lvl>
    <w:lvl w:ilvl="6" w:tplc="BF0229C2">
      <w:start w:val="1"/>
      <w:numFmt w:val="bullet"/>
      <w:lvlText w:val=""/>
      <w:lvlJc w:val="left"/>
      <w:pPr>
        <w:ind w:left="5040" w:hanging="360"/>
      </w:pPr>
      <w:rPr>
        <w:rFonts w:ascii="Symbol" w:hAnsi="Symbol" w:hint="default"/>
      </w:rPr>
    </w:lvl>
    <w:lvl w:ilvl="7" w:tplc="8348DCBA">
      <w:start w:val="1"/>
      <w:numFmt w:val="bullet"/>
      <w:lvlText w:val="o"/>
      <w:lvlJc w:val="left"/>
      <w:pPr>
        <w:ind w:left="5760" w:hanging="360"/>
      </w:pPr>
      <w:rPr>
        <w:rFonts w:ascii="Courier New" w:hAnsi="Courier New" w:hint="default"/>
      </w:rPr>
    </w:lvl>
    <w:lvl w:ilvl="8" w:tplc="62105426">
      <w:start w:val="1"/>
      <w:numFmt w:val="bullet"/>
      <w:lvlText w:val=""/>
      <w:lvlJc w:val="left"/>
      <w:pPr>
        <w:ind w:left="6480" w:hanging="360"/>
      </w:pPr>
      <w:rPr>
        <w:rFonts w:ascii="Wingdings" w:hAnsi="Wingdings" w:hint="default"/>
      </w:rPr>
    </w:lvl>
  </w:abstractNum>
  <w:abstractNum w:abstractNumId="8" w15:restartNumberingAfterBreak="0">
    <w:nsid w:val="2628E526"/>
    <w:multiLevelType w:val="hybridMultilevel"/>
    <w:tmpl w:val="76D40712"/>
    <w:lvl w:ilvl="0" w:tplc="784464C8">
      <w:start w:val="1"/>
      <w:numFmt w:val="bullet"/>
      <w:lvlText w:val=""/>
      <w:lvlJc w:val="left"/>
      <w:pPr>
        <w:ind w:left="720" w:hanging="360"/>
      </w:pPr>
      <w:rPr>
        <w:rFonts w:ascii="Symbol" w:hAnsi="Symbol" w:hint="default"/>
      </w:rPr>
    </w:lvl>
    <w:lvl w:ilvl="1" w:tplc="BE8E0814">
      <w:start w:val="1"/>
      <w:numFmt w:val="bullet"/>
      <w:lvlText w:val="o"/>
      <w:lvlJc w:val="left"/>
      <w:pPr>
        <w:ind w:left="1440" w:hanging="360"/>
      </w:pPr>
      <w:rPr>
        <w:rFonts w:ascii="Courier New" w:hAnsi="Courier New" w:hint="default"/>
      </w:rPr>
    </w:lvl>
    <w:lvl w:ilvl="2" w:tplc="5FD6198C">
      <w:start w:val="1"/>
      <w:numFmt w:val="bullet"/>
      <w:lvlText w:val=""/>
      <w:lvlJc w:val="left"/>
      <w:pPr>
        <w:ind w:left="2160" w:hanging="360"/>
      </w:pPr>
      <w:rPr>
        <w:rFonts w:ascii="Wingdings" w:hAnsi="Wingdings" w:hint="default"/>
      </w:rPr>
    </w:lvl>
    <w:lvl w:ilvl="3" w:tplc="8530FCB6">
      <w:start w:val="1"/>
      <w:numFmt w:val="bullet"/>
      <w:lvlText w:val=""/>
      <w:lvlJc w:val="left"/>
      <w:pPr>
        <w:ind w:left="2880" w:hanging="360"/>
      </w:pPr>
      <w:rPr>
        <w:rFonts w:ascii="Symbol" w:hAnsi="Symbol" w:hint="default"/>
      </w:rPr>
    </w:lvl>
    <w:lvl w:ilvl="4" w:tplc="5C8A8E0E">
      <w:start w:val="1"/>
      <w:numFmt w:val="bullet"/>
      <w:lvlText w:val="o"/>
      <w:lvlJc w:val="left"/>
      <w:pPr>
        <w:ind w:left="3600" w:hanging="360"/>
      </w:pPr>
      <w:rPr>
        <w:rFonts w:ascii="Courier New" w:hAnsi="Courier New" w:hint="default"/>
      </w:rPr>
    </w:lvl>
    <w:lvl w:ilvl="5" w:tplc="22F2E140">
      <w:start w:val="1"/>
      <w:numFmt w:val="bullet"/>
      <w:lvlText w:val=""/>
      <w:lvlJc w:val="left"/>
      <w:pPr>
        <w:ind w:left="4320" w:hanging="360"/>
      </w:pPr>
      <w:rPr>
        <w:rFonts w:ascii="Wingdings" w:hAnsi="Wingdings" w:hint="default"/>
      </w:rPr>
    </w:lvl>
    <w:lvl w:ilvl="6" w:tplc="0C8CA7A6">
      <w:start w:val="1"/>
      <w:numFmt w:val="bullet"/>
      <w:lvlText w:val=""/>
      <w:lvlJc w:val="left"/>
      <w:pPr>
        <w:ind w:left="5040" w:hanging="360"/>
      </w:pPr>
      <w:rPr>
        <w:rFonts w:ascii="Symbol" w:hAnsi="Symbol" w:hint="default"/>
      </w:rPr>
    </w:lvl>
    <w:lvl w:ilvl="7" w:tplc="2ECE234C">
      <w:start w:val="1"/>
      <w:numFmt w:val="bullet"/>
      <w:lvlText w:val="o"/>
      <w:lvlJc w:val="left"/>
      <w:pPr>
        <w:ind w:left="5760" w:hanging="360"/>
      </w:pPr>
      <w:rPr>
        <w:rFonts w:ascii="Courier New" w:hAnsi="Courier New" w:hint="default"/>
      </w:rPr>
    </w:lvl>
    <w:lvl w:ilvl="8" w:tplc="A7FC0F7A">
      <w:start w:val="1"/>
      <w:numFmt w:val="bullet"/>
      <w:lvlText w:val=""/>
      <w:lvlJc w:val="left"/>
      <w:pPr>
        <w:ind w:left="6480" w:hanging="360"/>
      </w:pPr>
      <w:rPr>
        <w:rFonts w:ascii="Wingdings" w:hAnsi="Wingdings" w:hint="default"/>
      </w:rPr>
    </w:lvl>
  </w:abstractNum>
  <w:abstractNum w:abstractNumId="9" w15:restartNumberingAfterBreak="0">
    <w:nsid w:val="2C113D5A"/>
    <w:multiLevelType w:val="hybridMultilevel"/>
    <w:tmpl w:val="D1F2C728"/>
    <w:lvl w:ilvl="0" w:tplc="5F5E35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973BD1"/>
    <w:multiLevelType w:val="hybridMultilevel"/>
    <w:tmpl w:val="D1CAB5B6"/>
    <w:lvl w:ilvl="0" w:tplc="7C962DA4">
      <w:start w:val="1"/>
      <w:numFmt w:val="bullet"/>
      <w:lvlText w:val=""/>
      <w:lvlJc w:val="left"/>
      <w:pPr>
        <w:ind w:left="720" w:hanging="360"/>
      </w:pPr>
      <w:rPr>
        <w:rFonts w:ascii="Symbol" w:hAnsi="Symbol" w:hint="default"/>
      </w:rPr>
    </w:lvl>
    <w:lvl w:ilvl="1" w:tplc="677A091A">
      <w:start w:val="1"/>
      <w:numFmt w:val="bullet"/>
      <w:lvlText w:val="o"/>
      <w:lvlJc w:val="left"/>
      <w:pPr>
        <w:ind w:left="1440" w:hanging="360"/>
      </w:pPr>
      <w:rPr>
        <w:rFonts w:ascii="Courier New" w:hAnsi="Courier New" w:hint="default"/>
      </w:rPr>
    </w:lvl>
    <w:lvl w:ilvl="2" w:tplc="A6629DA0">
      <w:start w:val="1"/>
      <w:numFmt w:val="bullet"/>
      <w:lvlText w:val=""/>
      <w:lvlJc w:val="left"/>
      <w:pPr>
        <w:ind w:left="2160" w:hanging="360"/>
      </w:pPr>
      <w:rPr>
        <w:rFonts w:ascii="Wingdings" w:hAnsi="Wingdings" w:hint="default"/>
      </w:rPr>
    </w:lvl>
    <w:lvl w:ilvl="3" w:tplc="A726E6F2">
      <w:start w:val="1"/>
      <w:numFmt w:val="bullet"/>
      <w:lvlText w:val=""/>
      <w:lvlJc w:val="left"/>
      <w:pPr>
        <w:ind w:left="2880" w:hanging="360"/>
      </w:pPr>
      <w:rPr>
        <w:rFonts w:ascii="Symbol" w:hAnsi="Symbol" w:hint="default"/>
      </w:rPr>
    </w:lvl>
    <w:lvl w:ilvl="4" w:tplc="823CC0E2">
      <w:start w:val="1"/>
      <w:numFmt w:val="bullet"/>
      <w:lvlText w:val="o"/>
      <w:lvlJc w:val="left"/>
      <w:pPr>
        <w:ind w:left="3600" w:hanging="360"/>
      </w:pPr>
      <w:rPr>
        <w:rFonts w:ascii="Courier New" w:hAnsi="Courier New" w:hint="default"/>
      </w:rPr>
    </w:lvl>
    <w:lvl w:ilvl="5" w:tplc="52CE17E8">
      <w:start w:val="1"/>
      <w:numFmt w:val="bullet"/>
      <w:lvlText w:val=""/>
      <w:lvlJc w:val="left"/>
      <w:pPr>
        <w:ind w:left="4320" w:hanging="360"/>
      </w:pPr>
      <w:rPr>
        <w:rFonts w:ascii="Wingdings" w:hAnsi="Wingdings" w:hint="default"/>
      </w:rPr>
    </w:lvl>
    <w:lvl w:ilvl="6" w:tplc="8B408188">
      <w:start w:val="1"/>
      <w:numFmt w:val="bullet"/>
      <w:lvlText w:val=""/>
      <w:lvlJc w:val="left"/>
      <w:pPr>
        <w:ind w:left="5040" w:hanging="360"/>
      </w:pPr>
      <w:rPr>
        <w:rFonts w:ascii="Symbol" w:hAnsi="Symbol" w:hint="default"/>
      </w:rPr>
    </w:lvl>
    <w:lvl w:ilvl="7" w:tplc="9EFEEA46">
      <w:start w:val="1"/>
      <w:numFmt w:val="bullet"/>
      <w:lvlText w:val="o"/>
      <w:lvlJc w:val="left"/>
      <w:pPr>
        <w:ind w:left="5760" w:hanging="360"/>
      </w:pPr>
      <w:rPr>
        <w:rFonts w:ascii="Courier New" w:hAnsi="Courier New" w:hint="default"/>
      </w:rPr>
    </w:lvl>
    <w:lvl w:ilvl="8" w:tplc="45F8C1F4">
      <w:start w:val="1"/>
      <w:numFmt w:val="bullet"/>
      <w:lvlText w:val=""/>
      <w:lvlJc w:val="left"/>
      <w:pPr>
        <w:ind w:left="6480" w:hanging="360"/>
      </w:pPr>
      <w:rPr>
        <w:rFonts w:ascii="Wingdings" w:hAnsi="Wingdings" w:hint="default"/>
      </w:rPr>
    </w:lvl>
  </w:abstractNum>
  <w:abstractNum w:abstractNumId="11" w15:restartNumberingAfterBreak="0">
    <w:nsid w:val="326911C9"/>
    <w:multiLevelType w:val="hybridMultilevel"/>
    <w:tmpl w:val="6DE2D830"/>
    <w:lvl w:ilvl="0" w:tplc="291EB92C">
      <w:start w:val="1"/>
      <w:numFmt w:val="bullet"/>
      <w:lvlText w:val=""/>
      <w:lvlJc w:val="left"/>
      <w:pPr>
        <w:ind w:left="720" w:hanging="360"/>
      </w:pPr>
      <w:rPr>
        <w:rFonts w:ascii="Symbol" w:hAnsi="Symbol" w:hint="default"/>
      </w:rPr>
    </w:lvl>
    <w:lvl w:ilvl="1" w:tplc="753CF414">
      <w:start w:val="1"/>
      <w:numFmt w:val="bullet"/>
      <w:lvlText w:val="o"/>
      <w:lvlJc w:val="left"/>
      <w:pPr>
        <w:ind w:left="1440" w:hanging="360"/>
      </w:pPr>
      <w:rPr>
        <w:rFonts w:ascii="Courier New" w:hAnsi="Courier New" w:hint="default"/>
      </w:rPr>
    </w:lvl>
    <w:lvl w:ilvl="2" w:tplc="6360C09E">
      <w:start w:val="1"/>
      <w:numFmt w:val="bullet"/>
      <w:lvlText w:val=""/>
      <w:lvlJc w:val="left"/>
      <w:pPr>
        <w:ind w:left="2160" w:hanging="360"/>
      </w:pPr>
      <w:rPr>
        <w:rFonts w:ascii="Wingdings" w:hAnsi="Wingdings" w:hint="default"/>
      </w:rPr>
    </w:lvl>
    <w:lvl w:ilvl="3" w:tplc="24DEC10E">
      <w:start w:val="1"/>
      <w:numFmt w:val="bullet"/>
      <w:lvlText w:val=""/>
      <w:lvlJc w:val="left"/>
      <w:pPr>
        <w:ind w:left="2880" w:hanging="360"/>
      </w:pPr>
      <w:rPr>
        <w:rFonts w:ascii="Symbol" w:hAnsi="Symbol" w:hint="default"/>
      </w:rPr>
    </w:lvl>
    <w:lvl w:ilvl="4" w:tplc="D3BA2438">
      <w:start w:val="1"/>
      <w:numFmt w:val="bullet"/>
      <w:lvlText w:val="o"/>
      <w:lvlJc w:val="left"/>
      <w:pPr>
        <w:ind w:left="3600" w:hanging="360"/>
      </w:pPr>
      <w:rPr>
        <w:rFonts w:ascii="Courier New" w:hAnsi="Courier New" w:hint="default"/>
      </w:rPr>
    </w:lvl>
    <w:lvl w:ilvl="5" w:tplc="FE6AF5E2">
      <w:start w:val="1"/>
      <w:numFmt w:val="bullet"/>
      <w:lvlText w:val=""/>
      <w:lvlJc w:val="left"/>
      <w:pPr>
        <w:ind w:left="4320" w:hanging="360"/>
      </w:pPr>
      <w:rPr>
        <w:rFonts w:ascii="Wingdings" w:hAnsi="Wingdings" w:hint="default"/>
      </w:rPr>
    </w:lvl>
    <w:lvl w:ilvl="6" w:tplc="65829112">
      <w:start w:val="1"/>
      <w:numFmt w:val="bullet"/>
      <w:lvlText w:val=""/>
      <w:lvlJc w:val="left"/>
      <w:pPr>
        <w:ind w:left="5040" w:hanging="360"/>
      </w:pPr>
      <w:rPr>
        <w:rFonts w:ascii="Symbol" w:hAnsi="Symbol" w:hint="default"/>
      </w:rPr>
    </w:lvl>
    <w:lvl w:ilvl="7" w:tplc="D3747FDC">
      <w:start w:val="1"/>
      <w:numFmt w:val="bullet"/>
      <w:lvlText w:val="o"/>
      <w:lvlJc w:val="left"/>
      <w:pPr>
        <w:ind w:left="5760" w:hanging="360"/>
      </w:pPr>
      <w:rPr>
        <w:rFonts w:ascii="Courier New" w:hAnsi="Courier New" w:hint="default"/>
      </w:rPr>
    </w:lvl>
    <w:lvl w:ilvl="8" w:tplc="9A9CE8AE">
      <w:start w:val="1"/>
      <w:numFmt w:val="bullet"/>
      <w:lvlText w:val=""/>
      <w:lvlJc w:val="left"/>
      <w:pPr>
        <w:ind w:left="6480" w:hanging="360"/>
      </w:pPr>
      <w:rPr>
        <w:rFonts w:ascii="Wingdings" w:hAnsi="Wingdings" w:hint="default"/>
      </w:rPr>
    </w:lvl>
  </w:abstractNum>
  <w:abstractNum w:abstractNumId="12" w15:restartNumberingAfterBreak="0">
    <w:nsid w:val="32EC49BB"/>
    <w:multiLevelType w:val="multilevel"/>
    <w:tmpl w:val="8056D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F6A61F"/>
    <w:multiLevelType w:val="hybridMultilevel"/>
    <w:tmpl w:val="897E3168"/>
    <w:lvl w:ilvl="0" w:tplc="F0CA1446">
      <w:start w:val="1"/>
      <w:numFmt w:val="bullet"/>
      <w:lvlText w:val=""/>
      <w:lvlJc w:val="left"/>
      <w:pPr>
        <w:ind w:left="720" w:hanging="360"/>
      </w:pPr>
      <w:rPr>
        <w:rFonts w:ascii="Symbol" w:hAnsi="Symbol" w:hint="default"/>
      </w:rPr>
    </w:lvl>
    <w:lvl w:ilvl="1" w:tplc="42CE5392">
      <w:start w:val="1"/>
      <w:numFmt w:val="bullet"/>
      <w:lvlText w:val="o"/>
      <w:lvlJc w:val="left"/>
      <w:pPr>
        <w:ind w:left="1440" w:hanging="360"/>
      </w:pPr>
      <w:rPr>
        <w:rFonts w:ascii="Courier New" w:hAnsi="Courier New" w:hint="default"/>
      </w:rPr>
    </w:lvl>
    <w:lvl w:ilvl="2" w:tplc="594C3C0C">
      <w:start w:val="1"/>
      <w:numFmt w:val="bullet"/>
      <w:lvlText w:val=""/>
      <w:lvlJc w:val="left"/>
      <w:pPr>
        <w:ind w:left="2160" w:hanging="360"/>
      </w:pPr>
      <w:rPr>
        <w:rFonts w:ascii="Wingdings" w:hAnsi="Wingdings" w:hint="default"/>
      </w:rPr>
    </w:lvl>
    <w:lvl w:ilvl="3" w:tplc="E68044A4">
      <w:start w:val="1"/>
      <w:numFmt w:val="bullet"/>
      <w:lvlText w:val=""/>
      <w:lvlJc w:val="left"/>
      <w:pPr>
        <w:ind w:left="2880" w:hanging="360"/>
      </w:pPr>
      <w:rPr>
        <w:rFonts w:ascii="Symbol" w:hAnsi="Symbol" w:hint="default"/>
      </w:rPr>
    </w:lvl>
    <w:lvl w:ilvl="4" w:tplc="ADFC3092">
      <w:start w:val="1"/>
      <w:numFmt w:val="bullet"/>
      <w:lvlText w:val="o"/>
      <w:lvlJc w:val="left"/>
      <w:pPr>
        <w:ind w:left="3600" w:hanging="360"/>
      </w:pPr>
      <w:rPr>
        <w:rFonts w:ascii="Courier New" w:hAnsi="Courier New" w:hint="default"/>
      </w:rPr>
    </w:lvl>
    <w:lvl w:ilvl="5" w:tplc="E0F6FDAA">
      <w:start w:val="1"/>
      <w:numFmt w:val="bullet"/>
      <w:lvlText w:val=""/>
      <w:lvlJc w:val="left"/>
      <w:pPr>
        <w:ind w:left="4320" w:hanging="360"/>
      </w:pPr>
      <w:rPr>
        <w:rFonts w:ascii="Wingdings" w:hAnsi="Wingdings" w:hint="default"/>
      </w:rPr>
    </w:lvl>
    <w:lvl w:ilvl="6" w:tplc="31341550">
      <w:start w:val="1"/>
      <w:numFmt w:val="bullet"/>
      <w:lvlText w:val=""/>
      <w:lvlJc w:val="left"/>
      <w:pPr>
        <w:ind w:left="5040" w:hanging="360"/>
      </w:pPr>
      <w:rPr>
        <w:rFonts w:ascii="Symbol" w:hAnsi="Symbol" w:hint="default"/>
      </w:rPr>
    </w:lvl>
    <w:lvl w:ilvl="7" w:tplc="DBD63CCC">
      <w:start w:val="1"/>
      <w:numFmt w:val="bullet"/>
      <w:lvlText w:val="o"/>
      <w:lvlJc w:val="left"/>
      <w:pPr>
        <w:ind w:left="5760" w:hanging="360"/>
      </w:pPr>
      <w:rPr>
        <w:rFonts w:ascii="Courier New" w:hAnsi="Courier New" w:hint="default"/>
      </w:rPr>
    </w:lvl>
    <w:lvl w:ilvl="8" w:tplc="BBDCA1EA">
      <w:start w:val="1"/>
      <w:numFmt w:val="bullet"/>
      <w:lvlText w:val=""/>
      <w:lvlJc w:val="left"/>
      <w:pPr>
        <w:ind w:left="6480" w:hanging="360"/>
      </w:pPr>
      <w:rPr>
        <w:rFonts w:ascii="Wingdings" w:hAnsi="Wingdings" w:hint="default"/>
      </w:rPr>
    </w:lvl>
  </w:abstractNum>
  <w:abstractNum w:abstractNumId="14" w15:restartNumberingAfterBreak="0">
    <w:nsid w:val="39FD4CF6"/>
    <w:multiLevelType w:val="multilevel"/>
    <w:tmpl w:val="9C969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B4842A"/>
    <w:multiLevelType w:val="hybridMultilevel"/>
    <w:tmpl w:val="25962F6E"/>
    <w:lvl w:ilvl="0" w:tplc="17266B74">
      <w:start w:val="1"/>
      <w:numFmt w:val="decimal"/>
      <w:lvlText w:val="●"/>
      <w:lvlJc w:val="left"/>
      <w:pPr>
        <w:ind w:left="720" w:hanging="360"/>
      </w:pPr>
    </w:lvl>
    <w:lvl w:ilvl="1" w:tplc="B410790A">
      <w:start w:val="1"/>
      <w:numFmt w:val="lowerLetter"/>
      <w:lvlText w:val="%2."/>
      <w:lvlJc w:val="left"/>
      <w:pPr>
        <w:ind w:left="1440" w:hanging="360"/>
      </w:pPr>
    </w:lvl>
    <w:lvl w:ilvl="2" w:tplc="EEF835D2">
      <w:start w:val="1"/>
      <w:numFmt w:val="lowerRoman"/>
      <w:lvlText w:val="%3."/>
      <w:lvlJc w:val="right"/>
      <w:pPr>
        <w:ind w:left="2160" w:hanging="180"/>
      </w:pPr>
    </w:lvl>
    <w:lvl w:ilvl="3" w:tplc="021429AC">
      <w:start w:val="1"/>
      <w:numFmt w:val="decimal"/>
      <w:lvlText w:val="%4."/>
      <w:lvlJc w:val="left"/>
      <w:pPr>
        <w:ind w:left="2880" w:hanging="360"/>
      </w:pPr>
    </w:lvl>
    <w:lvl w:ilvl="4" w:tplc="2C089B7A">
      <w:start w:val="1"/>
      <w:numFmt w:val="lowerLetter"/>
      <w:lvlText w:val="%5."/>
      <w:lvlJc w:val="left"/>
      <w:pPr>
        <w:ind w:left="3600" w:hanging="360"/>
      </w:pPr>
    </w:lvl>
    <w:lvl w:ilvl="5" w:tplc="3A98323C">
      <w:start w:val="1"/>
      <w:numFmt w:val="lowerRoman"/>
      <w:lvlText w:val="%6."/>
      <w:lvlJc w:val="right"/>
      <w:pPr>
        <w:ind w:left="4320" w:hanging="180"/>
      </w:pPr>
    </w:lvl>
    <w:lvl w:ilvl="6" w:tplc="8A820DBA">
      <w:start w:val="1"/>
      <w:numFmt w:val="decimal"/>
      <w:lvlText w:val="%7."/>
      <w:lvlJc w:val="left"/>
      <w:pPr>
        <w:ind w:left="5040" w:hanging="360"/>
      </w:pPr>
    </w:lvl>
    <w:lvl w:ilvl="7" w:tplc="FDEA8544">
      <w:start w:val="1"/>
      <w:numFmt w:val="lowerLetter"/>
      <w:lvlText w:val="%8."/>
      <w:lvlJc w:val="left"/>
      <w:pPr>
        <w:ind w:left="5760" w:hanging="360"/>
      </w:pPr>
    </w:lvl>
    <w:lvl w:ilvl="8" w:tplc="0C76662E">
      <w:start w:val="1"/>
      <w:numFmt w:val="lowerRoman"/>
      <w:lvlText w:val="%9."/>
      <w:lvlJc w:val="right"/>
      <w:pPr>
        <w:ind w:left="6480" w:hanging="180"/>
      </w:pPr>
    </w:lvl>
  </w:abstractNum>
  <w:abstractNum w:abstractNumId="16" w15:restartNumberingAfterBreak="0">
    <w:nsid w:val="3E033BC6"/>
    <w:multiLevelType w:val="hybridMultilevel"/>
    <w:tmpl w:val="AEF45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141211"/>
    <w:multiLevelType w:val="hybridMultilevel"/>
    <w:tmpl w:val="F43892BE"/>
    <w:lvl w:ilvl="0" w:tplc="FFFFFFFF">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2B5A199"/>
    <w:multiLevelType w:val="hybridMultilevel"/>
    <w:tmpl w:val="01F8C21C"/>
    <w:lvl w:ilvl="0" w:tplc="39E0A226">
      <w:start w:val="1"/>
      <w:numFmt w:val="bullet"/>
      <w:lvlText w:val=""/>
      <w:lvlJc w:val="left"/>
      <w:pPr>
        <w:ind w:left="720" w:hanging="360"/>
      </w:pPr>
      <w:rPr>
        <w:rFonts w:ascii="Symbol" w:hAnsi="Symbol" w:hint="default"/>
      </w:rPr>
    </w:lvl>
    <w:lvl w:ilvl="1" w:tplc="29726316">
      <w:start w:val="1"/>
      <w:numFmt w:val="bullet"/>
      <w:lvlText w:val="o"/>
      <w:lvlJc w:val="left"/>
      <w:pPr>
        <w:ind w:left="1440" w:hanging="360"/>
      </w:pPr>
      <w:rPr>
        <w:rFonts w:ascii="Courier New" w:hAnsi="Courier New" w:hint="default"/>
      </w:rPr>
    </w:lvl>
    <w:lvl w:ilvl="2" w:tplc="CE309A0C">
      <w:start w:val="1"/>
      <w:numFmt w:val="bullet"/>
      <w:lvlText w:val=""/>
      <w:lvlJc w:val="left"/>
      <w:pPr>
        <w:ind w:left="2160" w:hanging="360"/>
      </w:pPr>
      <w:rPr>
        <w:rFonts w:ascii="Wingdings" w:hAnsi="Wingdings" w:hint="default"/>
      </w:rPr>
    </w:lvl>
    <w:lvl w:ilvl="3" w:tplc="4078BFBE">
      <w:start w:val="1"/>
      <w:numFmt w:val="bullet"/>
      <w:lvlText w:val=""/>
      <w:lvlJc w:val="left"/>
      <w:pPr>
        <w:ind w:left="2880" w:hanging="360"/>
      </w:pPr>
      <w:rPr>
        <w:rFonts w:ascii="Symbol" w:hAnsi="Symbol" w:hint="default"/>
      </w:rPr>
    </w:lvl>
    <w:lvl w:ilvl="4" w:tplc="7D6C11EA">
      <w:start w:val="1"/>
      <w:numFmt w:val="bullet"/>
      <w:lvlText w:val="o"/>
      <w:lvlJc w:val="left"/>
      <w:pPr>
        <w:ind w:left="3600" w:hanging="360"/>
      </w:pPr>
      <w:rPr>
        <w:rFonts w:ascii="Courier New" w:hAnsi="Courier New" w:hint="default"/>
      </w:rPr>
    </w:lvl>
    <w:lvl w:ilvl="5" w:tplc="AF6688A6">
      <w:start w:val="1"/>
      <w:numFmt w:val="bullet"/>
      <w:lvlText w:val=""/>
      <w:lvlJc w:val="left"/>
      <w:pPr>
        <w:ind w:left="4320" w:hanging="360"/>
      </w:pPr>
      <w:rPr>
        <w:rFonts w:ascii="Wingdings" w:hAnsi="Wingdings" w:hint="default"/>
      </w:rPr>
    </w:lvl>
    <w:lvl w:ilvl="6" w:tplc="ADE0004C">
      <w:start w:val="1"/>
      <w:numFmt w:val="bullet"/>
      <w:lvlText w:val=""/>
      <w:lvlJc w:val="left"/>
      <w:pPr>
        <w:ind w:left="5040" w:hanging="360"/>
      </w:pPr>
      <w:rPr>
        <w:rFonts w:ascii="Symbol" w:hAnsi="Symbol" w:hint="default"/>
      </w:rPr>
    </w:lvl>
    <w:lvl w:ilvl="7" w:tplc="B178E7DA">
      <w:start w:val="1"/>
      <w:numFmt w:val="bullet"/>
      <w:lvlText w:val="o"/>
      <w:lvlJc w:val="left"/>
      <w:pPr>
        <w:ind w:left="5760" w:hanging="360"/>
      </w:pPr>
      <w:rPr>
        <w:rFonts w:ascii="Courier New" w:hAnsi="Courier New" w:hint="default"/>
      </w:rPr>
    </w:lvl>
    <w:lvl w:ilvl="8" w:tplc="2BD8801A">
      <w:start w:val="1"/>
      <w:numFmt w:val="bullet"/>
      <w:lvlText w:val=""/>
      <w:lvlJc w:val="left"/>
      <w:pPr>
        <w:ind w:left="6480" w:hanging="360"/>
      </w:pPr>
      <w:rPr>
        <w:rFonts w:ascii="Wingdings" w:hAnsi="Wingdings" w:hint="default"/>
      </w:rPr>
    </w:lvl>
  </w:abstractNum>
  <w:abstractNum w:abstractNumId="19" w15:restartNumberingAfterBreak="0">
    <w:nsid w:val="4BC0374A"/>
    <w:multiLevelType w:val="multilevel"/>
    <w:tmpl w:val="84645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253153"/>
    <w:multiLevelType w:val="multilevel"/>
    <w:tmpl w:val="E5BAAF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3D54C9A"/>
    <w:multiLevelType w:val="multilevel"/>
    <w:tmpl w:val="F1D4F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5DAE0B"/>
    <w:multiLevelType w:val="hybridMultilevel"/>
    <w:tmpl w:val="56F8F1E8"/>
    <w:lvl w:ilvl="0" w:tplc="FD008C94">
      <w:start w:val="1"/>
      <w:numFmt w:val="bullet"/>
      <w:lvlText w:val=""/>
      <w:lvlJc w:val="left"/>
      <w:pPr>
        <w:ind w:left="720" w:hanging="360"/>
      </w:pPr>
      <w:rPr>
        <w:rFonts w:ascii="Symbol" w:hAnsi="Symbol" w:hint="default"/>
      </w:rPr>
    </w:lvl>
    <w:lvl w:ilvl="1" w:tplc="AC826A74">
      <w:start w:val="1"/>
      <w:numFmt w:val="bullet"/>
      <w:lvlText w:val="o"/>
      <w:lvlJc w:val="left"/>
      <w:pPr>
        <w:ind w:left="1440" w:hanging="360"/>
      </w:pPr>
      <w:rPr>
        <w:rFonts w:ascii="Courier New" w:hAnsi="Courier New" w:hint="default"/>
      </w:rPr>
    </w:lvl>
    <w:lvl w:ilvl="2" w:tplc="6A8E38C0">
      <w:start w:val="1"/>
      <w:numFmt w:val="bullet"/>
      <w:lvlText w:val=""/>
      <w:lvlJc w:val="left"/>
      <w:pPr>
        <w:ind w:left="2160" w:hanging="360"/>
      </w:pPr>
      <w:rPr>
        <w:rFonts w:ascii="Wingdings" w:hAnsi="Wingdings" w:hint="default"/>
      </w:rPr>
    </w:lvl>
    <w:lvl w:ilvl="3" w:tplc="6E7E6B5E">
      <w:start w:val="1"/>
      <w:numFmt w:val="bullet"/>
      <w:lvlText w:val=""/>
      <w:lvlJc w:val="left"/>
      <w:pPr>
        <w:ind w:left="2880" w:hanging="360"/>
      </w:pPr>
      <w:rPr>
        <w:rFonts w:ascii="Symbol" w:hAnsi="Symbol" w:hint="default"/>
      </w:rPr>
    </w:lvl>
    <w:lvl w:ilvl="4" w:tplc="6DA83648">
      <w:start w:val="1"/>
      <w:numFmt w:val="bullet"/>
      <w:lvlText w:val="o"/>
      <w:lvlJc w:val="left"/>
      <w:pPr>
        <w:ind w:left="3600" w:hanging="360"/>
      </w:pPr>
      <w:rPr>
        <w:rFonts w:ascii="Courier New" w:hAnsi="Courier New" w:hint="default"/>
      </w:rPr>
    </w:lvl>
    <w:lvl w:ilvl="5" w:tplc="F238F8BC">
      <w:start w:val="1"/>
      <w:numFmt w:val="bullet"/>
      <w:lvlText w:val=""/>
      <w:lvlJc w:val="left"/>
      <w:pPr>
        <w:ind w:left="4320" w:hanging="360"/>
      </w:pPr>
      <w:rPr>
        <w:rFonts w:ascii="Wingdings" w:hAnsi="Wingdings" w:hint="default"/>
      </w:rPr>
    </w:lvl>
    <w:lvl w:ilvl="6" w:tplc="D862B886">
      <w:start w:val="1"/>
      <w:numFmt w:val="bullet"/>
      <w:lvlText w:val=""/>
      <w:lvlJc w:val="left"/>
      <w:pPr>
        <w:ind w:left="5040" w:hanging="360"/>
      </w:pPr>
      <w:rPr>
        <w:rFonts w:ascii="Symbol" w:hAnsi="Symbol" w:hint="default"/>
      </w:rPr>
    </w:lvl>
    <w:lvl w:ilvl="7" w:tplc="63B6BCA0">
      <w:start w:val="1"/>
      <w:numFmt w:val="bullet"/>
      <w:lvlText w:val="o"/>
      <w:lvlJc w:val="left"/>
      <w:pPr>
        <w:ind w:left="5760" w:hanging="360"/>
      </w:pPr>
      <w:rPr>
        <w:rFonts w:ascii="Courier New" w:hAnsi="Courier New" w:hint="default"/>
      </w:rPr>
    </w:lvl>
    <w:lvl w:ilvl="8" w:tplc="D9623C5E">
      <w:start w:val="1"/>
      <w:numFmt w:val="bullet"/>
      <w:lvlText w:val=""/>
      <w:lvlJc w:val="left"/>
      <w:pPr>
        <w:ind w:left="6480" w:hanging="360"/>
      </w:pPr>
      <w:rPr>
        <w:rFonts w:ascii="Wingdings" w:hAnsi="Wingdings" w:hint="default"/>
      </w:rPr>
    </w:lvl>
  </w:abstractNum>
  <w:abstractNum w:abstractNumId="23" w15:restartNumberingAfterBreak="0">
    <w:nsid w:val="58613337"/>
    <w:multiLevelType w:val="hybridMultilevel"/>
    <w:tmpl w:val="E1C29506"/>
    <w:lvl w:ilvl="0" w:tplc="7F22C21E">
      <w:start w:val="1"/>
      <w:numFmt w:val="bullet"/>
      <w:lvlText w:val=""/>
      <w:lvlJc w:val="left"/>
      <w:pPr>
        <w:ind w:left="720" w:hanging="360"/>
      </w:pPr>
      <w:rPr>
        <w:rFonts w:ascii="Symbol" w:hAnsi="Symbol" w:hint="default"/>
      </w:rPr>
    </w:lvl>
    <w:lvl w:ilvl="1" w:tplc="85F807DE">
      <w:start w:val="1"/>
      <w:numFmt w:val="bullet"/>
      <w:lvlText w:val="o"/>
      <w:lvlJc w:val="left"/>
      <w:pPr>
        <w:ind w:left="1440" w:hanging="360"/>
      </w:pPr>
      <w:rPr>
        <w:rFonts w:ascii="Courier New" w:hAnsi="Courier New" w:hint="default"/>
      </w:rPr>
    </w:lvl>
    <w:lvl w:ilvl="2" w:tplc="2326E2C0">
      <w:start w:val="1"/>
      <w:numFmt w:val="bullet"/>
      <w:lvlText w:val=""/>
      <w:lvlJc w:val="left"/>
      <w:pPr>
        <w:ind w:left="2160" w:hanging="360"/>
      </w:pPr>
      <w:rPr>
        <w:rFonts w:ascii="Wingdings" w:hAnsi="Wingdings" w:hint="default"/>
      </w:rPr>
    </w:lvl>
    <w:lvl w:ilvl="3" w:tplc="827EC4FC">
      <w:start w:val="1"/>
      <w:numFmt w:val="bullet"/>
      <w:lvlText w:val=""/>
      <w:lvlJc w:val="left"/>
      <w:pPr>
        <w:ind w:left="2880" w:hanging="360"/>
      </w:pPr>
      <w:rPr>
        <w:rFonts w:ascii="Symbol" w:hAnsi="Symbol" w:hint="default"/>
      </w:rPr>
    </w:lvl>
    <w:lvl w:ilvl="4" w:tplc="93E4147A">
      <w:start w:val="1"/>
      <w:numFmt w:val="bullet"/>
      <w:lvlText w:val="o"/>
      <w:lvlJc w:val="left"/>
      <w:pPr>
        <w:ind w:left="3600" w:hanging="360"/>
      </w:pPr>
      <w:rPr>
        <w:rFonts w:ascii="Courier New" w:hAnsi="Courier New" w:hint="default"/>
      </w:rPr>
    </w:lvl>
    <w:lvl w:ilvl="5" w:tplc="08A06384">
      <w:start w:val="1"/>
      <w:numFmt w:val="bullet"/>
      <w:lvlText w:val=""/>
      <w:lvlJc w:val="left"/>
      <w:pPr>
        <w:ind w:left="4320" w:hanging="360"/>
      </w:pPr>
      <w:rPr>
        <w:rFonts w:ascii="Wingdings" w:hAnsi="Wingdings" w:hint="default"/>
      </w:rPr>
    </w:lvl>
    <w:lvl w:ilvl="6" w:tplc="41CA3C86">
      <w:start w:val="1"/>
      <w:numFmt w:val="bullet"/>
      <w:lvlText w:val=""/>
      <w:lvlJc w:val="left"/>
      <w:pPr>
        <w:ind w:left="5040" w:hanging="360"/>
      </w:pPr>
      <w:rPr>
        <w:rFonts w:ascii="Symbol" w:hAnsi="Symbol" w:hint="default"/>
      </w:rPr>
    </w:lvl>
    <w:lvl w:ilvl="7" w:tplc="4C90BD9A">
      <w:start w:val="1"/>
      <w:numFmt w:val="bullet"/>
      <w:lvlText w:val="o"/>
      <w:lvlJc w:val="left"/>
      <w:pPr>
        <w:ind w:left="5760" w:hanging="360"/>
      </w:pPr>
      <w:rPr>
        <w:rFonts w:ascii="Courier New" w:hAnsi="Courier New" w:hint="default"/>
      </w:rPr>
    </w:lvl>
    <w:lvl w:ilvl="8" w:tplc="54D609A0">
      <w:start w:val="1"/>
      <w:numFmt w:val="bullet"/>
      <w:lvlText w:val=""/>
      <w:lvlJc w:val="left"/>
      <w:pPr>
        <w:ind w:left="6480" w:hanging="360"/>
      </w:pPr>
      <w:rPr>
        <w:rFonts w:ascii="Wingdings" w:hAnsi="Wingdings" w:hint="default"/>
      </w:rPr>
    </w:lvl>
  </w:abstractNum>
  <w:abstractNum w:abstractNumId="24" w15:restartNumberingAfterBreak="0">
    <w:nsid w:val="618B6D71"/>
    <w:multiLevelType w:val="multilevel"/>
    <w:tmpl w:val="9AA8B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AF3EE0"/>
    <w:multiLevelType w:val="multilevel"/>
    <w:tmpl w:val="A1C0D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7D1C76"/>
    <w:multiLevelType w:val="hybridMultilevel"/>
    <w:tmpl w:val="FD3CA8E6"/>
    <w:lvl w:ilvl="0" w:tplc="080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2B160D8"/>
    <w:multiLevelType w:val="multilevel"/>
    <w:tmpl w:val="2EC25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AC563E"/>
    <w:multiLevelType w:val="hybridMultilevel"/>
    <w:tmpl w:val="EF2046EA"/>
    <w:lvl w:ilvl="0" w:tplc="6A78F8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A833F21"/>
    <w:multiLevelType w:val="hybridMultilevel"/>
    <w:tmpl w:val="240A0772"/>
    <w:lvl w:ilvl="0" w:tplc="080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628242777">
    <w:abstractNumId w:val="7"/>
  </w:num>
  <w:num w:numId="2" w16cid:durableId="958755281">
    <w:abstractNumId w:val="22"/>
  </w:num>
  <w:num w:numId="3" w16cid:durableId="625430785">
    <w:abstractNumId w:val="11"/>
  </w:num>
  <w:num w:numId="4" w16cid:durableId="1018894703">
    <w:abstractNumId w:val="2"/>
  </w:num>
  <w:num w:numId="5" w16cid:durableId="2136024435">
    <w:abstractNumId w:val="23"/>
  </w:num>
  <w:num w:numId="6" w16cid:durableId="6563621">
    <w:abstractNumId w:val="18"/>
  </w:num>
  <w:num w:numId="7" w16cid:durableId="1868717251">
    <w:abstractNumId w:val="15"/>
  </w:num>
  <w:num w:numId="8" w16cid:durableId="645550220">
    <w:abstractNumId w:val="0"/>
  </w:num>
  <w:num w:numId="9" w16cid:durableId="513540751">
    <w:abstractNumId w:val="10"/>
  </w:num>
  <w:num w:numId="10" w16cid:durableId="2089107706">
    <w:abstractNumId w:val="13"/>
  </w:num>
  <w:num w:numId="11" w16cid:durableId="850409599">
    <w:abstractNumId w:val="8"/>
  </w:num>
  <w:num w:numId="12" w16cid:durableId="349453672">
    <w:abstractNumId w:val="4"/>
  </w:num>
  <w:num w:numId="13" w16cid:durableId="1220752108">
    <w:abstractNumId w:val="24"/>
  </w:num>
  <w:num w:numId="14" w16cid:durableId="1154948843">
    <w:abstractNumId w:val="17"/>
  </w:num>
  <w:num w:numId="15" w16cid:durableId="115026267">
    <w:abstractNumId w:val="29"/>
  </w:num>
  <w:num w:numId="16" w16cid:durableId="825123512">
    <w:abstractNumId w:val="26"/>
  </w:num>
  <w:num w:numId="17" w16cid:durableId="89008928">
    <w:abstractNumId w:val="19"/>
  </w:num>
  <w:num w:numId="18" w16cid:durableId="660431824">
    <w:abstractNumId w:val="6"/>
  </w:num>
  <w:num w:numId="19" w16cid:durableId="629632552">
    <w:abstractNumId w:val="21"/>
  </w:num>
  <w:num w:numId="20" w16cid:durableId="305858114">
    <w:abstractNumId w:val="14"/>
  </w:num>
  <w:num w:numId="21" w16cid:durableId="1771312230">
    <w:abstractNumId w:val="1"/>
  </w:num>
  <w:num w:numId="22" w16cid:durableId="563562387">
    <w:abstractNumId w:val="27"/>
  </w:num>
  <w:num w:numId="23" w16cid:durableId="2071418632">
    <w:abstractNumId w:val="12"/>
  </w:num>
  <w:num w:numId="24" w16cid:durableId="250895683">
    <w:abstractNumId w:val="20"/>
  </w:num>
  <w:num w:numId="25" w16cid:durableId="538781991">
    <w:abstractNumId w:val="3"/>
  </w:num>
  <w:num w:numId="26" w16cid:durableId="1607687048">
    <w:abstractNumId w:val="16"/>
  </w:num>
  <w:num w:numId="27" w16cid:durableId="1788616987">
    <w:abstractNumId w:val="28"/>
  </w:num>
  <w:num w:numId="28" w16cid:durableId="485709082">
    <w:abstractNumId w:val="25"/>
  </w:num>
  <w:num w:numId="29" w16cid:durableId="1333409015">
    <w:abstractNumId w:val="5"/>
  </w:num>
  <w:num w:numId="30" w16cid:durableId="595359052">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1D8A"/>
    <w:rsid w:val="0000676D"/>
    <w:rsid w:val="00010DD1"/>
    <w:rsid w:val="000628FA"/>
    <w:rsid w:val="00067B7D"/>
    <w:rsid w:val="00067D7A"/>
    <w:rsid w:val="00073F78"/>
    <w:rsid w:val="0009625D"/>
    <w:rsid w:val="000A6557"/>
    <w:rsid w:val="000B2245"/>
    <w:rsid w:val="000D5DEF"/>
    <w:rsid w:val="000E1B43"/>
    <w:rsid w:val="000E23AD"/>
    <w:rsid w:val="000E4805"/>
    <w:rsid w:val="000F185A"/>
    <w:rsid w:val="000F291D"/>
    <w:rsid w:val="00101174"/>
    <w:rsid w:val="00102A1E"/>
    <w:rsid w:val="001163D2"/>
    <w:rsid w:val="00134D7A"/>
    <w:rsid w:val="001352D5"/>
    <w:rsid w:val="00135416"/>
    <w:rsid w:val="00137477"/>
    <w:rsid w:val="001575E5"/>
    <w:rsid w:val="00186A81"/>
    <w:rsid w:val="001A1903"/>
    <w:rsid w:val="001B031E"/>
    <w:rsid w:val="001B7C79"/>
    <w:rsid w:val="001E69A5"/>
    <w:rsid w:val="00200D45"/>
    <w:rsid w:val="00211458"/>
    <w:rsid w:val="00211CE9"/>
    <w:rsid w:val="00214F34"/>
    <w:rsid w:val="002165F0"/>
    <w:rsid w:val="00233A12"/>
    <w:rsid w:val="00243F35"/>
    <w:rsid w:val="0026184D"/>
    <w:rsid w:val="002622B5"/>
    <w:rsid w:val="00274F66"/>
    <w:rsid w:val="002819A9"/>
    <w:rsid w:val="0028271F"/>
    <w:rsid w:val="002A37B1"/>
    <w:rsid w:val="002A6ACA"/>
    <w:rsid w:val="002B0132"/>
    <w:rsid w:val="002B2F9A"/>
    <w:rsid w:val="002B5893"/>
    <w:rsid w:val="002C08EA"/>
    <w:rsid w:val="002D04C1"/>
    <w:rsid w:val="002D3C18"/>
    <w:rsid w:val="002D671F"/>
    <w:rsid w:val="002E7056"/>
    <w:rsid w:val="002F364A"/>
    <w:rsid w:val="002F5392"/>
    <w:rsid w:val="0030657F"/>
    <w:rsid w:val="00312C33"/>
    <w:rsid w:val="003424BB"/>
    <w:rsid w:val="00367B2D"/>
    <w:rsid w:val="00383335"/>
    <w:rsid w:val="00391F9A"/>
    <w:rsid w:val="003967C2"/>
    <w:rsid w:val="003B08C9"/>
    <w:rsid w:val="003C198A"/>
    <w:rsid w:val="003C6217"/>
    <w:rsid w:val="003D2A47"/>
    <w:rsid w:val="003D2B9F"/>
    <w:rsid w:val="003D5640"/>
    <w:rsid w:val="003F25A6"/>
    <w:rsid w:val="003F3EC8"/>
    <w:rsid w:val="00412A2B"/>
    <w:rsid w:val="004220FB"/>
    <w:rsid w:val="004364B3"/>
    <w:rsid w:val="00446742"/>
    <w:rsid w:val="004644A9"/>
    <w:rsid w:val="00476A3A"/>
    <w:rsid w:val="00480712"/>
    <w:rsid w:val="00481908"/>
    <w:rsid w:val="00495A05"/>
    <w:rsid w:val="004B2A5D"/>
    <w:rsid w:val="004B38DB"/>
    <w:rsid w:val="004C1019"/>
    <w:rsid w:val="004C2984"/>
    <w:rsid w:val="004C3578"/>
    <w:rsid w:val="004E7FA3"/>
    <w:rsid w:val="00502AAF"/>
    <w:rsid w:val="00506B81"/>
    <w:rsid w:val="00510BD0"/>
    <w:rsid w:val="00521264"/>
    <w:rsid w:val="00526A93"/>
    <w:rsid w:val="00544926"/>
    <w:rsid w:val="00564A8F"/>
    <w:rsid w:val="00565B0C"/>
    <w:rsid w:val="00573E2C"/>
    <w:rsid w:val="005855F9"/>
    <w:rsid w:val="005C55FA"/>
    <w:rsid w:val="005D1419"/>
    <w:rsid w:val="005D4DE9"/>
    <w:rsid w:val="005D6434"/>
    <w:rsid w:val="005D7767"/>
    <w:rsid w:val="00605B65"/>
    <w:rsid w:val="00621ADF"/>
    <w:rsid w:val="00647544"/>
    <w:rsid w:val="006554A4"/>
    <w:rsid w:val="006A5C2F"/>
    <w:rsid w:val="006B7A98"/>
    <w:rsid w:val="006C40A7"/>
    <w:rsid w:val="006D121C"/>
    <w:rsid w:val="006E1A3C"/>
    <w:rsid w:val="006E1C0C"/>
    <w:rsid w:val="006E3660"/>
    <w:rsid w:val="0070106E"/>
    <w:rsid w:val="00705B51"/>
    <w:rsid w:val="007132D5"/>
    <w:rsid w:val="00721526"/>
    <w:rsid w:val="00745075"/>
    <w:rsid w:val="00747E3B"/>
    <w:rsid w:val="007506C9"/>
    <w:rsid w:val="0079034F"/>
    <w:rsid w:val="007B0AE3"/>
    <w:rsid w:val="007C63BA"/>
    <w:rsid w:val="007C6802"/>
    <w:rsid w:val="007F773A"/>
    <w:rsid w:val="00813A01"/>
    <w:rsid w:val="00814130"/>
    <w:rsid w:val="00817D3A"/>
    <w:rsid w:val="008307F1"/>
    <w:rsid w:val="00833F40"/>
    <w:rsid w:val="00834EB9"/>
    <w:rsid w:val="008A0646"/>
    <w:rsid w:val="008B7F69"/>
    <w:rsid w:val="008C191B"/>
    <w:rsid w:val="008C1B34"/>
    <w:rsid w:val="008E05D0"/>
    <w:rsid w:val="008E3291"/>
    <w:rsid w:val="008E3E03"/>
    <w:rsid w:val="008F068E"/>
    <w:rsid w:val="00901DBD"/>
    <w:rsid w:val="00911D99"/>
    <w:rsid w:val="00912D16"/>
    <w:rsid w:val="0091736B"/>
    <w:rsid w:val="009271AA"/>
    <w:rsid w:val="009278CE"/>
    <w:rsid w:val="00931FFF"/>
    <w:rsid w:val="00933A39"/>
    <w:rsid w:val="00940C48"/>
    <w:rsid w:val="00955A1F"/>
    <w:rsid w:val="00960A05"/>
    <w:rsid w:val="00971A2F"/>
    <w:rsid w:val="009764C8"/>
    <w:rsid w:val="00993139"/>
    <w:rsid w:val="009A5466"/>
    <w:rsid w:val="009B1416"/>
    <w:rsid w:val="009B16B4"/>
    <w:rsid w:val="009B462C"/>
    <w:rsid w:val="009F1A43"/>
    <w:rsid w:val="009F600F"/>
    <w:rsid w:val="00A03A67"/>
    <w:rsid w:val="00A13E8B"/>
    <w:rsid w:val="00A226FE"/>
    <w:rsid w:val="00A45D6A"/>
    <w:rsid w:val="00A5274A"/>
    <w:rsid w:val="00A64110"/>
    <w:rsid w:val="00A734DE"/>
    <w:rsid w:val="00A75EE9"/>
    <w:rsid w:val="00A76100"/>
    <w:rsid w:val="00A8698A"/>
    <w:rsid w:val="00A917AD"/>
    <w:rsid w:val="00A932D5"/>
    <w:rsid w:val="00A9479D"/>
    <w:rsid w:val="00AA2AB6"/>
    <w:rsid w:val="00AA527F"/>
    <w:rsid w:val="00AC60D5"/>
    <w:rsid w:val="00AC6FC2"/>
    <w:rsid w:val="00AE3281"/>
    <w:rsid w:val="00B013B1"/>
    <w:rsid w:val="00B21CC7"/>
    <w:rsid w:val="00B432DB"/>
    <w:rsid w:val="00B54448"/>
    <w:rsid w:val="00B613B0"/>
    <w:rsid w:val="00B6693F"/>
    <w:rsid w:val="00B80076"/>
    <w:rsid w:val="00B80EFD"/>
    <w:rsid w:val="00B907D0"/>
    <w:rsid w:val="00BB3908"/>
    <w:rsid w:val="00BC29D8"/>
    <w:rsid w:val="00BD6397"/>
    <w:rsid w:val="00BE7584"/>
    <w:rsid w:val="00BF044D"/>
    <w:rsid w:val="00BF0F83"/>
    <w:rsid w:val="00BF5913"/>
    <w:rsid w:val="00C24E57"/>
    <w:rsid w:val="00C40FCF"/>
    <w:rsid w:val="00C46592"/>
    <w:rsid w:val="00C809AF"/>
    <w:rsid w:val="00C80D20"/>
    <w:rsid w:val="00C8184A"/>
    <w:rsid w:val="00C81FD6"/>
    <w:rsid w:val="00C84547"/>
    <w:rsid w:val="00C948B8"/>
    <w:rsid w:val="00CA0513"/>
    <w:rsid w:val="00CA15A4"/>
    <w:rsid w:val="00CA1F42"/>
    <w:rsid w:val="00CB7A54"/>
    <w:rsid w:val="00CC6188"/>
    <w:rsid w:val="00CC7117"/>
    <w:rsid w:val="00CE05CC"/>
    <w:rsid w:val="00CE660C"/>
    <w:rsid w:val="00CF068F"/>
    <w:rsid w:val="00D03B63"/>
    <w:rsid w:val="00D041F0"/>
    <w:rsid w:val="00D04DD2"/>
    <w:rsid w:val="00D06403"/>
    <w:rsid w:val="00D313E7"/>
    <w:rsid w:val="00D32410"/>
    <w:rsid w:val="00D349EE"/>
    <w:rsid w:val="00D75BD0"/>
    <w:rsid w:val="00D92796"/>
    <w:rsid w:val="00DC4724"/>
    <w:rsid w:val="00DC71D3"/>
    <w:rsid w:val="00DC7379"/>
    <w:rsid w:val="00DC7F26"/>
    <w:rsid w:val="00DD0BFA"/>
    <w:rsid w:val="00DD4810"/>
    <w:rsid w:val="00DD4E1F"/>
    <w:rsid w:val="00DF19F4"/>
    <w:rsid w:val="00DF33AA"/>
    <w:rsid w:val="00DF7A0B"/>
    <w:rsid w:val="00E1261F"/>
    <w:rsid w:val="00E31D8A"/>
    <w:rsid w:val="00E37902"/>
    <w:rsid w:val="00E70B30"/>
    <w:rsid w:val="00E9719F"/>
    <w:rsid w:val="00EC20A9"/>
    <w:rsid w:val="00EE05F1"/>
    <w:rsid w:val="00EE523B"/>
    <w:rsid w:val="00F21704"/>
    <w:rsid w:val="00F30E8A"/>
    <w:rsid w:val="00F31D90"/>
    <w:rsid w:val="00F441BD"/>
    <w:rsid w:val="00F51435"/>
    <w:rsid w:val="00F721AB"/>
    <w:rsid w:val="00F92B88"/>
    <w:rsid w:val="00FA795B"/>
    <w:rsid w:val="00FB17DE"/>
    <w:rsid w:val="00FD1539"/>
    <w:rsid w:val="00FE3827"/>
    <w:rsid w:val="00FF03F7"/>
    <w:rsid w:val="00FF6DAC"/>
    <w:rsid w:val="01050F8E"/>
    <w:rsid w:val="0142215D"/>
    <w:rsid w:val="017E39AD"/>
    <w:rsid w:val="0221CDE5"/>
    <w:rsid w:val="0295EC10"/>
    <w:rsid w:val="03D7CE91"/>
    <w:rsid w:val="03EFE788"/>
    <w:rsid w:val="0429AFC5"/>
    <w:rsid w:val="0452679A"/>
    <w:rsid w:val="045745F9"/>
    <w:rsid w:val="04846672"/>
    <w:rsid w:val="05370906"/>
    <w:rsid w:val="0577CC86"/>
    <w:rsid w:val="05951C58"/>
    <w:rsid w:val="069011AC"/>
    <w:rsid w:val="0756A22C"/>
    <w:rsid w:val="079B0375"/>
    <w:rsid w:val="0959286D"/>
    <w:rsid w:val="098A5680"/>
    <w:rsid w:val="0995D208"/>
    <w:rsid w:val="09F910F5"/>
    <w:rsid w:val="0A0D3011"/>
    <w:rsid w:val="0AABDD1A"/>
    <w:rsid w:val="0B996466"/>
    <w:rsid w:val="0BE9AF14"/>
    <w:rsid w:val="0C132E97"/>
    <w:rsid w:val="0C31CDB7"/>
    <w:rsid w:val="0D463CB9"/>
    <w:rsid w:val="0D84AB06"/>
    <w:rsid w:val="0D85BA59"/>
    <w:rsid w:val="0D9C35B6"/>
    <w:rsid w:val="0EBAFEB5"/>
    <w:rsid w:val="0F6A3EF9"/>
    <w:rsid w:val="0F8675BE"/>
    <w:rsid w:val="0F89121C"/>
    <w:rsid w:val="0FF49C88"/>
    <w:rsid w:val="0FFB71A8"/>
    <w:rsid w:val="116BF2D5"/>
    <w:rsid w:val="1196534B"/>
    <w:rsid w:val="12640DC5"/>
    <w:rsid w:val="126D404B"/>
    <w:rsid w:val="12AFA4E0"/>
    <w:rsid w:val="156D3F43"/>
    <w:rsid w:val="1641C025"/>
    <w:rsid w:val="18782C82"/>
    <w:rsid w:val="18F46121"/>
    <w:rsid w:val="1A01A814"/>
    <w:rsid w:val="1ACBC472"/>
    <w:rsid w:val="1ACF1E4D"/>
    <w:rsid w:val="1ADC5BF6"/>
    <w:rsid w:val="1B5354E9"/>
    <w:rsid w:val="1BA632B9"/>
    <w:rsid w:val="1D68C1CC"/>
    <w:rsid w:val="1D948F86"/>
    <w:rsid w:val="1EFEF193"/>
    <w:rsid w:val="2005827A"/>
    <w:rsid w:val="20C75312"/>
    <w:rsid w:val="21163360"/>
    <w:rsid w:val="2149F5E3"/>
    <w:rsid w:val="21831646"/>
    <w:rsid w:val="222905E6"/>
    <w:rsid w:val="229CA7A1"/>
    <w:rsid w:val="22CCDCF3"/>
    <w:rsid w:val="22E29124"/>
    <w:rsid w:val="24FAD54B"/>
    <w:rsid w:val="250BFF8E"/>
    <w:rsid w:val="25B59241"/>
    <w:rsid w:val="261982CF"/>
    <w:rsid w:val="262FC80B"/>
    <w:rsid w:val="264DB8DA"/>
    <w:rsid w:val="26FE660F"/>
    <w:rsid w:val="27AF5FA4"/>
    <w:rsid w:val="27E6DB50"/>
    <w:rsid w:val="286FD945"/>
    <w:rsid w:val="2890AB16"/>
    <w:rsid w:val="297A1E5C"/>
    <w:rsid w:val="2983193F"/>
    <w:rsid w:val="29B2986B"/>
    <w:rsid w:val="2A075159"/>
    <w:rsid w:val="2A5E7A77"/>
    <w:rsid w:val="2A6D10C5"/>
    <w:rsid w:val="2B699C73"/>
    <w:rsid w:val="2BA2D013"/>
    <w:rsid w:val="2D48B722"/>
    <w:rsid w:val="2E58CC52"/>
    <w:rsid w:val="30181F66"/>
    <w:rsid w:val="30D2D01B"/>
    <w:rsid w:val="30DFEEBE"/>
    <w:rsid w:val="31AA745E"/>
    <w:rsid w:val="31EB03B5"/>
    <w:rsid w:val="32D231EE"/>
    <w:rsid w:val="32E1FFC8"/>
    <w:rsid w:val="336A1803"/>
    <w:rsid w:val="33729F4B"/>
    <w:rsid w:val="338108F1"/>
    <w:rsid w:val="3553E94E"/>
    <w:rsid w:val="35CBEF7D"/>
    <w:rsid w:val="360AEE40"/>
    <w:rsid w:val="362BE376"/>
    <w:rsid w:val="36A0105A"/>
    <w:rsid w:val="39A6CF36"/>
    <w:rsid w:val="3A5C4BA5"/>
    <w:rsid w:val="3BE4C889"/>
    <w:rsid w:val="3CE21184"/>
    <w:rsid w:val="3D5D2740"/>
    <w:rsid w:val="3DBC2CFA"/>
    <w:rsid w:val="3DF17472"/>
    <w:rsid w:val="3E29C884"/>
    <w:rsid w:val="3E4BD0D8"/>
    <w:rsid w:val="3EA7F88C"/>
    <w:rsid w:val="3EE05B4F"/>
    <w:rsid w:val="3F0B8DF3"/>
    <w:rsid w:val="40025BC7"/>
    <w:rsid w:val="40765521"/>
    <w:rsid w:val="4166D3A1"/>
    <w:rsid w:val="41B6A014"/>
    <w:rsid w:val="43FC7AF6"/>
    <w:rsid w:val="442A157E"/>
    <w:rsid w:val="444F8D51"/>
    <w:rsid w:val="449B88F8"/>
    <w:rsid w:val="44D54674"/>
    <w:rsid w:val="452FB86D"/>
    <w:rsid w:val="45A7C68A"/>
    <w:rsid w:val="45C49458"/>
    <w:rsid w:val="4625A27D"/>
    <w:rsid w:val="4840A8A4"/>
    <w:rsid w:val="48ABB3A6"/>
    <w:rsid w:val="48BDE26E"/>
    <w:rsid w:val="495B4785"/>
    <w:rsid w:val="4A30E5CE"/>
    <w:rsid w:val="4ABC8F6E"/>
    <w:rsid w:val="4B24CA8F"/>
    <w:rsid w:val="4B79000E"/>
    <w:rsid w:val="4BD4165C"/>
    <w:rsid w:val="4CCFCF70"/>
    <w:rsid w:val="4D8422E1"/>
    <w:rsid w:val="4D8556EB"/>
    <w:rsid w:val="4E135D2F"/>
    <w:rsid w:val="4E84C10A"/>
    <w:rsid w:val="4ED38CDE"/>
    <w:rsid w:val="4F9C13E7"/>
    <w:rsid w:val="502E2233"/>
    <w:rsid w:val="506B02C4"/>
    <w:rsid w:val="519C7711"/>
    <w:rsid w:val="51C55DEB"/>
    <w:rsid w:val="52227042"/>
    <w:rsid w:val="5240B7E8"/>
    <w:rsid w:val="526131F0"/>
    <w:rsid w:val="529E0E26"/>
    <w:rsid w:val="52B26B39"/>
    <w:rsid w:val="52F1B4DE"/>
    <w:rsid w:val="5382EB30"/>
    <w:rsid w:val="53AD14D9"/>
    <w:rsid w:val="53AFCDFC"/>
    <w:rsid w:val="54AA4E0E"/>
    <w:rsid w:val="5589163B"/>
    <w:rsid w:val="55AA82F9"/>
    <w:rsid w:val="5634AAD0"/>
    <w:rsid w:val="56DD0863"/>
    <w:rsid w:val="575F404C"/>
    <w:rsid w:val="578665AD"/>
    <w:rsid w:val="57B75FE4"/>
    <w:rsid w:val="57FE6BEA"/>
    <w:rsid w:val="588BDC74"/>
    <w:rsid w:val="590B978C"/>
    <w:rsid w:val="597481A3"/>
    <w:rsid w:val="59A9ACA7"/>
    <w:rsid w:val="5BE7072D"/>
    <w:rsid w:val="5C893FF6"/>
    <w:rsid w:val="5D5B93D6"/>
    <w:rsid w:val="5DF9FCC1"/>
    <w:rsid w:val="5F0C3775"/>
    <w:rsid w:val="5F36CA5B"/>
    <w:rsid w:val="5F4F59B8"/>
    <w:rsid w:val="60D8BDEC"/>
    <w:rsid w:val="6145A2BE"/>
    <w:rsid w:val="61823F7F"/>
    <w:rsid w:val="61DD6D06"/>
    <w:rsid w:val="628364A1"/>
    <w:rsid w:val="62CF8C1A"/>
    <w:rsid w:val="63088494"/>
    <w:rsid w:val="6377E125"/>
    <w:rsid w:val="6391A65A"/>
    <w:rsid w:val="64CF38AF"/>
    <w:rsid w:val="64D61983"/>
    <w:rsid w:val="64FC257F"/>
    <w:rsid w:val="65890C6A"/>
    <w:rsid w:val="65CEF574"/>
    <w:rsid w:val="65E20C57"/>
    <w:rsid w:val="66900ADC"/>
    <w:rsid w:val="670C1B03"/>
    <w:rsid w:val="68263EF5"/>
    <w:rsid w:val="683F6BB3"/>
    <w:rsid w:val="6AF20725"/>
    <w:rsid w:val="6B3CBF60"/>
    <w:rsid w:val="6CE23EFA"/>
    <w:rsid w:val="6DCEEC68"/>
    <w:rsid w:val="6DDA2107"/>
    <w:rsid w:val="6E28923A"/>
    <w:rsid w:val="6E5A7BF9"/>
    <w:rsid w:val="6F9412B2"/>
    <w:rsid w:val="6FB73685"/>
    <w:rsid w:val="7100B8E7"/>
    <w:rsid w:val="731095DA"/>
    <w:rsid w:val="739D8018"/>
    <w:rsid w:val="749F3658"/>
    <w:rsid w:val="76E83B88"/>
    <w:rsid w:val="77483537"/>
    <w:rsid w:val="775F75BA"/>
    <w:rsid w:val="77F071ED"/>
    <w:rsid w:val="77FBA9D6"/>
    <w:rsid w:val="78830E0B"/>
    <w:rsid w:val="78E51B2E"/>
    <w:rsid w:val="78FD7AF2"/>
    <w:rsid w:val="790492B6"/>
    <w:rsid w:val="7908F39E"/>
    <w:rsid w:val="796F4FBA"/>
    <w:rsid w:val="7A10C059"/>
    <w:rsid w:val="7A55EB85"/>
    <w:rsid w:val="7A6BE98C"/>
    <w:rsid w:val="7A9135B7"/>
    <w:rsid w:val="7BDBCF35"/>
    <w:rsid w:val="7C39EEBE"/>
    <w:rsid w:val="7CFBCFF9"/>
    <w:rsid w:val="7F5B32DE"/>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9D1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3827"/>
    <w:rPr>
      <w:lang w:val="en-US"/>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0"/>
    <w:tblPr>
      <w:tblCellMar>
        <w:top w:w="0" w:type="dxa"/>
        <w:left w:w="0" w:type="dxa"/>
        <w:bottom w:w="0" w:type="dxa"/>
        <w:right w:w="0" w:type="dxa"/>
      </w:tblCellMar>
    </w:tblPr>
  </w:style>
  <w:style w:type="table" w:customStyle="1" w:styleId="TableNormal10">
    <w:name w:val="Table Normal10"/>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table" w:customStyle="1" w:styleId="TableNormal4">
    <w:name w:val="Table Normal4"/>
    <w:tblPr>
      <w:tblCellMar>
        <w:top w:w="0" w:type="dxa"/>
        <w:left w:w="0" w:type="dxa"/>
        <w:bottom w:w="0" w:type="dxa"/>
        <w:right w:w="0" w:type="dxa"/>
      </w:tblCellMar>
    </w:tblPr>
  </w:style>
  <w:style w:type="table" w:customStyle="1" w:styleId="TableNormal5">
    <w:name w:val="Table Normal5"/>
    <w:tblPr>
      <w:tblCellMar>
        <w:top w:w="0" w:type="dxa"/>
        <w:left w:w="0" w:type="dxa"/>
        <w:bottom w:w="0" w:type="dxa"/>
        <w:right w:w="0" w:type="dxa"/>
      </w:tblCellMar>
    </w:tblPr>
  </w:style>
  <w:style w:type="character" w:styleId="a4">
    <w:name w:val="Hyperlink"/>
    <w:rPr>
      <w:u w:val="single"/>
    </w:rPr>
  </w:style>
  <w:style w:type="paragraph" w:customStyle="1" w:styleId="HeaderFooter">
    <w:name w:val="Header &amp; Footer"/>
    <w:pPr>
      <w:tabs>
        <w:tab w:val="right" w:pos="9020"/>
      </w:tabs>
    </w:pPr>
    <w:rPr>
      <w:rFonts w:ascii="Helvetica Neue" w:hAnsi="Helvetica Neue" w:cs="Arial Unicode MS"/>
      <w:color w:val="000000"/>
      <w14:textOutline w14:w="0" w14:cap="flat" w14:cmpd="sng" w14:algn="ctr">
        <w14:noFill/>
        <w14:prstDash w14:val="solid"/>
        <w14:bevel/>
      </w14:textOutline>
    </w:rPr>
  </w:style>
  <w:style w:type="paragraph" w:customStyle="1" w:styleId="Body">
    <w:name w:val="Body"/>
    <w:rPr>
      <w:rFonts w:cs="Arial Unicode MS"/>
      <w:color w:val="000000"/>
      <w:u w:color="000000"/>
      <w14:textOutline w14:w="0" w14:cap="flat" w14:cmpd="sng" w14:algn="ctr">
        <w14:noFill/>
        <w14:prstDash w14:val="solid"/>
        <w14:bevel/>
      </w14:textOutline>
    </w:rPr>
  </w:style>
  <w:style w:type="numbering" w:customStyle="1" w:styleId="ImportedStyle10">
    <w:name w:val="Imported Style 10"/>
  </w:style>
  <w:style w:type="character" w:customStyle="1" w:styleId="None">
    <w:name w:val="None"/>
  </w:style>
  <w:style w:type="character" w:customStyle="1" w:styleId="Hyperlink0">
    <w:name w:val="Hyperlink.0"/>
    <w:basedOn w:val="None"/>
    <w:rPr>
      <w:rFonts w:ascii="Times New Roman" w:eastAsia="Times New Roman" w:hAnsi="Times New Roman" w:cs="Times New Roman"/>
      <w:caps w:val="0"/>
      <w:smallCaps w:val="0"/>
      <w:strike w:val="0"/>
      <w:dstrike w:val="0"/>
      <w:outline w:val="0"/>
      <w:color w:val="000000"/>
      <w:sz w:val="20"/>
      <w:szCs w:val="20"/>
      <w:u w:val="single" w:color="000000"/>
      <w:vertAlign w:val="baseline"/>
    </w:rPr>
  </w:style>
  <w:style w:type="paragraph" w:customStyle="1" w:styleId="Default">
    <w:name w:val="Default"/>
    <w:pPr>
      <w:spacing w:before="160" w:line="288" w:lineRule="auto"/>
    </w:pPr>
    <w:rPr>
      <w:rFonts w:ascii="Helvetica Neue" w:eastAsia="Helvetica Neue" w:hAnsi="Helvetica Neue" w:cs="Helvetica Neue"/>
      <w:color w:val="000000"/>
      <w14:textOutline w14:w="0" w14:cap="flat" w14:cmpd="sng" w14:algn="ctr">
        <w14:noFill/>
        <w14:prstDash w14:val="solid"/>
        <w14:bevel/>
      </w14:textOutline>
    </w:rPr>
  </w:style>
  <w:style w:type="numbering" w:customStyle="1" w:styleId="ImportedStyle1">
    <w:name w:val="Imported Style 1"/>
  </w:style>
  <w:style w:type="numbering" w:customStyle="1" w:styleId="ImportedStyle100">
    <w:name w:val="Imported Style 1.0"/>
  </w:style>
  <w:style w:type="numbering" w:customStyle="1" w:styleId="ImportedStyle2">
    <w:name w:val="Imported Style 2"/>
  </w:style>
  <w:style w:type="numbering" w:customStyle="1" w:styleId="ImportedStyle3">
    <w:name w:val="Imported Style 3"/>
  </w:style>
  <w:style w:type="numbering" w:customStyle="1" w:styleId="ImportedStyle5">
    <w:name w:val="Imported Style 5"/>
  </w:style>
  <w:style w:type="numbering" w:customStyle="1" w:styleId="ImportedStyle1000">
    <w:name w:val="Imported Style 10.0"/>
  </w:style>
  <w:style w:type="paragraph" w:styleId="a5">
    <w:name w:val="annotation text"/>
    <w:basedOn w:val="a"/>
    <w:link w:val="a6"/>
    <w:uiPriority w:val="99"/>
    <w:unhideWhenUsed/>
    <w:rPr>
      <w:sz w:val="20"/>
      <w:szCs w:val="20"/>
    </w:rPr>
  </w:style>
  <w:style w:type="character" w:customStyle="1" w:styleId="a6">
    <w:name w:val="Текст примечания Знак"/>
    <w:basedOn w:val="a0"/>
    <w:link w:val="a5"/>
    <w:uiPriority w:val="99"/>
  </w:style>
  <w:style w:type="character" w:styleId="a7">
    <w:name w:val="annotation reference"/>
    <w:basedOn w:val="a0"/>
    <w:uiPriority w:val="99"/>
    <w:semiHidden/>
    <w:unhideWhenUsed/>
    <w:rPr>
      <w:sz w:val="16"/>
      <w:szCs w:val="16"/>
    </w:rPr>
  </w:style>
  <w:style w:type="paragraph" w:styleId="a8">
    <w:name w:val="footnote text"/>
    <w:basedOn w:val="a"/>
    <w:link w:val="a9"/>
    <w:uiPriority w:val="99"/>
    <w:semiHidden/>
    <w:unhideWhenUsed/>
    <w:rsid w:val="008F2BA5"/>
    <w:rPr>
      <w:sz w:val="20"/>
      <w:szCs w:val="20"/>
    </w:rPr>
  </w:style>
  <w:style w:type="character" w:customStyle="1" w:styleId="a9">
    <w:name w:val="Текст сноски Знак"/>
    <w:basedOn w:val="a0"/>
    <w:link w:val="a8"/>
    <w:uiPriority w:val="99"/>
    <w:semiHidden/>
    <w:rsid w:val="008F2BA5"/>
  </w:style>
  <w:style w:type="character" w:styleId="aa">
    <w:name w:val="footnote reference"/>
    <w:basedOn w:val="a0"/>
    <w:uiPriority w:val="99"/>
    <w:semiHidden/>
    <w:unhideWhenUsed/>
    <w:rsid w:val="008F2BA5"/>
    <w:rPr>
      <w:vertAlign w:val="superscript"/>
    </w:rPr>
  </w:style>
  <w:style w:type="paragraph" w:styleId="ab">
    <w:name w:val="annotation subject"/>
    <w:basedOn w:val="a5"/>
    <w:next w:val="a5"/>
    <w:link w:val="ac"/>
    <w:uiPriority w:val="99"/>
    <w:semiHidden/>
    <w:unhideWhenUsed/>
    <w:rsid w:val="00621305"/>
    <w:rPr>
      <w:b/>
      <w:bCs/>
    </w:rPr>
  </w:style>
  <w:style w:type="character" w:customStyle="1" w:styleId="ac">
    <w:name w:val="Тема примечания Знак"/>
    <w:basedOn w:val="a6"/>
    <w:link w:val="ab"/>
    <w:uiPriority w:val="99"/>
    <w:semiHidden/>
    <w:rsid w:val="00621305"/>
    <w:rPr>
      <w:b/>
      <w:bCs/>
    </w:rPr>
  </w:style>
  <w:style w:type="paragraph" w:styleId="ad">
    <w:name w:val="List Paragraph"/>
    <w:aliases w:val="Main numbered paragraph,List Paragraph (numbered (a)),Normal 2,References,List_Paragraph,Multilevel para_II,List Paragraph1,Numbered List Paragraph,Bullets,Colorful List - Accent 11,123 List Paragraph,Bullet,Normal 2 DC,Liste 1"/>
    <w:basedOn w:val="a"/>
    <w:link w:val="ae"/>
    <w:uiPriority w:val="34"/>
    <w:qFormat/>
    <w:rsid w:val="00BD3F5C"/>
    <w:pPr>
      <w:spacing w:after="160" w:line="259" w:lineRule="auto"/>
      <w:ind w:left="720"/>
      <w:contextualSpacing/>
    </w:pPr>
    <w:rPr>
      <w:rFonts w:asciiTheme="minorHAnsi" w:eastAsiaTheme="minorHAnsi" w:hAnsiTheme="minorHAnsi" w:cstheme="minorBidi"/>
      <w:sz w:val="22"/>
      <w:szCs w:val="22"/>
    </w:rPr>
  </w:style>
  <w:style w:type="character" w:customStyle="1" w:styleId="ae">
    <w:name w:val="Абзац списка Знак"/>
    <w:aliases w:val="Main numbered paragraph Знак,List Paragraph (numbered (a)) Знак,Normal 2 Знак,References Знак,List_Paragraph Знак,Multilevel para_II Знак,List Paragraph1 Знак,Numbered List Paragraph Знак,Bullets Знак,Colorful List - Accent 11 Знак"/>
    <w:basedOn w:val="a0"/>
    <w:link w:val="ad"/>
    <w:uiPriority w:val="34"/>
    <w:locked/>
    <w:rsid w:val="00BD3F5C"/>
    <w:rPr>
      <w:rFonts w:asciiTheme="minorHAnsi" w:eastAsiaTheme="minorHAnsi" w:hAnsiTheme="minorHAnsi" w:cstheme="minorBidi"/>
      <w:sz w:val="22"/>
      <w:szCs w:val="22"/>
      <w:bdr w:val="none" w:sz="0" w:space="0" w:color="auto"/>
    </w:rPr>
  </w:style>
  <w:style w:type="paragraph" w:styleId="af">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0">
    <w:basedOn w:val="a1"/>
    <w:tblPr>
      <w:tblStyleRowBandSize w:val="1"/>
      <w:tblStyleColBandSize w:val="1"/>
      <w:tblCellMar>
        <w:left w:w="115" w:type="dxa"/>
        <w:right w:w="115" w:type="dxa"/>
      </w:tblCellMar>
    </w:tblPr>
  </w:style>
  <w:style w:type="table" w:customStyle="1" w:styleId="af1">
    <w:basedOn w:val="a1"/>
    <w:tblPr>
      <w:tblStyleRowBandSize w:val="1"/>
      <w:tblStyleColBandSize w:val="1"/>
      <w:tblCellMar>
        <w:left w:w="115" w:type="dxa"/>
        <w:right w:w="115" w:type="dxa"/>
      </w:tblCellMar>
    </w:tblPr>
  </w:style>
  <w:style w:type="table" w:customStyle="1" w:styleId="af2">
    <w:basedOn w:val="a1"/>
    <w:tblPr>
      <w:tblStyleRowBandSize w:val="1"/>
      <w:tblStyleColBandSize w:val="1"/>
      <w:tblCellMar>
        <w:left w:w="115" w:type="dxa"/>
        <w:right w:w="115" w:type="dxa"/>
      </w:tblCellMar>
    </w:tblPr>
  </w:style>
  <w:style w:type="table" w:customStyle="1" w:styleId="af3">
    <w:basedOn w:val="a1"/>
    <w:tblPr>
      <w:tblStyleRowBandSize w:val="1"/>
      <w:tblStyleColBandSize w:val="1"/>
      <w:tblCellMar>
        <w:left w:w="115" w:type="dxa"/>
        <w:right w:w="115" w:type="dxa"/>
      </w:tblCellMar>
    </w:tblPr>
  </w:style>
  <w:style w:type="table" w:customStyle="1" w:styleId="af4">
    <w:basedOn w:val="a1"/>
    <w:tblPr>
      <w:tblStyleRowBandSize w:val="1"/>
      <w:tblStyleColBandSize w:val="1"/>
      <w:tblCellMar>
        <w:left w:w="115" w:type="dxa"/>
        <w:right w:w="115" w:type="dxa"/>
      </w:tblCellMar>
    </w:tblPr>
  </w:style>
  <w:style w:type="table" w:customStyle="1" w:styleId="af5">
    <w:basedOn w:val="a1"/>
    <w:tblPr>
      <w:tblStyleRowBandSize w:val="1"/>
      <w:tblStyleColBandSize w:val="1"/>
      <w:tblCellMar>
        <w:left w:w="115" w:type="dxa"/>
        <w:right w:w="115" w:type="dxa"/>
      </w:tblCellMar>
    </w:tblPr>
  </w:style>
  <w:style w:type="table" w:customStyle="1" w:styleId="af6">
    <w:basedOn w:val="a1"/>
    <w:tblPr>
      <w:tblStyleRowBandSize w:val="1"/>
      <w:tblStyleColBandSize w:val="1"/>
      <w:tblCellMar>
        <w:left w:w="115" w:type="dxa"/>
        <w:right w:w="115" w:type="dxa"/>
      </w:tblCellMar>
    </w:tblPr>
  </w:style>
  <w:style w:type="table" w:customStyle="1" w:styleId="af7">
    <w:basedOn w:val="a1"/>
    <w:tblPr>
      <w:tblStyleRowBandSize w:val="1"/>
      <w:tblStyleColBandSize w:val="1"/>
      <w:tblCellMar>
        <w:left w:w="115" w:type="dxa"/>
        <w:right w:w="115" w:type="dxa"/>
      </w:tblCellMar>
    </w:tblPr>
  </w:style>
  <w:style w:type="table" w:customStyle="1" w:styleId="af8">
    <w:basedOn w:val="a1"/>
    <w:tblPr>
      <w:tblStyleRowBandSize w:val="1"/>
      <w:tblStyleColBandSize w:val="1"/>
      <w:tblCellMar>
        <w:left w:w="115" w:type="dxa"/>
        <w:right w:w="115" w:type="dxa"/>
      </w:tblCellMar>
    </w:tblPr>
  </w:style>
  <w:style w:type="table" w:customStyle="1" w:styleId="af9">
    <w:basedOn w:val="a1"/>
    <w:tblPr>
      <w:tblStyleRowBandSize w:val="1"/>
      <w:tblStyleColBandSize w:val="1"/>
      <w:tblCellMar>
        <w:left w:w="115" w:type="dxa"/>
        <w:right w:w="115" w:type="dxa"/>
      </w:tblCellMar>
    </w:tblPr>
  </w:style>
  <w:style w:type="table" w:customStyle="1" w:styleId="afa">
    <w:basedOn w:val="a1"/>
    <w:tblPr>
      <w:tblStyleRowBandSize w:val="1"/>
      <w:tblStyleColBandSize w:val="1"/>
      <w:tblCellMar>
        <w:left w:w="115" w:type="dxa"/>
        <w:right w:w="115" w:type="dxa"/>
      </w:tblCellMar>
    </w:tblPr>
  </w:style>
  <w:style w:type="table" w:customStyle="1" w:styleId="afb">
    <w:basedOn w:val="a1"/>
    <w:tblPr>
      <w:tblStyleRowBandSize w:val="1"/>
      <w:tblStyleColBandSize w:val="1"/>
      <w:tblCellMar>
        <w:left w:w="115" w:type="dxa"/>
        <w:right w:w="115" w:type="dxa"/>
      </w:tblCellMar>
    </w:tblPr>
  </w:style>
  <w:style w:type="table" w:customStyle="1" w:styleId="afc">
    <w:basedOn w:val="a1"/>
    <w:tblPr>
      <w:tblStyleRowBandSize w:val="1"/>
      <w:tblStyleColBandSize w:val="1"/>
      <w:tblCellMar>
        <w:left w:w="115" w:type="dxa"/>
        <w:right w:w="115" w:type="dxa"/>
      </w:tblCellMar>
    </w:tblPr>
  </w:style>
  <w:style w:type="table" w:customStyle="1" w:styleId="afd">
    <w:basedOn w:val="a1"/>
    <w:tblPr>
      <w:tblStyleRowBandSize w:val="1"/>
      <w:tblStyleColBandSize w:val="1"/>
      <w:tblCellMar>
        <w:left w:w="115" w:type="dxa"/>
        <w:right w:w="115" w:type="dxa"/>
      </w:tblCellMar>
    </w:tblPr>
  </w:style>
  <w:style w:type="table" w:customStyle="1" w:styleId="afe">
    <w:basedOn w:val="a1"/>
    <w:tblPr>
      <w:tblStyleRowBandSize w:val="1"/>
      <w:tblStyleColBandSize w:val="1"/>
      <w:tblCellMar>
        <w:left w:w="115" w:type="dxa"/>
        <w:right w:w="115" w:type="dxa"/>
      </w:tblCellMar>
    </w:tblPr>
  </w:style>
  <w:style w:type="table" w:customStyle="1" w:styleId="aff">
    <w:basedOn w:val="a1"/>
    <w:tblPr>
      <w:tblStyleRowBandSize w:val="1"/>
      <w:tblStyleColBandSize w:val="1"/>
      <w:tblCellMar>
        <w:left w:w="115" w:type="dxa"/>
        <w:right w:w="115" w:type="dxa"/>
      </w:tblCellMar>
    </w:tblPr>
  </w:style>
  <w:style w:type="table" w:customStyle="1" w:styleId="aff0">
    <w:basedOn w:val="a1"/>
    <w:tblPr>
      <w:tblStyleRowBandSize w:val="1"/>
      <w:tblStyleColBandSize w:val="1"/>
      <w:tblCellMar>
        <w:left w:w="115" w:type="dxa"/>
        <w:right w:w="115" w:type="dxa"/>
      </w:tblCellMar>
    </w:tblPr>
  </w:style>
  <w:style w:type="table" w:customStyle="1" w:styleId="aff1">
    <w:basedOn w:val="a1"/>
    <w:tblPr>
      <w:tblStyleRowBandSize w:val="1"/>
      <w:tblStyleColBandSize w:val="1"/>
      <w:tblCellMar>
        <w:left w:w="115" w:type="dxa"/>
        <w:right w:w="115" w:type="dxa"/>
      </w:tblCellMar>
    </w:tblPr>
  </w:style>
  <w:style w:type="table" w:customStyle="1" w:styleId="aff2">
    <w:basedOn w:val="a1"/>
    <w:tblPr>
      <w:tblStyleRowBandSize w:val="1"/>
      <w:tblStyleColBandSize w:val="1"/>
      <w:tblCellMar>
        <w:left w:w="115" w:type="dxa"/>
        <w:right w:w="115" w:type="dxa"/>
      </w:tblCellMar>
    </w:tblPr>
  </w:style>
  <w:style w:type="table" w:customStyle="1" w:styleId="aff3">
    <w:basedOn w:val="a1"/>
    <w:tblPr>
      <w:tblStyleRowBandSize w:val="1"/>
      <w:tblStyleColBandSize w:val="1"/>
      <w:tblCellMar>
        <w:left w:w="115" w:type="dxa"/>
        <w:right w:w="115" w:type="dxa"/>
      </w:tblCellMar>
    </w:tblPr>
  </w:style>
  <w:style w:type="paragraph" w:styleId="aff4">
    <w:name w:val="header"/>
    <w:basedOn w:val="a"/>
    <w:link w:val="aff5"/>
    <w:uiPriority w:val="99"/>
    <w:unhideWhenUsed/>
    <w:rsid w:val="00B9145A"/>
    <w:pPr>
      <w:tabs>
        <w:tab w:val="center" w:pos="4677"/>
        <w:tab w:val="right" w:pos="9355"/>
      </w:tabs>
    </w:pPr>
  </w:style>
  <w:style w:type="character" w:customStyle="1" w:styleId="aff5">
    <w:name w:val="Верхний колонтитул Знак"/>
    <w:basedOn w:val="a0"/>
    <w:link w:val="aff4"/>
    <w:uiPriority w:val="99"/>
    <w:rsid w:val="00B9145A"/>
  </w:style>
  <w:style w:type="paragraph" w:styleId="aff6">
    <w:name w:val="footer"/>
    <w:basedOn w:val="a"/>
    <w:link w:val="aff7"/>
    <w:uiPriority w:val="99"/>
    <w:unhideWhenUsed/>
    <w:rsid w:val="00B9145A"/>
    <w:pPr>
      <w:tabs>
        <w:tab w:val="center" w:pos="4677"/>
        <w:tab w:val="right" w:pos="9355"/>
      </w:tabs>
    </w:pPr>
  </w:style>
  <w:style w:type="character" w:customStyle="1" w:styleId="aff7">
    <w:name w:val="Нижний колонтитул Знак"/>
    <w:basedOn w:val="a0"/>
    <w:link w:val="aff6"/>
    <w:uiPriority w:val="99"/>
    <w:rsid w:val="00B9145A"/>
  </w:style>
  <w:style w:type="table" w:customStyle="1" w:styleId="aff8">
    <w:basedOn w:val="TableNormal10"/>
    <w:tblPr>
      <w:tblStyleRowBandSize w:val="1"/>
      <w:tblStyleColBandSize w:val="1"/>
      <w:tblCellMar>
        <w:left w:w="115" w:type="dxa"/>
        <w:right w:w="115" w:type="dxa"/>
      </w:tblCellMar>
    </w:tblPr>
  </w:style>
  <w:style w:type="table" w:customStyle="1" w:styleId="aff9">
    <w:basedOn w:val="TableNormal10"/>
    <w:tblPr>
      <w:tblStyleRowBandSize w:val="1"/>
      <w:tblStyleColBandSize w:val="1"/>
      <w:tblCellMar>
        <w:left w:w="115" w:type="dxa"/>
        <w:right w:w="115" w:type="dxa"/>
      </w:tblCellMar>
    </w:tblPr>
  </w:style>
  <w:style w:type="table" w:customStyle="1" w:styleId="affa">
    <w:basedOn w:val="TableNormal10"/>
    <w:tblPr>
      <w:tblStyleRowBandSize w:val="1"/>
      <w:tblStyleColBandSize w:val="1"/>
      <w:tblCellMar>
        <w:left w:w="115" w:type="dxa"/>
        <w:right w:w="115" w:type="dxa"/>
      </w:tblCellMar>
    </w:tblPr>
  </w:style>
  <w:style w:type="table" w:customStyle="1" w:styleId="affb">
    <w:basedOn w:val="TableNormal10"/>
    <w:tblPr>
      <w:tblStyleRowBandSize w:val="1"/>
      <w:tblStyleColBandSize w:val="1"/>
      <w:tblCellMar>
        <w:left w:w="115" w:type="dxa"/>
        <w:right w:w="115" w:type="dxa"/>
      </w:tblCellMar>
    </w:tblPr>
  </w:style>
  <w:style w:type="table" w:customStyle="1" w:styleId="affc">
    <w:basedOn w:val="TableNormal0"/>
    <w:tblPr>
      <w:tblStyleRowBandSize w:val="1"/>
      <w:tblStyleColBandSize w:val="1"/>
      <w:tblCellMar>
        <w:left w:w="115" w:type="dxa"/>
        <w:right w:w="115" w:type="dxa"/>
      </w:tblCellMar>
    </w:tblPr>
  </w:style>
  <w:style w:type="table" w:customStyle="1" w:styleId="affd">
    <w:basedOn w:val="TableNormal0"/>
    <w:tblPr>
      <w:tblStyleRowBandSize w:val="1"/>
      <w:tblStyleColBandSize w:val="1"/>
      <w:tblCellMar>
        <w:left w:w="115" w:type="dxa"/>
        <w:right w:w="115" w:type="dxa"/>
      </w:tblCellMar>
    </w:tblPr>
  </w:style>
  <w:style w:type="table" w:customStyle="1" w:styleId="affe">
    <w:basedOn w:val="TableNormal0"/>
    <w:tblPr>
      <w:tblStyleRowBandSize w:val="1"/>
      <w:tblStyleColBandSize w:val="1"/>
      <w:tblCellMar>
        <w:left w:w="115" w:type="dxa"/>
        <w:right w:w="115" w:type="dxa"/>
      </w:tblCellMar>
    </w:tblPr>
  </w:style>
  <w:style w:type="table" w:customStyle="1" w:styleId="afff">
    <w:basedOn w:val="TableNormal0"/>
    <w:tblPr>
      <w:tblStyleRowBandSize w:val="1"/>
      <w:tblStyleColBandSize w:val="1"/>
      <w:tblCellMar>
        <w:left w:w="115" w:type="dxa"/>
        <w:right w:w="115" w:type="dxa"/>
      </w:tblCellMar>
    </w:tblPr>
  </w:style>
  <w:style w:type="table" w:styleId="-11">
    <w:name w:val="Grid Table 1 Light Accent 1"/>
    <w:basedOn w:val="a1"/>
    <w:uiPriority w:val="46"/>
    <w:rsid w:val="00F31D90"/>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afff0">
    <w:name w:val="Table Grid"/>
    <w:basedOn w:val="a1"/>
    <w:uiPriority w:val="39"/>
    <w:rsid w:val="001B7C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1">
    <w:name w:val="Normal (Web)"/>
    <w:basedOn w:val="a"/>
    <w:uiPriority w:val="99"/>
    <w:unhideWhenUsed/>
    <w:rsid w:val="0079034F"/>
    <w:pPr>
      <w:spacing w:before="100" w:beforeAutospacing="1" w:after="100" w:afterAutospacing="1"/>
    </w:pPr>
  </w:style>
  <w:style w:type="character" w:styleId="afff2">
    <w:name w:val="Strong"/>
    <w:basedOn w:val="a0"/>
    <w:uiPriority w:val="22"/>
    <w:qFormat/>
    <w:rsid w:val="00E9719F"/>
    <w:rPr>
      <w:b/>
      <w:bCs/>
    </w:rPr>
  </w:style>
  <w:style w:type="paragraph" w:styleId="afff3">
    <w:name w:val="Revision"/>
    <w:hidden/>
    <w:uiPriority w:val="99"/>
    <w:semiHidden/>
    <w:rsid w:val="00243F35"/>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167522">
      <w:bodyDiv w:val="1"/>
      <w:marLeft w:val="0"/>
      <w:marRight w:val="0"/>
      <w:marTop w:val="0"/>
      <w:marBottom w:val="0"/>
      <w:divBdr>
        <w:top w:val="none" w:sz="0" w:space="0" w:color="auto"/>
        <w:left w:val="none" w:sz="0" w:space="0" w:color="auto"/>
        <w:bottom w:val="none" w:sz="0" w:space="0" w:color="auto"/>
        <w:right w:val="none" w:sz="0" w:space="0" w:color="auto"/>
      </w:divBdr>
    </w:div>
    <w:div w:id="871069528">
      <w:bodyDiv w:val="1"/>
      <w:marLeft w:val="0"/>
      <w:marRight w:val="0"/>
      <w:marTop w:val="0"/>
      <w:marBottom w:val="0"/>
      <w:divBdr>
        <w:top w:val="none" w:sz="0" w:space="0" w:color="auto"/>
        <w:left w:val="none" w:sz="0" w:space="0" w:color="auto"/>
        <w:bottom w:val="none" w:sz="0" w:space="0" w:color="auto"/>
        <w:right w:val="none" w:sz="0" w:space="0" w:color="auto"/>
      </w:divBdr>
    </w:div>
    <w:div w:id="1275476099">
      <w:bodyDiv w:val="1"/>
      <w:marLeft w:val="0"/>
      <w:marRight w:val="0"/>
      <w:marTop w:val="0"/>
      <w:marBottom w:val="0"/>
      <w:divBdr>
        <w:top w:val="none" w:sz="0" w:space="0" w:color="auto"/>
        <w:left w:val="none" w:sz="0" w:space="0" w:color="auto"/>
        <w:bottom w:val="none" w:sz="0" w:space="0" w:color="auto"/>
        <w:right w:val="none" w:sz="0" w:space="0" w:color="auto"/>
      </w:divBdr>
      <w:divsChild>
        <w:div w:id="1926919708">
          <w:marLeft w:val="0"/>
          <w:marRight w:val="0"/>
          <w:marTop w:val="0"/>
          <w:marBottom w:val="0"/>
          <w:divBdr>
            <w:top w:val="none" w:sz="0" w:space="0" w:color="auto"/>
            <w:left w:val="none" w:sz="0" w:space="0" w:color="auto"/>
            <w:bottom w:val="none" w:sz="0" w:space="0" w:color="auto"/>
            <w:right w:val="none" w:sz="0" w:space="0" w:color="auto"/>
          </w:divBdr>
          <w:divsChild>
            <w:div w:id="135712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735959">
      <w:bodyDiv w:val="1"/>
      <w:marLeft w:val="0"/>
      <w:marRight w:val="0"/>
      <w:marTop w:val="0"/>
      <w:marBottom w:val="0"/>
      <w:divBdr>
        <w:top w:val="none" w:sz="0" w:space="0" w:color="auto"/>
        <w:left w:val="none" w:sz="0" w:space="0" w:color="auto"/>
        <w:bottom w:val="none" w:sz="0" w:space="0" w:color="auto"/>
        <w:right w:val="none" w:sz="0" w:space="0" w:color="auto"/>
      </w:divBdr>
    </w:div>
    <w:div w:id="1765564153">
      <w:bodyDiv w:val="1"/>
      <w:marLeft w:val="0"/>
      <w:marRight w:val="0"/>
      <w:marTop w:val="0"/>
      <w:marBottom w:val="0"/>
      <w:divBdr>
        <w:top w:val="none" w:sz="0" w:space="0" w:color="auto"/>
        <w:left w:val="none" w:sz="0" w:space="0" w:color="auto"/>
        <w:bottom w:val="none" w:sz="0" w:space="0" w:color="auto"/>
        <w:right w:val="none" w:sz="0" w:space="0" w:color="auto"/>
      </w:divBdr>
    </w:div>
    <w:div w:id="17661459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Тема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Тема Office">
      <a:majorFont>
        <a:latin typeface="Helvetica Neue"/>
        <a:ea typeface="Helvetica Neue"/>
        <a:cs typeface="Helvetica Neue"/>
      </a:majorFont>
      <a:minorFont>
        <a:latin typeface="Helvetica Neue"/>
        <a:ea typeface="Helvetica Neue"/>
        <a:cs typeface="Helvetica Neue"/>
      </a:minorFont>
    </a:fontScheme>
    <a:fmtScheme name="Тема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nUJ6GJbadJMGkHZeQ+DRQF54Cuw==">AMUW2mU+Bv0sPqj/VSLp9GoRakDRbyFajq+UAMYixogQQpSMpw+B7d0qXmkzvUDRWule9+e2sn9ZyiN3fEvkgHxg3WWw6OMK88ArfXBfAbO8u8Si1MqWxqLDTv0omvlhjZWRZGD/i6kLOSQT7yHUH+nZQzfNzPRONyI5JPxf2Wo5sEn/FeETEMuiYXRycq/DHTTiE1fuS01Y85AEvc6b6hSeX6YQY1pAj68GT2HPcm1gqeXzuwTJDs0=</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7" ma:contentTypeDescription="Create a new document." ma:contentTypeScope="" ma:versionID="03035bcd3cc363b89f80ef589750301d">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008ddc6ab448f8f8eedcb8847f7b94a9"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06739C8-0611-4EF1-8992-99B8E3500D0E}">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3.xml><?xml version="1.0" encoding="utf-8"?>
<ds:datastoreItem xmlns:ds="http://schemas.openxmlformats.org/officeDocument/2006/customXml" ds:itemID="{237FABCA-AD24-46D7-AF01-66B84C3D33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74580A-2233-4149-A7D9-FA0837A4BA72}">
  <ds:schemaRefs>
    <ds:schemaRef ds:uri="http://schemas.microsoft.com/sharepoint/v3/contenttype/forms"/>
  </ds:schemaRefs>
</ds:datastoreItem>
</file>

<file path=customXml/itemProps5.xml><?xml version="1.0" encoding="utf-8"?>
<ds:datastoreItem xmlns:ds="http://schemas.openxmlformats.org/officeDocument/2006/customXml" ds:itemID="{63CDA3CF-EAFC-4A52-9102-F6E433AFB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5062</Words>
  <Characters>28858</Characters>
  <Application>Microsoft Office Word</Application>
  <DocSecurity>0</DocSecurity>
  <Lines>240</Lines>
  <Paragraphs>67</Paragraphs>
  <ScaleCrop>false</ScaleCrop>
  <Company/>
  <LinksUpToDate>false</LinksUpToDate>
  <CharactersWithSpaces>33853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2</cp:revision>
  <dcterms:created xsi:type="dcterms:W3CDTF">2026-08-13T18:34:00Z</dcterms:created>
  <dcterms:modified xsi:type="dcterms:W3CDTF">2026-08-24T07:47:00Z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y fmtid="{D5CDD505-2E9C-101B-9397-08002B2CF9AE}" pid="3" name="ClassificationContentMarkingFooterShapeIds">
    <vt:lpwstr>426a3708,7b2010e,7445f2aa</vt:lpwstr>
  </property>
  <property fmtid="{D5CDD505-2E9C-101B-9397-08002B2CF9AE}" pid="4" name="ClassificationContentMarkingFooterFontProps">
    <vt:lpwstr>#000000,10,Aptos</vt:lpwstr>
  </property>
  <property fmtid="{D5CDD505-2E9C-101B-9397-08002B2CF9AE}" pid="5" name="ClassificationContentMarkingFooterText">
    <vt:lpwstr>Official Use Only</vt:lpwstr>
  </property>
  <property fmtid="{D5CDD505-2E9C-101B-9397-08002B2CF9AE}" pid="6" name="MSIP_Label_f1bf45b6-5649-4236-82a3-f45024cd282e_Enabled">
    <vt:lpwstr>true</vt:lpwstr>
  </property>
  <property fmtid="{D5CDD505-2E9C-101B-9397-08002B2CF9AE}" pid="7" name="MSIP_Label_f1bf45b6-5649-4236-82a3-f45024cd282e_SetDate">
    <vt:lpwstr>2026-06-01T04:52:35Z</vt:lpwstr>
  </property>
  <property fmtid="{D5CDD505-2E9C-101B-9397-08002B2CF9AE}" pid="8" name="MSIP_Label_f1bf45b6-5649-4236-82a3-f45024cd282e_Method">
    <vt:lpwstr>Standard</vt:lpwstr>
  </property>
  <property fmtid="{D5CDD505-2E9C-101B-9397-08002B2CF9AE}" pid="9" name="MSIP_Label_f1bf45b6-5649-4236-82a3-f45024cd282e_Name">
    <vt:lpwstr>Official Use Only</vt:lpwstr>
  </property>
  <property fmtid="{D5CDD505-2E9C-101B-9397-08002B2CF9AE}" pid="10" name="MSIP_Label_f1bf45b6-5649-4236-82a3-f45024cd282e_SiteId">
    <vt:lpwstr>31a2fec0-266b-4c67-b56e-2796d8f59c36</vt:lpwstr>
  </property>
  <property fmtid="{D5CDD505-2E9C-101B-9397-08002B2CF9AE}" pid="11" name="MSIP_Label_f1bf45b6-5649-4236-82a3-f45024cd282e_ActionId">
    <vt:lpwstr>61141bbb-c3da-4dd1-844c-efe4ba9dbf38</vt:lpwstr>
  </property>
  <property fmtid="{D5CDD505-2E9C-101B-9397-08002B2CF9AE}" pid="12" name="MSIP_Label_f1bf45b6-5649-4236-82a3-f45024cd282e_ContentBits">
    <vt:lpwstr>2</vt:lpwstr>
  </property>
  <property fmtid="{D5CDD505-2E9C-101B-9397-08002B2CF9AE}" pid="13" name="MSIP_Label_f1bf45b6-5649-4236-82a3-f45024cd282e_Tag">
    <vt:lpwstr>10, 3, 0, 2</vt:lpwstr>
  </property>
</Properties>
</file>