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10236"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«APPROVED»</w:t>
      </w:r>
    </w:p>
    <w:p w14:paraId="419EA011"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First deputy of</w:t>
      </w:r>
    </w:p>
    <w:p w14:paraId="7D6F8CD4"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General Director</w:t>
      </w:r>
    </w:p>
    <w:p w14:paraId="3B7AAD5B"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“Chakan HPP” OJSC</w:t>
      </w:r>
    </w:p>
    <w:p w14:paraId="6C595E23"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______________ Kylyshbekov U.R.</w:t>
      </w:r>
    </w:p>
    <w:p w14:paraId="3B7D5C00" w14:textId="77777777" w:rsidR="001522E2" w:rsidRPr="002E16D5" w:rsidRDefault="001522E2" w:rsidP="001522E2">
      <w:pPr>
        <w:spacing w:after="40"/>
        <w:jc w:val="right"/>
        <w:rPr>
          <w:color w:val="000000" w:themeColor="text1"/>
          <w:lang w:val="en-US"/>
        </w:rPr>
      </w:pPr>
      <w:r w:rsidRPr="002E16D5">
        <w:rPr>
          <w:b/>
          <w:bCs/>
          <w:color w:val="000000" w:themeColor="text1"/>
          <w:lang w:val="en-US"/>
        </w:rPr>
        <w:t>«_____» ______________ 2026</w:t>
      </w:r>
    </w:p>
    <w:p w14:paraId="533F4C6F" w14:textId="77777777" w:rsidR="001522E2" w:rsidRPr="002E16D5" w:rsidRDefault="001522E2" w:rsidP="001522E2">
      <w:pPr>
        <w:spacing w:after="120" w:line="264" w:lineRule="auto"/>
        <w:jc w:val="both"/>
        <w:rPr>
          <w:color w:val="000000" w:themeColor="text1"/>
          <w:lang w:val="en-US"/>
        </w:rPr>
      </w:pPr>
    </w:p>
    <w:p w14:paraId="3E640F66" w14:textId="77777777" w:rsidR="001522E2" w:rsidRPr="002E16D5" w:rsidRDefault="001522E2" w:rsidP="001522E2">
      <w:pPr>
        <w:spacing w:after="60"/>
        <w:jc w:val="center"/>
        <w:rPr>
          <w:color w:val="000000" w:themeColor="text1"/>
          <w:lang w:val="en-US"/>
        </w:rPr>
      </w:pPr>
      <w:r w:rsidRPr="002E16D5">
        <w:rPr>
          <w:b/>
          <w:bCs/>
          <w:color w:val="000000" w:themeColor="text1"/>
          <w:sz w:val="24"/>
          <w:szCs w:val="24"/>
          <w:lang w:val="en-US"/>
        </w:rPr>
        <w:t>“Kyrgyz Renewable Energy Development” Project (KRED) — Phase 1</w:t>
      </w:r>
    </w:p>
    <w:p w14:paraId="1FAF8410" w14:textId="77777777" w:rsidR="001522E2" w:rsidRPr="002E16D5" w:rsidRDefault="001522E2" w:rsidP="001522E2">
      <w:pPr>
        <w:spacing w:after="140"/>
        <w:jc w:val="center"/>
        <w:rPr>
          <w:color w:val="000000" w:themeColor="text1"/>
          <w:lang w:val="en-US"/>
        </w:rPr>
      </w:pPr>
      <w:r w:rsidRPr="002E16D5">
        <w:rPr>
          <w:b/>
          <w:bCs/>
          <w:color w:val="000000" w:themeColor="text1"/>
          <w:sz w:val="28"/>
          <w:szCs w:val="28"/>
          <w:lang w:val="en-US"/>
        </w:rPr>
        <w:t>TERMS OF REFERENCE</w:t>
      </w:r>
    </w:p>
    <w:p w14:paraId="2B6A22A5" w14:textId="77777777" w:rsidR="001522E2" w:rsidRPr="002E16D5" w:rsidRDefault="001522E2" w:rsidP="001522E2">
      <w:pPr>
        <w:spacing w:after="240"/>
        <w:jc w:val="center"/>
        <w:rPr>
          <w:color w:val="000000" w:themeColor="text1"/>
          <w:lang w:val="en-US"/>
        </w:rPr>
      </w:pPr>
      <w:r w:rsidRPr="002E16D5">
        <w:rPr>
          <w:b/>
          <w:bCs/>
          <w:color w:val="000000" w:themeColor="text1"/>
          <w:sz w:val="23"/>
          <w:szCs w:val="23"/>
          <w:lang w:val="en-US"/>
        </w:rPr>
        <w:t>Consultancy services for the preparation of the preliminary design, tender documentation and the evaluation of bids in the selection of a Contractor for the construction of the 110 kV overhead line between the Lower Tar HPP and the ‘Kara-Kulja’ Substation</w:t>
      </w:r>
    </w:p>
    <w:p w14:paraId="21BFDCB3"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1. General information</w:t>
      </w:r>
    </w:p>
    <w:p w14:paraId="588280D0"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Component 1 of the KRED Project provides for the construction of the 19 MW Lower Tar Small Hydro Power Plant (Kara-Kulja District, Osh Region) and a new 110 kV overhead line from the Lower Tar HPP to the existing 110 kV ‘Kara-Kulja’ Substation, with an estimated length of 18 km. The line is constructed under a turnkey contract (design, supply, installation) in accordance with the World Bank Standard Procurement Documents.</w:t>
      </w:r>
    </w:p>
    <w:p w14:paraId="219497D6"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110 kV facilities (the overhead line and the substation) are under the authority and on the balance sheet of “National Electrical Grid of Kyrgyzstan” OJSC (NEGK); the technical conditions for connection are issued by NEGK. Technical supervision of the construction of the overhead line and the substation is carried out by the Client — “Chakan HPP” OJSC. The design of the ‘Kara-Kulja’ Substation and of the 110 kV switchyard of the Lower Tar HPP is not included in the Consultant’s scope of services; however, the Consultant shall ensure their interface compatibility with the line.</w:t>
      </w:r>
    </w:p>
    <w:p w14:paraId="5C91B246"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2. Objectives and tasks</w:t>
      </w:r>
    </w:p>
    <w:p w14:paraId="5C7116D9"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objective is the development of the preliminary design of the 110 kV overhead line, of the complete tender package in accordance with the World Bank SPD, and support to the evaluation of bids in the selection of the Contractor. The Consultant shall ensure that the scope of works is complete and closed, including at the interfaces, in order to avoid disputes and additional quantities during performance of the contract with the Contractor, and shall obtain the technical conditions of NEGK and agree the interface solutions.</w:t>
      </w:r>
    </w:p>
    <w:p w14:paraId="7986607D"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3. Consultant’s scope of services</w:t>
      </w:r>
    </w:p>
    <w:p w14:paraId="33309D90" w14:textId="77777777" w:rsidR="001522E2" w:rsidRPr="0067562F" w:rsidRDefault="001522E2" w:rsidP="001522E2">
      <w:pPr>
        <w:spacing w:after="120" w:line="264" w:lineRule="auto"/>
        <w:jc w:val="both"/>
        <w:rPr>
          <w:color w:val="000000" w:themeColor="text1"/>
          <w:lang w:val="en-US"/>
        </w:rPr>
      </w:pPr>
      <w:r w:rsidRPr="002E16D5">
        <w:rPr>
          <w:b/>
          <w:bCs/>
          <w:color w:val="000000" w:themeColor="text1"/>
          <w:lang w:val="en-US"/>
        </w:rPr>
        <w:t xml:space="preserve">3.1. Preliminary analysis and selection of the line corridor. </w:t>
      </w:r>
      <w:r w:rsidRPr="002E16D5">
        <w:rPr>
          <w:color w:val="000000" w:themeColor="text1"/>
          <w:lang w:val="en-US"/>
        </w:rPr>
        <w:t>The Consultant shall determine the preferred corridor for the 110 kV overhead line and prepare the corresponding technical justification.</w:t>
      </w:r>
    </w:p>
    <w:p w14:paraId="6B19646B" w14:textId="47CD6CA1" w:rsidR="001522E2" w:rsidRPr="002E16D5" w:rsidRDefault="001522E2" w:rsidP="001522E2">
      <w:pPr>
        <w:spacing w:after="120" w:line="264" w:lineRule="auto"/>
        <w:jc w:val="both"/>
        <w:rPr>
          <w:color w:val="000000" w:themeColor="text1"/>
          <w:lang w:val="en-US"/>
        </w:rPr>
      </w:pPr>
    </w:p>
    <w:p w14:paraId="482E452C" w14:textId="2ECD3AF9"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2</w:t>
      </w:r>
      <w:r w:rsidRPr="002E16D5">
        <w:rPr>
          <w:b/>
          <w:bCs/>
          <w:color w:val="000000" w:themeColor="text1"/>
          <w:lang w:val="en-US"/>
        </w:rPr>
        <w:t xml:space="preserve">. Preliminary design of the 110 kV overhead line. </w:t>
      </w:r>
      <w:r w:rsidRPr="002E16D5">
        <w:rPr>
          <w:color w:val="000000" w:themeColor="text1"/>
          <w:lang w:val="en-US"/>
        </w:rPr>
        <w:t>Develop the preliminary design in the composition and content set out in Section 5 of these Terms of Reference, sufficient for the unambiguous definition of the scope of works and for the preparation of the tender documentation.</w:t>
      </w:r>
    </w:p>
    <w:p w14:paraId="32207CD5" w14:textId="125C3E2C"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3</w:t>
      </w:r>
      <w:r w:rsidRPr="002E16D5">
        <w:rPr>
          <w:b/>
          <w:bCs/>
          <w:color w:val="000000" w:themeColor="text1"/>
          <w:lang w:val="en-US"/>
        </w:rPr>
        <w:t xml:space="preserve">. Coordination of interfaces and demarcation boundaries. </w:t>
      </w:r>
      <w:r w:rsidRPr="002E16D5">
        <w:rPr>
          <w:color w:val="000000" w:themeColor="text1"/>
          <w:lang w:val="en-US"/>
        </w:rPr>
        <w:t>Develop and agree (with the Consultant for the substation / switchyard and with NEGK) a demarcation matrix setting out the physical demarcation points and the allocation of ‘design / supply / installation / commissioning / handover’, and define end-to-end solutions for relay protection, communications (OPGW), dispatch control and commercial metering (indicative form — Table No. 1). The signed demarcation matrix and the technical conditions obtained from NEGK are a condition precedent to the issue of the tender. The 110 kV connection bay at the ‘Kara-Kulja’ Substation shall be unambiguously assigned to a specific package.</w:t>
      </w:r>
    </w:p>
    <w:p w14:paraId="2361B4AC" w14:textId="77777777" w:rsidR="001522E2" w:rsidRPr="002E16D5" w:rsidRDefault="001522E2" w:rsidP="001522E2">
      <w:pPr>
        <w:spacing w:after="120" w:line="264" w:lineRule="auto"/>
        <w:jc w:val="both"/>
        <w:rPr>
          <w:color w:val="000000" w:themeColor="text1"/>
          <w:lang w:val="en-US"/>
        </w:rPr>
      </w:pPr>
    </w:p>
    <w:p w14:paraId="765CF449" w14:textId="77777777" w:rsidR="001522E2" w:rsidRPr="002E16D5" w:rsidRDefault="001522E2" w:rsidP="001522E2">
      <w:pPr>
        <w:spacing w:after="80" w:line="264" w:lineRule="auto"/>
        <w:jc w:val="center"/>
        <w:rPr>
          <w:color w:val="000000" w:themeColor="text1"/>
          <w:lang w:val="en-US"/>
        </w:rPr>
      </w:pPr>
      <w:r w:rsidRPr="002E16D5">
        <w:rPr>
          <w:b/>
          <w:bCs/>
          <w:color w:val="000000" w:themeColor="text1"/>
          <w:lang w:val="en-US"/>
        </w:rPr>
        <w:lastRenderedPageBreak/>
        <w:t>Table No. 1. Demarcation boundaries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0"/>
        <w:gridCol w:w="1900"/>
        <w:gridCol w:w="1700"/>
        <w:gridCol w:w="2100"/>
        <w:gridCol w:w="1910"/>
      </w:tblGrid>
      <w:tr w:rsidR="001522E2" w:rsidRPr="002E16D5" w14:paraId="4E32434C" w14:textId="77777777" w:rsidTr="00BC0F9E">
        <w:trPr>
          <w:tblHeader/>
        </w:trPr>
        <w:tc>
          <w:tcPr>
            <w:tcW w:w="1750" w:type="dxa"/>
            <w:tcMar>
              <w:top w:w="55" w:type="dxa"/>
              <w:left w:w="75" w:type="dxa"/>
              <w:bottom w:w="55" w:type="dxa"/>
              <w:right w:w="75" w:type="dxa"/>
            </w:tcMar>
          </w:tcPr>
          <w:p w14:paraId="6714917F" w14:textId="77777777" w:rsidR="001522E2" w:rsidRPr="002E16D5" w:rsidRDefault="001522E2" w:rsidP="00BC0F9E">
            <w:pPr>
              <w:jc w:val="center"/>
              <w:rPr>
                <w:color w:val="000000" w:themeColor="text1"/>
              </w:rPr>
            </w:pPr>
            <w:r w:rsidRPr="002E16D5">
              <w:rPr>
                <w:b/>
                <w:bCs/>
                <w:color w:val="000000" w:themeColor="text1"/>
                <w:sz w:val="18"/>
                <w:szCs w:val="18"/>
              </w:rPr>
              <w:t>Interface</w:t>
            </w:r>
          </w:p>
        </w:tc>
        <w:tc>
          <w:tcPr>
            <w:tcW w:w="1900" w:type="dxa"/>
            <w:tcMar>
              <w:top w:w="55" w:type="dxa"/>
              <w:left w:w="75" w:type="dxa"/>
              <w:bottom w:w="55" w:type="dxa"/>
              <w:right w:w="75" w:type="dxa"/>
            </w:tcMar>
          </w:tcPr>
          <w:p w14:paraId="1B1EB471" w14:textId="77777777" w:rsidR="001522E2" w:rsidRPr="002E16D5" w:rsidRDefault="001522E2" w:rsidP="00BC0F9E">
            <w:pPr>
              <w:jc w:val="center"/>
              <w:rPr>
                <w:color w:val="000000" w:themeColor="text1"/>
              </w:rPr>
            </w:pPr>
            <w:r w:rsidRPr="002E16D5">
              <w:rPr>
                <w:b/>
                <w:bCs/>
                <w:color w:val="000000" w:themeColor="text1"/>
                <w:sz w:val="18"/>
                <w:szCs w:val="18"/>
              </w:rPr>
              <w:t>Demarcation point</w:t>
            </w:r>
          </w:p>
        </w:tc>
        <w:tc>
          <w:tcPr>
            <w:tcW w:w="1700" w:type="dxa"/>
            <w:tcMar>
              <w:top w:w="55" w:type="dxa"/>
              <w:left w:w="75" w:type="dxa"/>
              <w:bottom w:w="55" w:type="dxa"/>
              <w:right w:w="75" w:type="dxa"/>
            </w:tcMar>
          </w:tcPr>
          <w:p w14:paraId="03FD1DD5" w14:textId="77777777" w:rsidR="001522E2" w:rsidRPr="002E16D5" w:rsidRDefault="001522E2" w:rsidP="00BC0F9E">
            <w:pPr>
              <w:jc w:val="center"/>
              <w:rPr>
                <w:color w:val="000000" w:themeColor="text1"/>
              </w:rPr>
            </w:pPr>
            <w:r w:rsidRPr="002E16D5">
              <w:rPr>
                <w:b/>
                <w:bCs/>
                <w:color w:val="000000" w:themeColor="text1"/>
                <w:sz w:val="18"/>
                <w:szCs w:val="18"/>
              </w:rPr>
              <w:t>110 kV OHL package</w:t>
            </w:r>
          </w:p>
        </w:tc>
        <w:tc>
          <w:tcPr>
            <w:tcW w:w="2100" w:type="dxa"/>
            <w:tcMar>
              <w:top w:w="55" w:type="dxa"/>
              <w:left w:w="75" w:type="dxa"/>
              <w:bottom w:w="55" w:type="dxa"/>
              <w:right w:w="75" w:type="dxa"/>
            </w:tcMar>
          </w:tcPr>
          <w:p w14:paraId="206E327F" w14:textId="77777777" w:rsidR="001522E2" w:rsidRPr="002E16D5" w:rsidRDefault="001522E2" w:rsidP="00BC0F9E">
            <w:pPr>
              <w:jc w:val="center"/>
              <w:rPr>
                <w:color w:val="000000" w:themeColor="text1"/>
              </w:rPr>
            </w:pPr>
            <w:r w:rsidRPr="002E16D5">
              <w:rPr>
                <w:b/>
                <w:bCs/>
                <w:color w:val="000000" w:themeColor="text1"/>
                <w:sz w:val="18"/>
                <w:szCs w:val="18"/>
              </w:rPr>
              <w:t>‘Kara-Kulja’ S/S</w:t>
            </w:r>
          </w:p>
        </w:tc>
        <w:tc>
          <w:tcPr>
            <w:tcW w:w="1910" w:type="dxa"/>
            <w:tcMar>
              <w:top w:w="55" w:type="dxa"/>
              <w:left w:w="75" w:type="dxa"/>
              <w:bottom w:w="55" w:type="dxa"/>
              <w:right w:w="75" w:type="dxa"/>
            </w:tcMar>
          </w:tcPr>
          <w:p w14:paraId="3E93FBDE" w14:textId="77777777" w:rsidR="001522E2" w:rsidRPr="002E16D5" w:rsidRDefault="001522E2" w:rsidP="00BC0F9E">
            <w:pPr>
              <w:jc w:val="center"/>
              <w:rPr>
                <w:color w:val="000000" w:themeColor="text1"/>
              </w:rPr>
            </w:pPr>
            <w:r w:rsidRPr="002E16D5">
              <w:rPr>
                <w:b/>
                <w:bCs/>
                <w:color w:val="000000" w:themeColor="text1"/>
                <w:sz w:val="18"/>
                <w:szCs w:val="18"/>
              </w:rPr>
              <w:t>HPP / 110 kV switchyard</w:t>
            </w:r>
          </w:p>
        </w:tc>
      </w:tr>
      <w:tr w:rsidR="001522E2" w:rsidRPr="000700E2" w14:paraId="2BE964A7" w14:textId="77777777" w:rsidTr="00BC0F9E">
        <w:tc>
          <w:tcPr>
            <w:tcW w:w="1750" w:type="dxa"/>
            <w:tcMar>
              <w:top w:w="55" w:type="dxa"/>
              <w:left w:w="75" w:type="dxa"/>
              <w:bottom w:w="55" w:type="dxa"/>
              <w:right w:w="75" w:type="dxa"/>
            </w:tcMar>
          </w:tcPr>
          <w:p w14:paraId="794C97AB" w14:textId="77777777" w:rsidR="001522E2" w:rsidRPr="002E16D5" w:rsidRDefault="001522E2" w:rsidP="00BC0F9E">
            <w:pPr>
              <w:rPr>
                <w:color w:val="000000" w:themeColor="text1"/>
                <w:lang w:val="en-US"/>
              </w:rPr>
            </w:pPr>
            <w:r w:rsidRPr="002E16D5">
              <w:rPr>
                <w:color w:val="000000" w:themeColor="text1"/>
                <w:sz w:val="18"/>
                <w:szCs w:val="18"/>
                <w:lang w:val="en-US"/>
              </w:rPr>
              <w:t>Line connection at the HPP switchyard</w:t>
            </w:r>
          </w:p>
        </w:tc>
        <w:tc>
          <w:tcPr>
            <w:tcW w:w="1900" w:type="dxa"/>
            <w:tcMar>
              <w:top w:w="55" w:type="dxa"/>
              <w:left w:w="75" w:type="dxa"/>
              <w:bottom w:w="55" w:type="dxa"/>
              <w:right w:w="75" w:type="dxa"/>
            </w:tcMar>
          </w:tcPr>
          <w:p w14:paraId="0A636BE4" w14:textId="77777777" w:rsidR="001522E2" w:rsidRPr="002E16D5" w:rsidRDefault="001522E2" w:rsidP="00BC0F9E">
            <w:pPr>
              <w:rPr>
                <w:color w:val="000000" w:themeColor="text1"/>
                <w:lang w:val="en-US"/>
              </w:rPr>
            </w:pPr>
            <w:r w:rsidRPr="002E16D5">
              <w:rPr>
                <w:color w:val="000000" w:themeColor="text1"/>
                <w:sz w:val="18"/>
                <w:szCs w:val="18"/>
                <w:lang w:val="en-US"/>
              </w:rPr>
              <w:t>Tension clamp on the line gantry</w:t>
            </w:r>
          </w:p>
        </w:tc>
        <w:tc>
          <w:tcPr>
            <w:tcW w:w="1700" w:type="dxa"/>
            <w:tcMar>
              <w:top w:w="55" w:type="dxa"/>
              <w:left w:w="75" w:type="dxa"/>
              <w:bottom w:w="55" w:type="dxa"/>
              <w:right w:w="75" w:type="dxa"/>
            </w:tcMar>
          </w:tcPr>
          <w:p w14:paraId="232ECB8B" w14:textId="77777777" w:rsidR="001522E2" w:rsidRPr="002E16D5" w:rsidRDefault="001522E2" w:rsidP="00BC0F9E">
            <w:pPr>
              <w:rPr>
                <w:color w:val="000000" w:themeColor="text1"/>
              </w:rPr>
            </w:pPr>
            <w:r w:rsidRPr="002E16D5">
              <w:rPr>
                <w:color w:val="000000" w:themeColor="text1"/>
                <w:sz w:val="18"/>
                <w:szCs w:val="18"/>
              </w:rPr>
              <w:t>Conductor, insulator string, clamp</w:t>
            </w:r>
          </w:p>
        </w:tc>
        <w:tc>
          <w:tcPr>
            <w:tcW w:w="2100" w:type="dxa"/>
            <w:tcMar>
              <w:top w:w="55" w:type="dxa"/>
              <w:left w:w="75" w:type="dxa"/>
              <w:bottom w:w="55" w:type="dxa"/>
              <w:right w:w="75" w:type="dxa"/>
            </w:tcMar>
          </w:tcPr>
          <w:p w14:paraId="5543526F" w14:textId="77777777" w:rsidR="001522E2" w:rsidRPr="002E16D5" w:rsidRDefault="001522E2" w:rsidP="00BC0F9E">
            <w:pPr>
              <w:rPr>
                <w:color w:val="000000" w:themeColor="text1"/>
              </w:rPr>
            </w:pPr>
            <w:r w:rsidRPr="002E16D5">
              <w:rPr>
                <w:color w:val="000000" w:themeColor="text1"/>
                <w:sz w:val="18"/>
                <w:szCs w:val="18"/>
              </w:rPr>
              <w:t>—</w:t>
            </w:r>
          </w:p>
        </w:tc>
        <w:tc>
          <w:tcPr>
            <w:tcW w:w="1910" w:type="dxa"/>
            <w:tcMar>
              <w:top w:w="55" w:type="dxa"/>
              <w:left w:w="75" w:type="dxa"/>
              <w:bottom w:w="55" w:type="dxa"/>
              <w:right w:w="75" w:type="dxa"/>
            </w:tcMar>
          </w:tcPr>
          <w:p w14:paraId="12BE5C58" w14:textId="77777777" w:rsidR="001522E2" w:rsidRPr="002E16D5" w:rsidRDefault="001522E2" w:rsidP="00BC0F9E">
            <w:pPr>
              <w:rPr>
                <w:color w:val="000000" w:themeColor="text1"/>
                <w:lang w:val="en-US"/>
              </w:rPr>
            </w:pPr>
            <w:r w:rsidRPr="002E16D5">
              <w:rPr>
                <w:color w:val="000000" w:themeColor="text1"/>
                <w:sz w:val="18"/>
                <w:szCs w:val="18"/>
                <w:lang w:val="en-US"/>
              </w:rPr>
              <w:t>Gantry, busbar connection into the switchyard</w:t>
            </w:r>
          </w:p>
        </w:tc>
      </w:tr>
      <w:tr w:rsidR="001522E2" w:rsidRPr="002E16D5" w14:paraId="229C1FDA" w14:textId="77777777" w:rsidTr="00BC0F9E">
        <w:tc>
          <w:tcPr>
            <w:tcW w:w="1750" w:type="dxa"/>
            <w:tcMar>
              <w:top w:w="55" w:type="dxa"/>
              <w:left w:w="75" w:type="dxa"/>
              <w:bottom w:w="55" w:type="dxa"/>
              <w:right w:w="75" w:type="dxa"/>
            </w:tcMar>
          </w:tcPr>
          <w:p w14:paraId="33C7157D" w14:textId="77777777" w:rsidR="001522E2" w:rsidRPr="002E16D5" w:rsidRDefault="001522E2" w:rsidP="00BC0F9E">
            <w:pPr>
              <w:rPr>
                <w:color w:val="000000" w:themeColor="text1"/>
                <w:lang w:val="en-US"/>
              </w:rPr>
            </w:pPr>
            <w:r w:rsidRPr="002E16D5">
              <w:rPr>
                <w:color w:val="000000" w:themeColor="text1"/>
                <w:sz w:val="18"/>
                <w:szCs w:val="18"/>
                <w:lang w:val="en-US"/>
              </w:rPr>
              <w:t>Line connection at the substation</w:t>
            </w:r>
          </w:p>
        </w:tc>
        <w:tc>
          <w:tcPr>
            <w:tcW w:w="1900" w:type="dxa"/>
            <w:tcMar>
              <w:top w:w="55" w:type="dxa"/>
              <w:left w:w="75" w:type="dxa"/>
              <w:bottom w:w="55" w:type="dxa"/>
              <w:right w:w="75" w:type="dxa"/>
            </w:tcMar>
          </w:tcPr>
          <w:p w14:paraId="77902670" w14:textId="77777777" w:rsidR="001522E2" w:rsidRPr="002E16D5" w:rsidRDefault="001522E2" w:rsidP="00BC0F9E">
            <w:pPr>
              <w:rPr>
                <w:color w:val="000000" w:themeColor="text1"/>
                <w:lang w:val="en-US"/>
              </w:rPr>
            </w:pPr>
            <w:r w:rsidRPr="002E16D5">
              <w:rPr>
                <w:color w:val="000000" w:themeColor="text1"/>
                <w:sz w:val="18"/>
                <w:szCs w:val="18"/>
                <w:lang w:val="en-US"/>
              </w:rPr>
              <w:t>Tension clamp on the line gantry of the S/S</w:t>
            </w:r>
          </w:p>
        </w:tc>
        <w:tc>
          <w:tcPr>
            <w:tcW w:w="1700" w:type="dxa"/>
            <w:tcMar>
              <w:top w:w="55" w:type="dxa"/>
              <w:left w:w="75" w:type="dxa"/>
              <w:bottom w:w="55" w:type="dxa"/>
              <w:right w:w="75" w:type="dxa"/>
            </w:tcMar>
          </w:tcPr>
          <w:p w14:paraId="701F8235" w14:textId="77777777" w:rsidR="001522E2" w:rsidRPr="002E16D5" w:rsidRDefault="001522E2" w:rsidP="00BC0F9E">
            <w:pPr>
              <w:rPr>
                <w:color w:val="000000" w:themeColor="text1"/>
              </w:rPr>
            </w:pPr>
            <w:r w:rsidRPr="002E16D5">
              <w:rPr>
                <w:color w:val="000000" w:themeColor="text1"/>
                <w:sz w:val="18"/>
                <w:szCs w:val="18"/>
              </w:rPr>
              <w:t>Conductor, insulator string, clamp</w:t>
            </w:r>
          </w:p>
        </w:tc>
        <w:tc>
          <w:tcPr>
            <w:tcW w:w="2100" w:type="dxa"/>
            <w:tcMar>
              <w:top w:w="55" w:type="dxa"/>
              <w:left w:w="75" w:type="dxa"/>
              <w:bottom w:w="55" w:type="dxa"/>
              <w:right w:w="75" w:type="dxa"/>
            </w:tcMar>
          </w:tcPr>
          <w:p w14:paraId="03D31E46" w14:textId="77777777" w:rsidR="001522E2" w:rsidRPr="002E16D5" w:rsidRDefault="001522E2" w:rsidP="00BC0F9E">
            <w:pPr>
              <w:rPr>
                <w:color w:val="000000" w:themeColor="text1"/>
              </w:rPr>
            </w:pPr>
            <w:r w:rsidRPr="002E16D5">
              <w:rPr>
                <w:color w:val="000000" w:themeColor="text1"/>
                <w:sz w:val="18"/>
                <w:szCs w:val="18"/>
              </w:rPr>
              <w:t>Gantry, bay, busbar connection</w:t>
            </w:r>
          </w:p>
        </w:tc>
        <w:tc>
          <w:tcPr>
            <w:tcW w:w="1910" w:type="dxa"/>
            <w:tcMar>
              <w:top w:w="55" w:type="dxa"/>
              <w:left w:w="75" w:type="dxa"/>
              <w:bottom w:w="55" w:type="dxa"/>
              <w:right w:w="75" w:type="dxa"/>
            </w:tcMar>
          </w:tcPr>
          <w:p w14:paraId="553D1003" w14:textId="77777777" w:rsidR="001522E2" w:rsidRPr="002E16D5" w:rsidRDefault="001522E2" w:rsidP="00BC0F9E">
            <w:pPr>
              <w:rPr>
                <w:color w:val="000000" w:themeColor="text1"/>
              </w:rPr>
            </w:pPr>
            <w:r w:rsidRPr="002E16D5">
              <w:rPr>
                <w:color w:val="000000" w:themeColor="text1"/>
                <w:sz w:val="18"/>
                <w:szCs w:val="18"/>
              </w:rPr>
              <w:t>—</w:t>
            </w:r>
          </w:p>
        </w:tc>
      </w:tr>
      <w:tr w:rsidR="001522E2" w:rsidRPr="000700E2" w14:paraId="54684141" w14:textId="77777777" w:rsidTr="00BC0F9E">
        <w:tc>
          <w:tcPr>
            <w:tcW w:w="1750" w:type="dxa"/>
            <w:tcMar>
              <w:top w:w="55" w:type="dxa"/>
              <w:left w:w="75" w:type="dxa"/>
              <w:bottom w:w="55" w:type="dxa"/>
              <w:right w:w="75" w:type="dxa"/>
            </w:tcMar>
          </w:tcPr>
          <w:p w14:paraId="5A7EC316" w14:textId="77777777" w:rsidR="001522E2" w:rsidRPr="002E16D5" w:rsidRDefault="001522E2" w:rsidP="00BC0F9E">
            <w:pPr>
              <w:rPr>
                <w:color w:val="000000" w:themeColor="text1"/>
              </w:rPr>
            </w:pPr>
            <w:r w:rsidRPr="002E16D5">
              <w:rPr>
                <w:color w:val="000000" w:themeColor="text1"/>
                <w:sz w:val="18"/>
                <w:szCs w:val="18"/>
              </w:rPr>
              <w:t>110 kV connection bay</w:t>
            </w:r>
          </w:p>
        </w:tc>
        <w:tc>
          <w:tcPr>
            <w:tcW w:w="1900" w:type="dxa"/>
            <w:tcMar>
              <w:top w:w="55" w:type="dxa"/>
              <w:left w:w="75" w:type="dxa"/>
              <w:bottom w:w="55" w:type="dxa"/>
              <w:right w:w="75" w:type="dxa"/>
            </w:tcMar>
          </w:tcPr>
          <w:p w14:paraId="4C0F1B7A" w14:textId="77777777" w:rsidR="001522E2" w:rsidRPr="002E16D5" w:rsidRDefault="001522E2" w:rsidP="00BC0F9E">
            <w:pPr>
              <w:rPr>
                <w:color w:val="000000" w:themeColor="text1"/>
              </w:rPr>
            </w:pPr>
            <w:r w:rsidRPr="002E16D5">
              <w:rPr>
                <w:color w:val="000000" w:themeColor="text1"/>
                <w:sz w:val="18"/>
                <w:szCs w:val="18"/>
              </w:rPr>
              <w:t>Bay terminals</w:t>
            </w:r>
          </w:p>
        </w:tc>
        <w:tc>
          <w:tcPr>
            <w:tcW w:w="1700" w:type="dxa"/>
            <w:tcMar>
              <w:top w:w="55" w:type="dxa"/>
              <w:left w:w="75" w:type="dxa"/>
              <w:bottom w:w="55" w:type="dxa"/>
              <w:right w:w="75" w:type="dxa"/>
            </w:tcMar>
          </w:tcPr>
          <w:p w14:paraId="7A9DF427" w14:textId="77777777" w:rsidR="001522E2" w:rsidRPr="002E16D5" w:rsidRDefault="001522E2" w:rsidP="00BC0F9E">
            <w:pPr>
              <w:rPr>
                <w:color w:val="000000" w:themeColor="text1"/>
              </w:rPr>
            </w:pPr>
            <w:r w:rsidRPr="002E16D5">
              <w:rPr>
                <w:color w:val="000000" w:themeColor="text1"/>
                <w:sz w:val="18"/>
                <w:szCs w:val="18"/>
              </w:rPr>
              <w:t>—</w:t>
            </w:r>
          </w:p>
        </w:tc>
        <w:tc>
          <w:tcPr>
            <w:tcW w:w="2100" w:type="dxa"/>
            <w:tcMar>
              <w:top w:w="55" w:type="dxa"/>
              <w:left w:w="75" w:type="dxa"/>
              <w:bottom w:w="55" w:type="dxa"/>
              <w:right w:w="75" w:type="dxa"/>
            </w:tcMar>
          </w:tcPr>
          <w:p w14:paraId="18AC7E65" w14:textId="77777777" w:rsidR="001522E2" w:rsidRPr="002E16D5" w:rsidRDefault="001522E2" w:rsidP="00BC0F9E">
            <w:pPr>
              <w:rPr>
                <w:color w:val="000000" w:themeColor="text1"/>
                <w:lang w:val="en-US"/>
              </w:rPr>
            </w:pPr>
            <w:r w:rsidRPr="002E16D5">
              <w:rPr>
                <w:color w:val="000000" w:themeColor="text1"/>
                <w:sz w:val="18"/>
                <w:szCs w:val="18"/>
                <w:lang w:val="en-US"/>
              </w:rPr>
              <w:t>Circuit breaker, CT/VT, disconnectors, surge arresters, civil works</w:t>
            </w:r>
          </w:p>
        </w:tc>
        <w:tc>
          <w:tcPr>
            <w:tcW w:w="1910" w:type="dxa"/>
            <w:tcMar>
              <w:top w:w="55" w:type="dxa"/>
              <w:left w:w="75" w:type="dxa"/>
              <w:bottom w:w="55" w:type="dxa"/>
              <w:right w:w="75" w:type="dxa"/>
            </w:tcMar>
          </w:tcPr>
          <w:p w14:paraId="2C79B6D8" w14:textId="77777777" w:rsidR="001522E2" w:rsidRPr="002E16D5" w:rsidRDefault="001522E2" w:rsidP="00BC0F9E">
            <w:pPr>
              <w:rPr>
                <w:color w:val="000000" w:themeColor="text1"/>
                <w:lang w:val="en-US"/>
              </w:rPr>
            </w:pPr>
            <w:r w:rsidRPr="002E16D5">
              <w:rPr>
                <w:color w:val="000000" w:themeColor="text1"/>
                <w:sz w:val="18"/>
                <w:szCs w:val="18"/>
                <w:lang w:val="en-US"/>
              </w:rPr>
              <w:t>Likewise on the HPP side</w:t>
            </w:r>
          </w:p>
        </w:tc>
      </w:tr>
      <w:tr w:rsidR="001522E2" w:rsidRPr="000700E2" w14:paraId="6167BA8E" w14:textId="77777777" w:rsidTr="00BC0F9E">
        <w:tc>
          <w:tcPr>
            <w:tcW w:w="1750" w:type="dxa"/>
            <w:tcMar>
              <w:top w:w="55" w:type="dxa"/>
              <w:left w:w="75" w:type="dxa"/>
              <w:bottom w:w="55" w:type="dxa"/>
              <w:right w:w="75" w:type="dxa"/>
            </w:tcMar>
          </w:tcPr>
          <w:p w14:paraId="3E9C2AB6" w14:textId="77777777" w:rsidR="001522E2" w:rsidRPr="002E16D5" w:rsidRDefault="001522E2" w:rsidP="00BC0F9E">
            <w:pPr>
              <w:rPr>
                <w:color w:val="000000" w:themeColor="text1"/>
              </w:rPr>
            </w:pPr>
            <w:r w:rsidRPr="002E16D5">
              <w:rPr>
                <w:color w:val="000000" w:themeColor="text1"/>
                <w:sz w:val="18"/>
                <w:szCs w:val="18"/>
              </w:rPr>
              <w:t>Communications / OPGW</w:t>
            </w:r>
          </w:p>
        </w:tc>
        <w:tc>
          <w:tcPr>
            <w:tcW w:w="1900" w:type="dxa"/>
            <w:tcMar>
              <w:top w:w="55" w:type="dxa"/>
              <w:left w:w="75" w:type="dxa"/>
              <w:bottom w:w="55" w:type="dxa"/>
              <w:right w:w="75" w:type="dxa"/>
            </w:tcMar>
          </w:tcPr>
          <w:p w14:paraId="081F68A1" w14:textId="77777777" w:rsidR="001522E2" w:rsidRPr="002E16D5" w:rsidRDefault="001522E2" w:rsidP="00BC0F9E">
            <w:pPr>
              <w:rPr>
                <w:color w:val="000000" w:themeColor="text1"/>
                <w:lang w:val="en-US"/>
              </w:rPr>
            </w:pPr>
            <w:r w:rsidRPr="002E16D5">
              <w:rPr>
                <w:color w:val="000000" w:themeColor="text1"/>
                <w:sz w:val="18"/>
                <w:szCs w:val="18"/>
                <w:lang w:val="en-US"/>
              </w:rPr>
              <w:t>Cross-connect in each switchgear</w:t>
            </w:r>
          </w:p>
        </w:tc>
        <w:tc>
          <w:tcPr>
            <w:tcW w:w="1700" w:type="dxa"/>
            <w:tcMar>
              <w:top w:w="55" w:type="dxa"/>
              <w:left w:w="75" w:type="dxa"/>
              <w:bottom w:w="55" w:type="dxa"/>
              <w:right w:w="75" w:type="dxa"/>
            </w:tcMar>
          </w:tcPr>
          <w:p w14:paraId="37FD9A2B" w14:textId="77777777" w:rsidR="001522E2" w:rsidRPr="002E16D5" w:rsidRDefault="001522E2" w:rsidP="00BC0F9E">
            <w:pPr>
              <w:rPr>
                <w:color w:val="000000" w:themeColor="text1"/>
              </w:rPr>
            </w:pPr>
            <w:r w:rsidRPr="002E16D5">
              <w:rPr>
                <w:color w:val="000000" w:themeColor="text1"/>
                <w:sz w:val="18"/>
                <w:szCs w:val="18"/>
              </w:rPr>
              <w:t>OPGW, joints, down-leads</w:t>
            </w:r>
          </w:p>
        </w:tc>
        <w:tc>
          <w:tcPr>
            <w:tcW w:w="2100" w:type="dxa"/>
            <w:tcMar>
              <w:top w:w="55" w:type="dxa"/>
              <w:left w:w="75" w:type="dxa"/>
              <w:bottom w:w="55" w:type="dxa"/>
              <w:right w:w="75" w:type="dxa"/>
            </w:tcMar>
          </w:tcPr>
          <w:p w14:paraId="17102782" w14:textId="77777777" w:rsidR="001522E2" w:rsidRPr="002E16D5" w:rsidRDefault="001522E2" w:rsidP="00BC0F9E">
            <w:pPr>
              <w:rPr>
                <w:color w:val="000000" w:themeColor="text1"/>
                <w:lang w:val="en-US"/>
              </w:rPr>
            </w:pPr>
            <w:r w:rsidRPr="002E16D5">
              <w:rPr>
                <w:color w:val="000000" w:themeColor="text1"/>
                <w:sz w:val="18"/>
                <w:szCs w:val="18"/>
                <w:lang w:val="en-US"/>
              </w:rPr>
              <w:t>Optical cross-connect, terminal equipment</w:t>
            </w:r>
          </w:p>
        </w:tc>
        <w:tc>
          <w:tcPr>
            <w:tcW w:w="1910" w:type="dxa"/>
            <w:tcMar>
              <w:top w:w="55" w:type="dxa"/>
              <w:left w:w="75" w:type="dxa"/>
              <w:bottom w:w="55" w:type="dxa"/>
              <w:right w:w="75" w:type="dxa"/>
            </w:tcMar>
          </w:tcPr>
          <w:p w14:paraId="61C86F6E" w14:textId="77777777" w:rsidR="001522E2" w:rsidRPr="002E16D5" w:rsidRDefault="001522E2" w:rsidP="00BC0F9E">
            <w:pPr>
              <w:rPr>
                <w:color w:val="000000" w:themeColor="text1"/>
                <w:lang w:val="en-US"/>
              </w:rPr>
            </w:pPr>
            <w:r w:rsidRPr="002E16D5">
              <w:rPr>
                <w:color w:val="000000" w:themeColor="text1"/>
                <w:sz w:val="18"/>
                <w:szCs w:val="18"/>
                <w:lang w:val="en-US"/>
              </w:rPr>
              <w:t>Optical cross-connect, terminal equipment</w:t>
            </w:r>
          </w:p>
        </w:tc>
      </w:tr>
      <w:tr w:rsidR="001522E2" w:rsidRPr="000700E2" w14:paraId="68CFF8DF" w14:textId="77777777" w:rsidTr="00BC0F9E">
        <w:tc>
          <w:tcPr>
            <w:tcW w:w="1750" w:type="dxa"/>
            <w:tcMar>
              <w:top w:w="55" w:type="dxa"/>
              <w:left w:w="75" w:type="dxa"/>
              <w:bottom w:w="55" w:type="dxa"/>
              <w:right w:w="75" w:type="dxa"/>
            </w:tcMar>
          </w:tcPr>
          <w:p w14:paraId="636CD37E" w14:textId="77777777" w:rsidR="001522E2" w:rsidRPr="002E16D5" w:rsidRDefault="001522E2" w:rsidP="00BC0F9E">
            <w:pPr>
              <w:rPr>
                <w:color w:val="000000" w:themeColor="text1"/>
              </w:rPr>
            </w:pPr>
            <w:r w:rsidRPr="002E16D5">
              <w:rPr>
                <w:color w:val="000000" w:themeColor="text1"/>
                <w:sz w:val="18"/>
                <w:szCs w:val="18"/>
              </w:rPr>
              <w:t>Commercial metering</w:t>
            </w:r>
          </w:p>
        </w:tc>
        <w:tc>
          <w:tcPr>
            <w:tcW w:w="1900" w:type="dxa"/>
            <w:tcMar>
              <w:top w:w="55" w:type="dxa"/>
              <w:left w:w="75" w:type="dxa"/>
              <w:bottom w:w="55" w:type="dxa"/>
              <w:right w:w="75" w:type="dxa"/>
            </w:tcMar>
          </w:tcPr>
          <w:p w14:paraId="60FA76EB" w14:textId="77777777" w:rsidR="001522E2" w:rsidRPr="002E16D5" w:rsidRDefault="001522E2" w:rsidP="00BC0F9E">
            <w:pPr>
              <w:rPr>
                <w:color w:val="000000" w:themeColor="text1"/>
                <w:lang w:val="en-US"/>
              </w:rPr>
            </w:pPr>
            <w:r w:rsidRPr="002E16D5">
              <w:rPr>
                <w:color w:val="000000" w:themeColor="text1"/>
                <w:sz w:val="18"/>
                <w:szCs w:val="18"/>
                <w:lang w:val="en-US"/>
              </w:rPr>
              <w:t>Metering point (per NEGK technical conditions)</w:t>
            </w:r>
          </w:p>
        </w:tc>
        <w:tc>
          <w:tcPr>
            <w:tcW w:w="1700" w:type="dxa"/>
            <w:tcMar>
              <w:top w:w="55" w:type="dxa"/>
              <w:left w:w="75" w:type="dxa"/>
              <w:bottom w:w="55" w:type="dxa"/>
              <w:right w:w="75" w:type="dxa"/>
            </w:tcMar>
          </w:tcPr>
          <w:p w14:paraId="03B0EFAA" w14:textId="77777777" w:rsidR="001522E2" w:rsidRPr="002E16D5" w:rsidRDefault="001522E2" w:rsidP="00BC0F9E">
            <w:pPr>
              <w:rPr>
                <w:color w:val="000000" w:themeColor="text1"/>
              </w:rPr>
            </w:pPr>
            <w:r w:rsidRPr="002E16D5">
              <w:rPr>
                <w:color w:val="000000" w:themeColor="text1"/>
                <w:sz w:val="18"/>
                <w:szCs w:val="18"/>
              </w:rPr>
              <w:t>—</w:t>
            </w:r>
          </w:p>
        </w:tc>
        <w:tc>
          <w:tcPr>
            <w:tcW w:w="2100" w:type="dxa"/>
            <w:tcMar>
              <w:top w:w="55" w:type="dxa"/>
              <w:left w:w="75" w:type="dxa"/>
              <w:bottom w:w="55" w:type="dxa"/>
              <w:right w:w="75" w:type="dxa"/>
            </w:tcMar>
          </w:tcPr>
          <w:p w14:paraId="35E6FB84" w14:textId="77777777" w:rsidR="001522E2" w:rsidRPr="002E16D5" w:rsidRDefault="001522E2" w:rsidP="00BC0F9E">
            <w:pPr>
              <w:rPr>
                <w:color w:val="000000" w:themeColor="text1"/>
                <w:lang w:val="en-US"/>
              </w:rPr>
            </w:pPr>
            <w:r w:rsidRPr="002E16D5">
              <w:rPr>
                <w:color w:val="000000" w:themeColor="text1"/>
                <w:sz w:val="18"/>
                <w:szCs w:val="18"/>
                <w:lang w:val="en-US"/>
              </w:rPr>
              <w:t>Meter / metering per technical conditions</w:t>
            </w:r>
          </w:p>
        </w:tc>
        <w:tc>
          <w:tcPr>
            <w:tcW w:w="1910" w:type="dxa"/>
            <w:tcMar>
              <w:top w:w="55" w:type="dxa"/>
              <w:left w:w="75" w:type="dxa"/>
              <w:bottom w:w="55" w:type="dxa"/>
              <w:right w:w="75" w:type="dxa"/>
            </w:tcMar>
          </w:tcPr>
          <w:p w14:paraId="794BB79D" w14:textId="77777777" w:rsidR="001522E2" w:rsidRPr="002E16D5" w:rsidRDefault="001522E2" w:rsidP="00BC0F9E">
            <w:pPr>
              <w:rPr>
                <w:color w:val="000000" w:themeColor="text1"/>
                <w:lang w:val="en-US"/>
              </w:rPr>
            </w:pPr>
            <w:r w:rsidRPr="002E16D5">
              <w:rPr>
                <w:color w:val="000000" w:themeColor="text1"/>
                <w:sz w:val="18"/>
                <w:szCs w:val="18"/>
                <w:lang w:val="en-US"/>
              </w:rPr>
              <w:t>Meter / metering per technical conditions</w:t>
            </w:r>
          </w:p>
        </w:tc>
      </w:tr>
    </w:tbl>
    <w:p w14:paraId="0D8B6027" w14:textId="77777777" w:rsidR="001522E2" w:rsidRPr="002E16D5" w:rsidRDefault="001522E2" w:rsidP="001522E2">
      <w:pPr>
        <w:spacing w:after="120" w:line="264" w:lineRule="auto"/>
        <w:jc w:val="both"/>
        <w:rPr>
          <w:color w:val="000000" w:themeColor="text1"/>
          <w:lang w:val="en-US"/>
        </w:rPr>
      </w:pPr>
    </w:p>
    <w:p w14:paraId="36F4632D" w14:textId="77C9DE0C"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4</w:t>
      </w:r>
      <w:r w:rsidRPr="002E16D5">
        <w:rPr>
          <w:b/>
          <w:bCs/>
          <w:color w:val="000000" w:themeColor="text1"/>
          <w:lang w:val="en-US"/>
        </w:rPr>
        <w:t xml:space="preserve">. Tender documentation. </w:t>
      </w:r>
      <w:r w:rsidRPr="002E16D5">
        <w:rPr>
          <w:color w:val="000000" w:themeColor="text1"/>
          <w:lang w:val="en-US"/>
        </w:rPr>
        <w:t>Prepare the complete tender package in accordance with the World Bank SPD (design–supply–installation); develop the particular conditions of contract with the allocation of risks (land acquisition and access, interfaces, differing site conditions, extension of time); uncertain items (the substation bay, land acquisition) shall be set out as separate provisional sums. Include provisions preventing unjustified additional quantities on the part of the Contractor: the turnkey principle, under which the Contractor is responsible for everything necessary for a completed and operational line (fitness for purpose), whether or not it is expressly named; the order of precedence of documents, with priority given to the Client’s Requirements; a clear allocation of risks (land and access); provisional sums only for genuinely indeterminable items; firm (closed) bills of quantities. The tender documentation shall assign the preparation of the working documentation and the designer’s supervision of construction to the Contractor’s scope.</w:t>
      </w:r>
    </w:p>
    <w:p w14:paraId="588D993A" w14:textId="165857D1"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5</w:t>
      </w:r>
      <w:r w:rsidRPr="002E16D5">
        <w:rPr>
          <w:b/>
          <w:bCs/>
          <w:color w:val="000000" w:themeColor="text1"/>
          <w:lang w:val="en-US"/>
        </w:rPr>
        <w:t xml:space="preserve">. Tender support and bid evaluation. </w:t>
      </w:r>
      <w:r w:rsidRPr="002E16D5">
        <w:rPr>
          <w:color w:val="000000" w:themeColor="text1"/>
          <w:lang w:val="en-US"/>
        </w:rPr>
        <w:t>Preparation of responses to bidders’ enquiries and of amendments; support to the evaluation of bids under the World Bank Procurement Regulations; technical sections of the evaluation report; assistance in negotiations and in the signing of the contract.</w:t>
      </w:r>
    </w:p>
    <w:p w14:paraId="4B3C24C8" w14:textId="7CF73501" w:rsidR="001522E2" w:rsidRPr="002E16D5" w:rsidRDefault="001522E2" w:rsidP="001522E2">
      <w:pPr>
        <w:spacing w:after="120" w:line="264" w:lineRule="auto"/>
        <w:jc w:val="both"/>
        <w:rPr>
          <w:color w:val="000000" w:themeColor="text1"/>
          <w:lang w:val="en-US"/>
        </w:rPr>
      </w:pPr>
    </w:p>
    <w:p w14:paraId="5D5BD6E9" w14:textId="32B96ADD"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6</w:t>
      </w:r>
      <w:r w:rsidRPr="002E16D5">
        <w:rPr>
          <w:b/>
          <w:bCs/>
          <w:color w:val="000000" w:themeColor="text1"/>
          <w:lang w:val="en-US"/>
        </w:rPr>
        <w:t xml:space="preserve">. Support to the Project Implementation Unit (PIU / PMO). </w:t>
      </w:r>
      <w:r w:rsidRPr="002E16D5">
        <w:rPr>
          <w:color w:val="000000" w:themeColor="text1"/>
          <w:lang w:val="en-US"/>
        </w:rPr>
        <w:t>Throughout the assignment, provide support to the Project Implementation Unit (PIU) and to the PMO: preparation of materials for obtaining the World Bank’s ‘no objection’, support to procurement procedures, preparation of responses to comments from the Bank and from bidders, participation in project meetings and preparation of the corresponding reporting within the technical scope of the assignment.</w:t>
      </w:r>
    </w:p>
    <w:p w14:paraId="275082B6" w14:textId="0E4571BC"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3.</w:t>
      </w:r>
      <w:r w:rsidR="00AD14E2" w:rsidRPr="00AD14E2">
        <w:rPr>
          <w:b/>
          <w:bCs/>
          <w:color w:val="000000" w:themeColor="text1"/>
          <w:lang w:val="en-US"/>
        </w:rPr>
        <w:t>7</w:t>
      </w:r>
      <w:r w:rsidRPr="002E16D5">
        <w:rPr>
          <w:b/>
          <w:bCs/>
          <w:color w:val="000000" w:themeColor="text1"/>
          <w:lang w:val="en-US"/>
        </w:rPr>
        <w:t xml:space="preserve">. Support to the Client (“Chakan HPP” OJSC). </w:t>
      </w:r>
      <w:r w:rsidRPr="002E16D5">
        <w:rPr>
          <w:color w:val="000000" w:themeColor="text1"/>
          <w:lang w:val="en-US"/>
        </w:rPr>
        <w:t>Provide technical support to the Client on matters of the preliminary design and the tender documentation: clarification of design solutions at the Client’s request, transfer of knowledge and advice to the Client’s personnel. The development of the working documentation and the designer’s supervision are the responsibility of the Contractor, and technical supervision is the responsibility of the Client; they are not included in the Consultant’s scope of services. Support to the PIU and to the Client is included in the stated level of effort and does not constitute grounds for additional payment.</w:t>
      </w:r>
    </w:p>
    <w:p w14:paraId="56B34054"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4. Division of responsibility</w:t>
      </w:r>
    </w:p>
    <w:p w14:paraId="35B7C9E8"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Construction is carried out under a turnkey contract</w:t>
      </w:r>
      <w:r w:rsidR="00FC6BA6">
        <w:rPr>
          <w:color w:val="000000" w:themeColor="text1"/>
          <w:lang w:val="en-US"/>
        </w:rPr>
        <w:t xml:space="preserve"> </w:t>
      </w:r>
      <w:r w:rsidR="00F318C4">
        <w:rPr>
          <w:color w:val="000000" w:themeColor="text1"/>
          <w:lang w:val="en-US"/>
        </w:rPr>
        <w:t>which will clearly spe</w:t>
      </w:r>
      <w:r w:rsidR="00C92D07">
        <w:rPr>
          <w:color w:val="000000" w:themeColor="text1"/>
          <w:lang w:val="en-US"/>
        </w:rPr>
        <w:t xml:space="preserve">ll out the detailed technical requirements and </w:t>
      </w:r>
      <w:r w:rsidR="008C1CD1">
        <w:rPr>
          <w:color w:val="000000" w:themeColor="text1"/>
          <w:lang w:val="en-US"/>
        </w:rPr>
        <w:t xml:space="preserve">commercial terms and conditions </w:t>
      </w:r>
      <w:r w:rsidR="00C35234">
        <w:rPr>
          <w:color w:val="000000" w:themeColor="text1"/>
          <w:lang w:val="en-US"/>
        </w:rPr>
        <w:t>to be followed by the contractor.</w:t>
      </w:r>
      <w:r w:rsidRPr="002E16D5">
        <w:rPr>
          <w:color w:val="000000" w:themeColor="text1"/>
          <w:lang w:val="en-US"/>
        </w:rPr>
        <w:t>: the working documentation is developed by the Contractor, and the designer’s supervision of construction is carried out by the Contractor as the author of the working documentation. Technical (construction) supervision of the construction of the 110 kV overhead line and substation is carried out by the Client — “Chakan HPP” OJSC. Neither designer’s supervision nor technical supervision during the construction period is included in the Consultant’s scope of services.</w:t>
      </w:r>
    </w:p>
    <w:p w14:paraId="66C998A1"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lastRenderedPageBreak/>
        <w:t>The performance of technical supervision by the Client does not release the Consultant from its sole responsibility for the completeness and correctness of the preliminary design, the specifications and the tender documentation. Defects, errors, omissions and non-conformities caused by the Consultant and identified at the construction and operation stages shall be rectified by the Consultant without additional payment. The performance of supervision by the Client (or by a third party) shall not give rise to any additional claims by the Consultant.</w:t>
      </w:r>
    </w:p>
    <w:p w14:paraId="5EF1400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Priority of the Client’s Requirements. </w:t>
      </w:r>
      <w:r w:rsidRPr="002E16D5">
        <w:rPr>
          <w:color w:val="000000" w:themeColor="text1"/>
          <w:lang w:val="en-US"/>
        </w:rPr>
        <w:t>In the event of a conflict between documents, the Client’s Requirements (these Terms of Reference and the approved preliminary design) shall prevail. The mandatory norms of the Kyrgyz Republic shall apply for the purposes of acceptance (Section 6). Agreement or approval of the deliverables by the Client, the PIU or the World Bank shall not diminish the Consultant’s responsibility for their completeness and correctness.</w:t>
      </w:r>
    </w:p>
    <w:p w14:paraId="68329A85"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5. Composition and content of the preliminary design of the 110 kV overhead line</w:t>
      </w:r>
    </w:p>
    <w:p w14:paraId="785EC6D1"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preliminary design shall be developed in accordance with the regulatory framework of Section 6 (international standards and the requirements of the legislation and norms of the Kyrgyz Republic) and shall contain a textual and a graphical part in a scope sufficient for the preparation of the tender documentation and for the unambiguous definition of the scope of works, and shall include not less than the following.</w:t>
      </w:r>
    </w:p>
    <w:p w14:paraId="66FE2C58"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Textual part</w:t>
      </w:r>
    </w:p>
    <w:p w14:paraId="3FF825E1"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 </w:t>
      </w:r>
      <w:r w:rsidRPr="002E16D5">
        <w:rPr>
          <w:color w:val="000000" w:themeColor="text1"/>
          <w:lang w:val="en-US"/>
        </w:rPr>
        <w:t>General explanatory note: basis for the development, initial data, NEGK technical conditions, list of applied norms and standards, brief description of the adopted solutions, principal technical and economic indicators.</w:t>
      </w:r>
    </w:p>
    <w:p w14:paraId="2DD1F085"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5.2. </w:t>
      </w:r>
      <w:r w:rsidRPr="002E16D5">
        <w:rPr>
          <w:color w:val="000000" w:themeColor="text1"/>
          <w:lang w:val="en-US"/>
        </w:rPr>
        <w:t>Principal technical characteristics of the overhead line: voltage class, number of circuits, length, climatic conditions (wind and ice zones, temperature range), seismicity, design loads.</w:t>
      </w:r>
    </w:p>
    <w:p w14:paraId="6A04F89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5.3. </w:t>
      </w:r>
      <w:r w:rsidRPr="002E16D5">
        <w:rPr>
          <w:color w:val="000000" w:themeColor="text1"/>
          <w:lang w:val="en-US"/>
        </w:rPr>
        <w:t>Route selection and justification: options considered, site plan, route plan on a topographic base, schedule of angles of turn, list of crossings and close approaches (power lines, roads, watercourses, utility networks, built-up areas), land use, justification of the selected option, protection zone.</w:t>
      </w:r>
    </w:p>
    <w:p w14:paraId="5BC2276D"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5.5. </w:t>
      </w:r>
      <w:r w:rsidRPr="002E16D5">
        <w:rPr>
          <w:color w:val="000000" w:themeColor="text1"/>
          <w:lang w:val="en-US"/>
        </w:rPr>
        <w:t>Conductors and earth wires: justification of the grade and cross-section of the conductor (by current-carrying capacity, losses and mechanical strength); type of earth wire, including the optical earth wire (OPGW) with the number of optical fibres stated; mechanical calculation (tensions, sags) for the design climatic combinations; stringing tables.</w:t>
      </w:r>
    </w:p>
    <w:p w14:paraId="426F67A0"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5.6. </w:t>
      </w:r>
      <w:r w:rsidRPr="002E16D5">
        <w:rPr>
          <w:color w:val="000000" w:themeColor="text1"/>
          <w:lang w:val="en-US"/>
        </w:rPr>
        <w:t>Insulation and overvoltage protection: type and number of insulators in the strings, insulation level, pollution class and required creepage distance, insulation coordination, surge arresters.</w:t>
      </w:r>
    </w:p>
    <w:p w14:paraId="46E73599"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5.7. </w:t>
      </w:r>
      <w:r w:rsidRPr="002E16D5">
        <w:rPr>
          <w:color w:val="000000" w:themeColor="text1"/>
          <w:lang w:val="en-US"/>
        </w:rPr>
        <w:t>Towers: types (suspension, tension/angle, terminal, special/transposition), material and structural design, design loads, tower spotting diagram along the profile, schedule of towers, weight and wind spans.</w:t>
      </w:r>
    </w:p>
    <w:p w14:paraId="2F000B92"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5.8. </w:t>
      </w:r>
      <w:r w:rsidRPr="002E16D5">
        <w:rPr>
          <w:color w:val="000000" w:themeColor="text1"/>
          <w:lang w:val="en-US"/>
        </w:rPr>
        <w:t>Foundations and earthing: conceptual solutions for foundations and recommendations for the working design, earthing devices of the towers, required earthing resistance, lightning protection.</w:t>
      </w:r>
    </w:p>
    <w:p w14:paraId="2FC8A37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5.9. </w:t>
      </w:r>
      <w:r w:rsidRPr="002E16D5">
        <w:rPr>
          <w:color w:val="000000" w:themeColor="text1"/>
          <w:lang w:val="en-US"/>
        </w:rPr>
        <w:t>Clearances, crossings and close approaches: calculation of clearance distances to the ground, to structures, roads, watercourses and other lines; solutions for crossings and close approaches.</w:t>
      </w:r>
    </w:p>
    <w:p w14:paraId="3F344514"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5.10. </w:t>
      </w:r>
      <w:r w:rsidRPr="002E16D5">
        <w:rPr>
          <w:color w:val="000000" w:themeColor="text1"/>
          <w:lang w:val="en-US"/>
        </w:rPr>
        <w:t>Electrical calculations: transfer capacity and operating modes (taking into account the delivery of 19 MW), power and energy losses, voltage drop, short-circuit and single-phase earth fault currents, thermal check. Network-wide (system) calculations — load flow, short-circuit current levels at the ‘Kara-Kulja’ Substation and at the HPP switchyard and, where necessary, stability — shall be performed on the basis of the initial data and connection parameters provided by NEGK through the technical conditions; in the absence of such data, the corresponding scope shall be determined separately (as a separate instruction to the Consultant or as a provisional sum). The calculation of relay protection settings on the line side is within the Consultant’s scope; final coordination with the protection of adjacent facilities is with NEGK.</w:t>
      </w:r>
    </w:p>
    <w:p w14:paraId="534AEE3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lastRenderedPageBreak/>
        <w:t xml:space="preserve">5.11. </w:t>
      </w:r>
      <w:r w:rsidRPr="002E16D5">
        <w:rPr>
          <w:color w:val="000000" w:themeColor="text1"/>
          <w:lang w:val="en-US"/>
        </w:rPr>
        <w:t>Connection to the power system: connection diagram to the ‘Kara-Kulja’ Substation and to the switchyard of the Lower Tar HPP, requirements for line bays and terminal gantries, interfaces with adjacent facilities; account taken of the NEGK technical conditions.</w:t>
      </w:r>
    </w:p>
    <w:p w14:paraId="7CA1F85D"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5.12. </w:t>
      </w:r>
      <w:r w:rsidRPr="002E16D5">
        <w:rPr>
          <w:color w:val="000000" w:themeColor="text1"/>
          <w:lang w:val="en-US"/>
        </w:rPr>
        <w:t>Relay protection, automation, communications, telemechanics and commercial metering: line protection concept, communication channel over OPGW, integration into dispatch control, commercial metering point and scheme; allocation across the demarcation boundaries; agreement with NEGK.</w:t>
      </w:r>
    </w:p>
    <w:p w14:paraId="6CC20B0F"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5.13. </w:t>
      </w:r>
      <w:r w:rsidRPr="002E16D5">
        <w:rPr>
          <w:color w:val="000000" w:themeColor="text1"/>
          <w:lang w:val="en-US"/>
        </w:rPr>
        <w:t>Organization of construction (within the scope of the preliminary design): methods of execution of the works, temporary facilities and access roads, requirements for principal resources, aggregated construction schedule.</w:t>
      </w:r>
    </w:p>
    <w:p w14:paraId="6B2F2147" w14:textId="40164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5.1</w:t>
      </w:r>
      <w:r w:rsidR="000700E2">
        <w:rPr>
          <w:b/>
          <w:bCs/>
          <w:color w:val="000000" w:themeColor="text1"/>
        </w:rPr>
        <w:t>4</w:t>
      </w:r>
      <w:r w:rsidRPr="002E16D5">
        <w:rPr>
          <w:b/>
          <w:bCs/>
          <w:color w:val="000000" w:themeColor="text1"/>
          <w:lang w:val="en-US"/>
        </w:rPr>
        <w:t xml:space="preserve">. </w:t>
      </w:r>
      <w:r w:rsidRPr="002E16D5">
        <w:rPr>
          <w:color w:val="000000" w:themeColor="text1"/>
          <w:lang w:val="en-US"/>
        </w:rPr>
        <w:t>Fire safety and occupational health and safety — within the scope of the preliminary design.</w:t>
      </w:r>
    </w:p>
    <w:p w14:paraId="0A1C911D" w14:textId="41E3C185"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5.1</w:t>
      </w:r>
      <w:r w:rsidR="000700E2">
        <w:rPr>
          <w:b/>
          <w:bCs/>
          <w:color w:val="000000" w:themeColor="text1"/>
        </w:rPr>
        <w:t>5</w:t>
      </w:r>
      <w:r w:rsidRPr="002E16D5">
        <w:rPr>
          <w:b/>
          <w:bCs/>
          <w:color w:val="000000" w:themeColor="text1"/>
          <w:lang w:val="en-US"/>
        </w:rPr>
        <w:t xml:space="preserve">. </w:t>
      </w:r>
      <w:r w:rsidRPr="002E16D5">
        <w:rPr>
          <w:color w:val="000000" w:themeColor="text1"/>
          <w:lang w:val="en-US"/>
        </w:rPr>
        <w:t>Bills of quantities and specifications of equipment and materials — as the basis for tender prices. The level of elaboration (tower spotting, foundation types for the specific soils, conductor selection, solutions for crossings) shall be sufficient for the formation of the Contractor’s firm price; the Consultant shall certify the completeness of the bills of quantities and their conformity with the preliminary design.</w:t>
      </w:r>
    </w:p>
    <w:p w14:paraId="04F7C3CE" w14:textId="32D5CE65"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5.1</w:t>
      </w:r>
      <w:r w:rsidR="000700E2">
        <w:rPr>
          <w:b/>
          <w:bCs/>
          <w:color w:val="000000" w:themeColor="text1"/>
        </w:rPr>
        <w:t>6</w:t>
      </w:r>
      <w:r w:rsidRPr="002E16D5">
        <w:rPr>
          <w:b/>
          <w:bCs/>
          <w:color w:val="000000" w:themeColor="text1"/>
          <w:lang w:val="en-US"/>
        </w:rPr>
        <w:t xml:space="preserve">. </w:t>
      </w:r>
      <w:r w:rsidRPr="002E16D5">
        <w:rPr>
          <w:color w:val="000000" w:themeColor="text1"/>
          <w:lang w:val="en-US"/>
        </w:rPr>
        <w:t>Aggregated cost estimate by item (the Client’s confidential estimated cost).</w:t>
      </w:r>
    </w:p>
    <w:p w14:paraId="301F6724"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Graphical part</w:t>
      </w:r>
    </w:p>
    <w:p w14:paraId="3FC4977C"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5.18. </w:t>
      </w:r>
      <w:r w:rsidRPr="002E16D5">
        <w:rPr>
          <w:color w:val="000000" w:themeColor="text1"/>
          <w:lang w:val="en-US"/>
        </w:rPr>
        <w:t>Site plan; route plan on a topographic base; longitudinal profile of the route; tower spotting diagram; typical drawings of towers and foundations; diagrams of characteristic crossings and close approaches; single-line connection diagram; earthing diagram; stringing tables (sags and tensions).</w:t>
      </w:r>
    </w:p>
    <w:p w14:paraId="73F44DDB"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5.19. </w:t>
      </w:r>
      <w:r w:rsidRPr="002E16D5">
        <w:rPr>
          <w:color w:val="000000" w:themeColor="text1"/>
          <w:lang w:val="en-US"/>
        </w:rPr>
        <w:t>Instructions for the subsequent working documentation: a list of solutions to be detailed by the Contractor at the working design stage, without altering the principal solutions and quantities adopted in the preliminary design.</w:t>
      </w:r>
    </w:p>
    <w:p w14:paraId="7E5BB447"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6. Regulatory framework for design and standards</w:t>
      </w:r>
    </w:p>
    <w:p w14:paraId="1F201363"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6.1. General principle. </w:t>
      </w:r>
      <w:r w:rsidRPr="002E16D5">
        <w:rPr>
          <w:color w:val="000000" w:themeColor="text1"/>
          <w:lang w:val="en-US"/>
        </w:rPr>
        <w:t>The preliminary design and the tender documentation shall be developed in accordance with international standards and the requirements of the legislation and norms of the Kyrgyz Republic. Where reference is made to a specific standard, the ‘or equivalent’ rule shall apply in order to avoid restricting competition.</w:t>
      </w:r>
    </w:p>
    <w:p w14:paraId="2C947FB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6.2. International standards (as applicable). </w:t>
      </w:r>
      <w:r w:rsidRPr="002E16D5">
        <w:rPr>
          <w:color w:val="000000" w:themeColor="text1"/>
          <w:lang w:val="en-US"/>
        </w:rPr>
        <w:t>IEC: 60826 (loads and strength of overhead lines), 60071 (insulation coordination), 60815 (selection of insulators with respect to pollution), 61089 (conductors), 61284 (line fittings), 60383 (insulators), 60794 / IEEE 1138 (optical cable / OPGW), 60909 and 60865 (short-circuit currents and their effects), 62305 (lightning protection); EN 50341 (overhead a.c. lines exceeding 1 kV); ISO 1461 (hot-dip galvanizing), ISO 630 / EN 10025 (structural steel); CIGRE and IEEE recommendations as applicable.</w:t>
      </w:r>
    </w:p>
    <w:p w14:paraId="57F4D657"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6.3. Legislation and norms of the Kyrgyz Republic. </w:t>
      </w:r>
      <w:r w:rsidRPr="002E16D5">
        <w:rPr>
          <w:color w:val="000000" w:themeColor="text1"/>
          <w:lang w:val="en-US"/>
        </w:rPr>
        <w:t>Rules for the Installation of Electrical Equipment (PUE), including in respect of overhead lines; construction norms and rules (SNiP / SP KR) on construction climatology, loads and actions, soils and foundations, steel structures, construction in seismic areas, and engineering surveys for construction; the technical regulation on the safety of buildings and structures; the legislation of the Kyrgyz Republic on urban planning and architecture and the procedure for the development, composition, agreement and approval of design documentation; land legislation (the Land Code) in respect of the route, crossings and land acquisition; the legislation of the Kyrgyz Republic on the electric power industry and the rules of technical operation; interstate standards (GOST) for materials and testing as applicable.</w:t>
      </w:r>
    </w:p>
    <w:p w14:paraId="66CFA44A"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 xml:space="preserve">6.4. Design stages and status of the preliminary design. </w:t>
      </w:r>
      <w:r w:rsidRPr="002E16D5">
        <w:rPr>
          <w:color w:val="000000" w:themeColor="text1"/>
          <w:lang w:val="en-US"/>
        </w:rPr>
        <w:t>The preliminary design is developed as a pre-design (conceptual) stage preceding the working documentation, in the scope of Section 5, and serves as the basis for the tender documentation. The subsequent working documentation shall be developed by the Contractor without altering the principal solutions and quantities of the preliminary design; the designer’s supervision of construction shall be carried out by the Contractor as the author of the working documentation.</w:t>
      </w:r>
    </w:p>
    <w:p w14:paraId="46DE9F2C" w14:textId="77777777"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lastRenderedPageBreak/>
        <w:t xml:space="preserve">6.5. Resolution of conflicts and acceptance. </w:t>
      </w:r>
      <w:r w:rsidRPr="002E16D5">
        <w:rPr>
          <w:color w:val="000000" w:themeColor="text1"/>
          <w:lang w:val="en-US"/>
        </w:rPr>
        <w:t>The mandatory requirements of the legislation and norms of the Kyrgyz Republic (including in respect of seismicity, protection zones, land acquisition and acceptance) shall prevail and are a condition for the acceptance of the facility by the energy supervision authority, for dispatch registration and for acceptance by NEGK. International standards shall be applied to engineering design to the extent that they do not conflict with the mandatory requirements of the Kyrgyz Republic. The technical conditions of NEGK constitute mandatory initial data.</w:t>
      </w:r>
    </w:p>
    <w:p w14:paraId="658D313A"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7. Requirements for the handover of materials</w:t>
      </w:r>
    </w:p>
    <w:p w14:paraId="74A65A87"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All final materials, calculations, drawings and specifications shall be handed over to the Client both in a non-editable format (PDF) and in editable source formats, including the source files of the software packages used for the electrical and mechanical calculations of the overhead line. The calculation models shall contain all initial data and formulae enabling the Client to carry out an independent verification of the parameters.</w:t>
      </w:r>
    </w:p>
    <w:p w14:paraId="2CEBF2CB"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8. Closed scope and terms of payment</w:t>
      </w:r>
    </w:p>
    <w:p w14:paraId="72CE1210"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scope of services is closed. The final result of the assignment is deemed to be the aggregate of the following interrelated deliverables:</w:t>
      </w:r>
    </w:p>
    <w:p w14:paraId="6697D21E"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analysis of the route options and justification of the selected corridor;</w:t>
      </w:r>
    </w:p>
    <w:p w14:paraId="6964AEB9"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the approved preliminary design of the 110 kV overhead line in the full composition of Section 5, with closed bills of quantities;</w:t>
      </w:r>
    </w:p>
    <w:p w14:paraId="568FE9A4"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the agreed demarcation matrix and the technical conditions obtained from NEGK;</w:t>
      </w:r>
    </w:p>
    <w:p w14:paraId="6A030AC6"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the complete tender package in accordance with the World Bank SPD, with provisions preventing unjustified additional quantities;</w:t>
      </w:r>
    </w:p>
    <w:p w14:paraId="11C131BD"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support to the tender process and the technical sections of the bid evaluation report;</w:t>
      </w:r>
    </w:p>
    <w:p w14:paraId="3B9DD10A" w14:textId="77777777" w:rsidR="001522E2" w:rsidRPr="002E16D5" w:rsidRDefault="001522E2" w:rsidP="001522E2">
      <w:pPr>
        <w:spacing w:after="80" w:line="264" w:lineRule="auto"/>
        <w:ind w:left="560" w:hanging="220"/>
        <w:jc w:val="both"/>
        <w:rPr>
          <w:color w:val="000000" w:themeColor="text1"/>
          <w:lang w:val="en-US"/>
        </w:rPr>
      </w:pPr>
      <w:r w:rsidRPr="002E16D5">
        <w:rPr>
          <w:color w:val="000000" w:themeColor="text1"/>
          <w:lang w:val="en-US"/>
        </w:rPr>
        <w:t>— the quality control manual for technical supervision, the calculation models and the materials in editable formats.</w:t>
      </w:r>
    </w:p>
    <w:p w14:paraId="30693B02" w14:textId="1928FDC9"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scope includes all services, surveys, approvals, calculations, materials and actions necessary to achieve the listed deliverables, whether or not they are expressly named in these Terms of Reference.</w:t>
      </w:r>
    </w:p>
    <w:p w14:paraId="5009956A" w14:textId="142CC388" w:rsidR="001522E2" w:rsidRPr="002E16D5" w:rsidRDefault="00A37CEE" w:rsidP="001522E2">
      <w:pPr>
        <w:spacing w:after="120" w:line="264" w:lineRule="auto"/>
        <w:jc w:val="both"/>
        <w:rPr>
          <w:color w:val="000000" w:themeColor="text1"/>
          <w:lang w:val="en-US"/>
        </w:rPr>
      </w:pPr>
      <w:r w:rsidRPr="00AD14E2">
        <w:rPr>
          <w:color w:val="000000" w:themeColor="text1"/>
          <w:lang w:val="en-US"/>
        </w:rPr>
        <w:t>L</w:t>
      </w:r>
      <w:r w:rsidR="001522E2" w:rsidRPr="00BD618D">
        <w:rPr>
          <w:color w:val="000000" w:themeColor="text1"/>
          <w:lang w:val="en-US"/>
        </w:rPr>
        <w:t>ump sum</w:t>
      </w:r>
      <w:r w:rsidRPr="00AD14E2">
        <w:rPr>
          <w:color w:val="000000" w:themeColor="text1"/>
          <w:lang w:val="en-US"/>
        </w:rPr>
        <w:t xml:space="preserve"> </w:t>
      </w:r>
      <w:r w:rsidR="00BD618D">
        <w:rPr>
          <w:color w:val="000000" w:themeColor="text1"/>
          <w:lang w:val="en-US"/>
        </w:rPr>
        <w:t xml:space="preserve">contract </w:t>
      </w:r>
      <w:r w:rsidRPr="00AD14E2">
        <w:rPr>
          <w:color w:val="000000" w:themeColor="text1"/>
          <w:lang w:val="en-US"/>
        </w:rPr>
        <w:t xml:space="preserve">to be signed with the Consultant and payments will be based on the accepted deliverables. </w:t>
      </w:r>
      <w:r w:rsidR="001522E2" w:rsidRPr="00BD618D">
        <w:rPr>
          <w:color w:val="000000" w:themeColor="text1"/>
          <w:lang w:val="en-US"/>
        </w:rPr>
        <w:t xml:space="preserve"> </w:t>
      </w:r>
      <w:r w:rsidRPr="00AD14E2">
        <w:rPr>
          <w:color w:val="000000" w:themeColor="text1"/>
          <w:lang w:val="en-US"/>
        </w:rPr>
        <w:t>Contract shall</w:t>
      </w:r>
      <w:r w:rsidR="001522E2" w:rsidRPr="00BD618D">
        <w:rPr>
          <w:color w:val="000000" w:themeColor="text1"/>
          <w:lang w:val="en-US"/>
        </w:rPr>
        <w:t xml:space="preserve"> not be increased on account of any clarification or further detailing of the quantities within the limits of the stated result. Works the necessity of which follows from the requirements for the result are deemed to be included in the scope and shall be performed without additional payment; amendments increasing the price or the time for completion in respect of works forming part of the result are not envisaged.</w:t>
      </w:r>
    </w:p>
    <w:p w14:paraId="1AB5ED9C" w14:textId="7DF9DC64"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revision of deliverables in response to justified comments of the Client is included in the scope and is not subject to additional payment; a reasonable number of rounds of review and revision is not limited.</w:t>
      </w:r>
    </w:p>
    <w:p w14:paraId="506934F1" w14:textId="77777777" w:rsidR="001522E2" w:rsidRPr="002E16D5" w:rsidRDefault="001522E2" w:rsidP="001522E2">
      <w:pPr>
        <w:spacing w:after="120" w:line="264" w:lineRule="auto"/>
        <w:jc w:val="both"/>
        <w:rPr>
          <w:color w:val="000000" w:themeColor="text1"/>
          <w:lang w:val="en-US"/>
        </w:rPr>
      </w:pPr>
      <w:r w:rsidRPr="00BD618D">
        <w:rPr>
          <w:color w:val="000000" w:themeColor="text1"/>
          <w:lang w:val="en-US"/>
        </w:rPr>
        <w:t>A change in price and in the time for completion is possible solely in the event of a documented change by the Client to the scope of the final result (for example, a change of the connection point or of the NEGK requirements after approval of the preliminary design) and shall be formalized in the established manner.</w:t>
      </w:r>
    </w:p>
    <w:p w14:paraId="6F20CF06"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Consultant bears sole responsibility for the completeness and correctness of the materials developed; the rectification of defects, errors and omissions shall be carried out at the Consultant’s expense (see Section 4).</w:t>
      </w:r>
    </w:p>
    <w:p w14:paraId="58B31256"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9. Reporting and timelines</w:t>
      </w:r>
    </w:p>
    <w:p w14:paraId="68D36281" w14:textId="214D4F92" w:rsidR="001522E2" w:rsidRPr="002E16D5" w:rsidRDefault="001522E2" w:rsidP="001522E2">
      <w:pPr>
        <w:spacing w:after="120" w:line="264" w:lineRule="auto"/>
        <w:jc w:val="both"/>
        <w:rPr>
          <w:color w:val="000000" w:themeColor="text1"/>
          <w:lang w:val="en-US"/>
        </w:rPr>
      </w:pPr>
      <w:r w:rsidRPr="002E16D5">
        <w:rPr>
          <w:color w:val="000000" w:themeColor="text1"/>
          <w:lang w:val="en-US"/>
        </w:rPr>
        <w:t xml:space="preserve">Reports shall be provided in hard copy and in electronic form in Russian and in English. Contract type — firm (lump sum). </w:t>
      </w:r>
      <w:r w:rsidR="00BD618D">
        <w:rPr>
          <w:color w:val="000000" w:themeColor="text1"/>
          <w:lang w:val="en-US"/>
        </w:rPr>
        <w:t>Expected</w:t>
      </w:r>
      <w:r w:rsidR="00BD618D" w:rsidRPr="002E16D5">
        <w:rPr>
          <w:color w:val="000000" w:themeColor="text1"/>
          <w:lang w:val="en-US"/>
        </w:rPr>
        <w:t xml:space="preserve"> </w:t>
      </w:r>
      <w:r w:rsidRPr="002E16D5">
        <w:rPr>
          <w:color w:val="000000" w:themeColor="text1"/>
          <w:lang w:val="en-US"/>
        </w:rPr>
        <w:t>timelines:</w:t>
      </w:r>
    </w:p>
    <w:p w14:paraId="1076D2F9" w14:textId="77777777" w:rsidR="001522E2" w:rsidRPr="002E16D5" w:rsidRDefault="001522E2" w:rsidP="001522E2">
      <w:pPr>
        <w:spacing w:after="120" w:line="264" w:lineRule="auto"/>
        <w:jc w:val="both"/>
        <w:rPr>
          <w:color w:val="000000" w:themeColor="text1"/>
          <w:lang w:val="en-US"/>
        </w:rPr>
      </w:pPr>
    </w:p>
    <w:p w14:paraId="39884158" w14:textId="77777777" w:rsidR="001522E2" w:rsidRPr="002E16D5" w:rsidRDefault="001522E2" w:rsidP="001522E2">
      <w:pPr>
        <w:spacing w:after="80" w:line="264" w:lineRule="auto"/>
        <w:jc w:val="center"/>
        <w:rPr>
          <w:color w:val="000000" w:themeColor="text1"/>
          <w:lang w:val="en-US"/>
        </w:rPr>
      </w:pPr>
      <w:r w:rsidRPr="002E16D5">
        <w:rPr>
          <w:b/>
          <w:bCs/>
          <w:color w:val="000000" w:themeColor="text1"/>
          <w:lang w:val="en-US"/>
        </w:rPr>
        <w:t>Table No. 2. Consultant’s reports and timelines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2200"/>
        <w:gridCol w:w="4600"/>
        <w:gridCol w:w="2000"/>
      </w:tblGrid>
      <w:tr w:rsidR="001522E2" w:rsidRPr="00A37CEE" w14:paraId="5E1DB6FC" w14:textId="77777777" w:rsidTr="00BC0F9E">
        <w:trPr>
          <w:tblHeader/>
        </w:trPr>
        <w:tc>
          <w:tcPr>
            <w:tcW w:w="560" w:type="dxa"/>
            <w:tcMar>
              <w:top w:w="55" w:type="dxa"/>
              <w:left w:w="75" w:type="dxa"/>
              <w:bottom w:w="55" w:type="dxa"/>
              <w:right w:w="75" w:type="dxa"/>
            </w:tcMar>
          </w:tcPr>
          <w:p w14:paraId="3B3FB139" w14:textId="77777777" w:rsidR="001522E2" w:rsidRPr="002E16D5" w:rsidRDefault="001522E2" w:rsidP="00BC0F9E">
            <w:pPr>
              <w:jc w:val="center"/>
              <w:rPr>
                <w:color w:val="000000" w:themeColor="text1"/>
              </w:rPr>
            </w:pPr>
            <w:r w:rsidRPr="002E16D5">
              <w:rPr>
                <w:b/>
                <w:bCs/>
                <w:color w:val="000000" w:themeColor="text1"/>
                <w:sz w:val="18"/>
                <w:szCs w:val="18"/>
              </w:rPr>
              <w:lastRenderedPageBreak/>
              <w:t>No.</w:t>
            </w:r>
          </w:p>
        </w:tc>
        <w:tc>
          <w:tcPr>
            <w:tcW w:w="2200" w:type="dxa"/>
            <w:tcMar>
              <w:top w:w="55" w:type="dxa"/>
              <w:left w:w="75" w:type="dxa"/>
              <w:bottom w:w="55" w:type="dxa"/>
              <w:right w:w="75" w:type="dxa"/>
            </w:tcMar>
          </w:tcPr>
          <w:p w14:paraId="157EB2E6" w14:textId="77777777" w:rsidR="001522E2" w:rsidRPr="002E16D5" w:rsidRDefault="001522E2" w:rsidP="00BC0F9E">
            <w:pPr>
              <w:jc w:val="center"/>
              <w:rPr>
                <w:color w:val="000000" w:themeColor="text1"/>
              </w:rPr>
            </w:pPr>
            <w:r w:rsidRPr="002E16D5">
              <w:rPr>
                <w:b/>
                <w:bCs/>
                <w:color w:val="000000" w:themeColor="text1"/>
                <w:sz w:val="18"/>
                <w:szCs w:val="18"/>
              </w:rPr>
              <w:t>Stage / report</w:t>
            </w:r>
          </w:p>
        </w:tc>
        <w:tc>
          <w:tcPr>
            <w:tcW w:w="4600" w:type="dxa"/>
            <w:tcMar>
              <w:top w:w="55" w:type="dxa"/>
              <w:left w:w="75" w:type="dxa"/>
              <w:bottom w:w="55" w:type="dxa"/>
              <w:right w:w="75" w:type="dxa"/>
            </w:tcMar>
          </w:tcPr>
          <w:p w14:paraId="38A1D734" w14:textId="77777777" w:rsidR="001522E2" w:rsidRPr="002E16D5" w:rsidRDefault="001522E2" w:rsidP="00BC0F9E">
            <w:pPr>
              <w:jc w:val="center"/>
              <w:rPr>
                <w:color w:val="000000" w:themeColor="text1"/>
              </w:rPr>
            </w:pPr>
            <w:r w:rsidRPr="002E16D5">
              <w:rPr>
                <w:b/>
                <w:bCs/>
                <w:color w:val="000000" w:themeColor="text1"/>
                <w:sz w:val="18"/>
                <w:szCs w:val="18"/>
              </w:rPr>
              <w:t>Deliverable</w:t>
            </w:r>
          </w:p>
        </w:tc>
        <w:tc>
          <w:tcPr>
            <w:tcW w:w="2000" w:type="dxa"/>
            <w:tcMar>
              <w:top w:w="55" w:type="dxa"/>
              <w:left w:w="75" w:type="dxa"/>
              <w:bottom w:w="55" w:type="dxa"/>
              <w:right w:w="75" w:type="dxa"/>
            </w:tcMar>
          </w:tcPr>
          <w:p w14:paraId="33C9C1D4" w14:textId="287344A3" w:rsidR="001522E2" w:rsidRPr="00AD14E2" w:rsidRDefault="001522E2" w:rsidP="00BC0F9E">
            <w:pPr>
              <w:jc w:val="center"/>
              <w:rPr>
                <w:color w:val="000000" w:themeColor="text1"/>
                <w:lang w:val="en-US"/>
              </w:rPr>
            </w:pPr>
            <w:r w:rsidRPr="00AD14E2">
              <w:rPr>
                <w:b/>
                <w:bCs/>
                <w:color w:val="000000" w:themeColor="text1"/>
                <w:sz w:val="18"/>
                <w:szCs w:val="18"/>
                <w:lang w:val="en-US"/>
              </w:rPr>
              <w:t>Deadline</w:t>
            </w:r>
            <w:r w:rsidR="00A37CEE">
              <w:rPr>
                <w:b/>
                <w:bCs/>
                <w:color w:val="000000" w:themeColor="text1"/>
                <w:sz w:val="18"/>
                <w:szCs w:val="18"/>
                <w:lang w:val="en-US"/>
              </w:rPr>
              <w:t xml:space="preserve"> </w:t>
            </w:r>
          </w:p>
        </w:tc>
      </w:tr>
      <w:tr w:rsidR="001522E2" w:rsidRPr="000700E2" w14:paraId="3CBAB5D5" w14:textId="77777777" w:rsidTr="00BC0F9E">
        <w:tc>
          <w:tcPr>
            <w:tcW w:w="560" w:type="dxa"/>
            <w:tcMar>
              <w:top w:w="55" w:type="dxa"/>
              <w:left w:w="75" w:type="dxa"/>
              <w:bottom w:w="55" w:type="dxa"/>
              <w:right w:w="75" w:type="dxa"/>
            </w:tcMar>
          </w:tcPr>
          <w:p w14:paraId="3501BAA3" w14:textId="77777777" w:rsidR="001522E2" w:rsidRPr="002E16D5" w:rsidRDefault="001522E2" w:rsidP="00BC0F9E">
            <w:pPr>
              <w:rPr>
                <w:color w:val="000000" w:themeColor="text1"/>
              </w:rPr>
            </w:pPr>
            <w:r w:rsidRPr="002E16D5">
              <w:rPr>
                <w:color w:val="000000" w:themeColor="text1"/>
                <w:sz w:val="18"/>
                <w:szCs w:val="18"/>
              </w:rPr>
              <w:t>1</w:t>
            </w:r>
          </w:p>
        </w:tc>
        <w:tc>
          <w:tcPr>
            <w:tcW w:w="2200" w:type="dxa"/>
            <w:tcMar>
              <w:top w:w="55" w:type="dxa"/>
              <w:left w:w="75" w:type="dxa"/>
              <w:bottom w:w="55" w:type="dxa"/>
              <w:right w:w="75" w:type="dxa"/>
            </w:tcMar>
          </w:tcPr>
          <w:p w14:paraId="1E61D7EF" w14:textId="77777777" w:rsidR="001522E2" w:rsidRPr="002E16D5" w:rsidRDefault="001522E2" w:rsidP="00BC0F9E">
            <w:pPr>
              <w:rPr>
                <w:color w:val="000000" w:themeColor="text1"/>
              </w:rPr>
            </w:pPr>
            <w:r w:rsidRPr="002E16D5">
              <w:rPr>
                <w:color w:val="000000" w:themeColor="text1"/>
                <w:sz w:val="18"/>
                <w:szCs w:val="18"/>
              </w:rPr>
              <w:t>Inception report</w:t>
            </w:r>
          </w:p>
        </w:tc>
        <w:tc>
          <w:tcPr>
            <w:tcW w:w="4600" w:type="dxa"/>
            <w:tcMar>
              <w:top w:w="55" w:type="dxa"/>
              <w:left w:w="75" w:type="dxa"/>
              <w:bottom w:w="55" w:type="dxa"/>
              <w:right w:w="75" w:type="dxa"/>
            </w:tcMar>
          </w:tcPr>
          <w:p w14:paraId="2AA5A1B3" w14:textId="77777777" w:rsidR="001522E2" w:rsidRPr="002E16D5" w:rsidRDefault="001522E2" w:rsidP="00BC0F9E">
            <w:pPr>
              <w:rPr>
                <w:color w:val="000000" w:themeColor="text1"/>
                <w:lang w:val="en-US"/>
              </w:rPr>
            </w:pPr>
            <w:r w:rsidRPr="002E16D5">
              <w:rPr>
                <w:color w:val="000000" w:themeColor="text1"/>
                <w:sz w:val="18"/>
                <w:szCs w:val="18"/>
                <w:lang w:val="en-US"/>
              </w:rPr>
              <w:t xml:space="preserve">Programme and work schedule; </w:t>
            </w:r>
            <w:r w:rsidR="002316D4">
              <w:rPr>
                <w:color w:val="000000" w:themeColor="text1"/>
                <w:sz w:val="18"/>
                <w:szCs w:val="18"/>
                <w:lang w:val="en-US"/>
              </w:rPr>
              <w:t>data requirements</w:t>
            </w:r>
            <w:r w:rsidRPr="002E16D5">
              <w:rPr>
                <w:color w:val="000000" w:themeColor="text1"/>
                <w:sz w:val="18"/>
                <w:szCs w:val="18"/>
                <w:lang w:val="en-US"/>
              </w:rPr>
              <w:t>initial data; plan for coordination with NEGK and with the Consultant for the substation / switchyard; status of the initiation of the technical conditions.</w:t>
            </w:r>
          </w:p>
        </w:tc>
        <w:tc>
          <w:tcPr>
            <w:tcW w:w="2000" w:type="dxa"/>
            <w:tcMar>
              <w:top w:w="55" w:type="dxa"/>
              <w:left w:w="75" w:type="dxa"/>
              <w:bottom w:w="55" w:type="dxa"/>
              <w:right w:w="75" w:type="dxa"/>
            </w:tcMar>
          </w:tcPr>
          <w:p w14:paraId="2F391A82" w14:textId="37E608BF" w:rsidR="001522E2" w:rsidRPr="00AD14E2" w:rsidRDefault="001522E2" w:rsidP="00BC0F9E">
            <w:pPr>
              <w:rPr>
                <w:color w:val="000000" w:themeColor="text1"/>
                <w:lang w:val="en-US"/>
              </w:rPr>
            </w:pPr>
            <w:r w:rsidRPr="00AD14E2">
              <w:rPr>
                <w:color w:val="000000" w:themeColor="text1"/>
                <w:sz w:val="18"/>
                <w:szCs w:val="18"/>
                <w:lang w:val="en-US"/>
              </w:rPr>
              <w:t>1 month</w:t>
            </w:r>
            <w:r w:rsidR="00A37CEE" w:rsidRPr="00AD14E2">
              <w:rPr>
                <w:color w:val="000000" w:themeColor="text1"/>
                <w:sz w:val="18"/>
                <w:szCs w:val="18"/>
                <w:lang w:val="en-US"/>
              </w:rPr>
              <w:t xml:space="preserve"> from contract singing date</w:t>
            </w:r>
          </w:p>
        </w:tc>
      </w:tr>
      <w:tr w:rsidR="001522E2" w:rsidRPr="000700E2" w14:paraId="53249F43" w14:textId="77777777" w:rsidTr="00BC0F9E">
        <w:tc>
          <w:tcPr>
            <w:tcW w:w="560" w:type="dxa"/>
            <w:tcMar>
              <w:top w:w="55" w:type="dxa"/>
              <w:left w:w="75" w:type="dxa"/>
              <w:bottom w:w="55" w:type="dxa"/>
              <w:right w:w="75" w:type="dxa"/>
            </w:tcMar>
          </w:tcPr>
          <w:p w14:paraId="61DE8697" w14:textId="77777777" w:rsidR="001522E2" w:rsidRPr="002E16D5" w:rsidRDefault="001522E2" w:rsidP="00BC0F9E">
            <w:pPr>
              <w:rPr>
                <w:color w:val="000000" w:themeColor="text1"/>
              </w:rPr>
            </w:pPr>
            <w:r w:rsidRPr="002E16D5">
              <w:rPr>
                <w:color w:val="000000" w:themeColor="text1"/>
                <w:sz w:val="18"/>
                <w:szCs w:val="18"/>
              </w:rPr>
              <w:t>2</w:t>
            </w:r>
          </w:p>
        </w:tc>
        <w:tc>
          <w:tcPr>
            <w:tcW w:w="2200" w:type="dxa"/>
            <w:tcMar>
              <w:top w:w="55" w:type="dxa"/>
              <w:left w:w="75" w:type="dxa"/>
              <w:bottom w:w="55" w:type="dxa"/>
              <w:right w:w="75" w:type="dxa"/>
            </w:tcMar>
          </w:tcPr>
          <w:p w14:paraId="30DE435F" w14:textId="77777777" w:rsidR="001522E2" w:rsidRPr="002E16D5" w:rsidRDefault="001522E2" w:rsidP="00BC0F9E">
            <w:pPr>
              <w:rPr>
                <w:color w:val="000000" w:themeColor="text1"/>
                <w:lang w:val="en-US"/>
              </w:rPr>
            </w:pPr>
            <w:r w:rsidRPr="002E16D5">
              <w:rPr>
                <w:color w:val="000000" w:themeColor="text1"/>
                <w:sz w:val="18"/>
                <w:szCs w:val="18"/>
                <w:lang w:val="en-US"/>
              </w:rPr>
              <w:t>Preliminary survey and selection of the line corridor</w:t>
            </w:r>
          </w:p>
        </w:tc>
        <w:tc>
          <w:tcPr>
            <w:tcW w:w="4600" w:type="dxa"/>
            <w:tcMar>
              <w:top w:w="55" w:type="dxa"/>
              <w:left w:w="75" w:type="dxa"/>
              <w:bottom w:w="55" w:type="dxa"/>
              <w:right w:w="75" w:type="dxa"/>
            </w:tcMar>
          </w:tcPr>
          <w:p w14:paraId="59CB584B" w14:textId="77777777" w:rsidR="001522E2" w:rsidRPr="002E16D5" w:rsidRDefault="001522E2" w:rsidP="00BC0F9E">
            <w:pPr>
              <w:rPr>
                <w:color w:val="000000" w:themeColor="text1"/>
                <w:lang w:val="en-US"/>
              </w:rPr>
            </w:pPr>
            <w:r w:rsidRPr="002E16D5">
              <w:rPr>
                <w:color w:val="000000" w:themeColor="text1"/>
                <w:sz w:val="18"/>
                <w:szCs w:val="18"/>
                <w:lang w:val="en-US"/>
              </w:rPr>
              <w:t>Analysis of the route options, selection of the preferred corridor, materials for route approval.</w:t>
            </w:r>
          </w:p>
        </w:tc>
        <w:tc>
          <w:tcPr>
            <w:tcW w:w="2000" w:type="dxa"/>
            <w:tcMar>
              <w:top w:w="55" w:type="dxa"/>
              <w:left w:w="75" w:type="dxa"/>
              <w:bottom w:w="55" w:type="dxa"/>
              <w:right w:w="75" w:type="dxa"/>
            </w:tcMar>
          </w:tcPr>
          <w:p w14:paraId="69072BB5" w14:textId="418DA184" w:rsidR="001522E2" w:rsidRPr="00AD14E2" w:rsidRDefault="001522E2" w:rsidP="00BC0F9E">
            <w:pPr>
              <w:rPr>
                <w:color w:val="000000" w:themeColor="text1"/>
                <w:lang w:val="en-US"/>
              </w:rPr>
            </w:pPr>
            <w:r w:rsidRPr="00AD14E2">
              <w:rPr>
                <w:color w:val="000000" w:themeColor="text1"/>
                <w:sz w:val="18"/>
                <w:szCs w:val="18"/>
                <w:lang w:val="en-US"/>
              </w:rPr>
              <w:t>2 months</w:t>
            </w:r>
            <w:r w:rsidR="00A37CEE" w:rsidRPr="00AD14E2">
              <w:rPr>
                <w:color w:val="000000" w:themeColor="text1"/>
                <w:sz w:val="18"/>
                <w:szCs w:val="18"/>
                <w:lang w:val="en-US"/>
              </w:rPr>
              <w:t xml:space="preserve"> from contract singing date</w:t>
            </w:r>
          </w:p>
        </w:tc>
      </w:tr>
      <w:tr w:rsidR="001522E2" w:rsidRPr="000700E2" w14:paraId="312A1C66" w14:textId="77777777" w:rsidTr="00BC0F9E">
        <w:tc>
          <w:tcPr>
            <w:tcW w:w="560" w:type="dxa"/>
            <w:tcMar>
              <w:top w:w="55" w:type="dxa"/>
              <w:left w:w="75" w:type="dxa"/>
              <w:bottom w:w="55" w:type="dxa"/>
              <w:right w:w="75" w:type="dxa"/>
            </w:tcMar>
          </w:tcPr>
          <w:p w14:paraId="3EFEA562" w14:textId="77777777" w:rsidR="001522E2" w:rsidRPr="002E16D5" w:rsidRDefault="001522E2" w:rsidP="00BC0F9E">
            <w:pPr>
              <w:rPr>
                <w:color w:val="000000" w:themeColor="text1"/>
              </w:rPr>
            </w:pPr>
            <w:r w:rsidRPr="002E16D5">
              <w:rPr>
                <w:color w:val="000000" w:themeColor="text1"/>
                <w:sz w:val="18"/>
                <w:szCs w:val="18"/>
              </w:rPr>
              <w:t>3</w:t>
            </w:r>
          </w:p>
        </w:tc>
        <w:tc>
          <w:tcPr>
            <w:tcW w:w="2200" w:type="dxa"/>
            <w:tcMar>
              <w:top w:w="55" w:type="dxa"/>
              <w:left w:w="75" w:type="dxa"/>
              <w:bottom w:w="55" w:type="dxa"/>
              <w:right w:w="75" w:type="dxa"/>
            </w:tcMar>
          </w:tcPr>
          <w:p w14:paraId="4A1B647C" w14:textId="77777777" w:rsidR="001522E2" w:rsidRPr="002E16D5" w:rsidRDefault="001522E2" w:rsidP="00BC0F9E">
            <w:pPr>
              <w:rPr>
                <w:color w:val="000000" w:themeColor="text1"/>
                <w:lang w:val="en-US"/>
              </w:rPr>
            </w:pPr>
            <w:r w:rsidRPr="002E16D5">
              <w:rPr>
                <w:color w:val="000000" w:themeColor="text1"/>
                <w:sz w:val="18"/>
                <w:szCs w:val="18"/>
                <w:lang w:val="en-US"/>
              </w:rPr>
              <w:t>Preliminary design and interface coordination</w:t>
            </w:r>
          </w:p>
        </w:tc>
        <w:tc>
          <w:tcPr>
            <w:tcW w:w="4600" w:type="dxa"/>
            <w:tcMar>
              <w:top w:w="55" w:type="dxa"/>
              <w:left w:w="75" w:type="dxa"/>
              <w:bottom w:w="55" w:type="dxa"/>
              <w:right w:w="75" w:type="dxa"/>
            </w:tcMar>
          </w:tcPr>
          <w:p w14:paraId="17EAD89E" w14:textId="77777777" w:rsidR="001522E2" w:rsidRPr="002E16D5" w:rsidRDefault="001522E2" w:rsidP="00BC0F9E">
            <w:pPr>
              <w:rPr>
                <w:color w:val="000000" w:themeColor="text1"/>
                <w:lang w:val="en-US"/>
              </w:rPr>
            </w:pPr>
            <w:r w:rsidRPr="002E16D5">
              <w:rPr>
                <w:color w:val="000000" w:themeColor="text1"/>
                <w:sz w:val="18"/>
                <w:szCs w:val="18"/>
                <w:lang w:val="en-US"/>
              </w:rPr>
              <w:t>Preliminary design of the 110 kV overhead line in the scope of Section 5; demarcation matrix agreed with the Consultant for the substation / switchyard and with NEGK; technical conditions for connection.</w:t>
            </w:r>
          </w:p>
        </w:tc>
        <w:tc>
          <w:tcPr>
            <w:tcW w:w="2000" w:type="dxa"/>
            <w:tcMar>
              <w:top w:w="55" w:type="dxa"/>
              <w:left w:w="75" w:type="dxa"/>
              <w:bottom w:w="55" w:type="dxa"/>
              <w:right w:w="75" w:type="dxa"/>
            </w:tcMar>
          </w:tcPr>
          <w:p w14:paraId="2784EAA2" w14:textId="57083F4B" w:rsidR="001522E2" w:rsidRPr="00AD14E2" w:rsidRDefault="001522E2" w:rsidP="00BC0F9E">
            <w:pPr>
              <w:rPr>
                <w:color w:val="000000" w:themeColor="text1"/>
                <w:lang w:val="en-US"/>
              </w:rPr>
            </w:pPr>
            <w:r w:rsidRPr="00AD14E2">
              <w:rPr>
                <w:color w:val="000000" w:themeColor="text1"/>
                <w:sz w:val="18"/>
                <w:szCs w:val="18"/>
                <w:lang w:val="en-US"/>
              </w:rPr>
              <w:t>4 months</w:t>
            </w:r>
            <w:r w:rsidR="00A37CEE" w:rsidRPr="00AD14E2">
              <w:rPr>
                <w:color w:val="000000" w:themeColor="text1"/>
                <w:sz w:val="18"/>
                <w:szCs w:val="18"/>
                <w:lang w:val="en-US"/>
              </w:rPr>
              <w:t xml:space="preserve"> from contract singing date</w:t>
            </w:r>
          </w:p>
        </w:tc>
      </w:tr>
      <w:tr w:rsidR="001522E2" w:rsidRPr="000700E2" w14:paraId="16981ABB" w14:textId="77777777" w:rsidTr="00BC0F9E">
        <w:tc>
          <w:tcPr>
            <w:tcW w:w="560" w:type="dxa"/>
            <w:tcMar>
              <w:top w:w="55" w:type="dxa"/>
              <w:left w:w="75" w:type="dxa"/>
              <w:bottom w:w="55" w:type="dxa"/>
              <w:right w:w="75" w:type="dxa"/>
            </w:tcMar>
          </w:tcPr>
          <w:p w14:paraId="37903CD6" w14:textId="77777777" w:rsidR="001522E2" w:rsidRPr="002E16D5" w:rsidRDefault="001522E2" w:rsidP="00BC0F9E">
            <w:pPr>
              <w:rPr>
                <w:color w:val="000000" w:themeColor="text1"/>
              </w:rPr>
            </w:pPr>
            <w:r w:rsidRPr="002E16D5">
              <w:rPr>
                <w:color w:val="000000" w:themeColor="text1"/>
                <w:sz w:val="18"/>
                <w:szCs w:val="18"/>
              </w:rPr>
              <w:t>4</w:t>
            </w:r>
          </w:p>
        </w:tc>
        <w:tc>
          <w:tcPr>
            <w:tcW w:w="2200" w:type="dxa"/>
            <w:tcMar>
              <w:top w:w="55" w:type="dxa"/>
              <w:left w:w="75" w:type="dxa"/>
              <w:bottom w:w="55" w:type="dxa"/>
              <w:right w:w="75" w:type="dxa"/>
            </w:tcMar>
          </w:tcPr>
          <w:p w14:paraId="337AB808" w14:textId="77777777" w:rsidR="001522E2" w:rsidRPr="002E16D5" w:rsidRDefault="001522E2" w:rsidP="00BC0F9E">
            <w:pPr>
              <w:rPr>
                <w:color w:val="000000" w:themeColor="text1"/>
              </w:rPr>
            </w:pPr>
            <w:r w:rsidRPr="002E16D5">
              <w:rPr>
                <w:color w:val="000000" w:themeColor="text1"/>
                <w:sz w:val="18"/>
                <w:szCs w:val="18"/>
              </w:rPr>
              <w:t>Tender documentation</w:t>
            </w:r>
          </w:p>
        </w:tc>
        <w:tc>
          <w:tcPr>
            <w:tcW w:w="4600" w:type="dxa"/>
            <w:tcMar>
              <w:top w:w="55" w:type="dxa"/>
              <w:left w:w="75" w:type="dxa"/>
              <w:bottom w:w="55" w:type="dxa"/>
              <w:right w:w="75" w:type="dxa"/>
            </w:tcMar>
          </w:tcPr>
          <w:p w14:paraId="05F2E007" w14:textId="77777777" w:rsidR="001522E2" w:rsidRPr="002E16D5" w:rsidRDefault="001522E2" w:rsidP="00BC0F9E">
            <w:pPr>
              <w:rPr>
                <w:color w:val="000000" w:themeColor="text1"/>
                <w:lang w:val="en-US"/>
              </w:rPr>
            </w:pPr>
            <w:r w:rsidRPr="002E16D5">
              <w:rPr>
                <w:color w:val="000000" w:themeColor="text1"/>
                <w:sz w:val="18"/>
                <w:szCs w:val="18"/>
                <w:lang w:val="en-US"/>
              </w:rPr>
              <w:t>Complete tender package in accordance with the World Bank SPD (design–supply–installation) with particular conditions and provisional sums for uncertain items; quality control manual for technical supervision; handover of editable materials and calculation models.</w:t>
            </w:r>
          </w:p>
        </w:tc>
        <w:tc>
          <w:tcPr>
            <w:tcW w:w="2000" w:type="dxa"/>
            <w:tcMar>
              <w:top w:w="55" w:type="dxa"/>
              <w:left w:w="75" w:type="dxa"/>
              <w:bottom w:w="55" w:type="dxa"/>
              <w:right w:w="75" w:type="dxa"/>
            </w:tcMar>
          </w:tcPr>
          <w:p w14:paraId="51892D35" w14:textId="39B47C8F" w:rsidR="001522E2" w:rsidRPr="00AD14E2" w:rsidRDefault="001522E2" w:rsidP="00BC0F9E">
            <w:pPr>
              <w:rPr>
                <w:color w:val="000000" w:themeColor="text1"/>
                <w:lang w:val="en-US"/>
              </w:rPr>
            </w:pPr>
            <w:r w:rsidRPr="00AD14E2">
              <w:rPr>
                <w:color w:val="000000" w:themeColor="text1"/>
                <w:sz w:val="18"/>
                <w:szCs w:val="18"/>
                <w:lang w:val="en-US"/>
              </w:rPr>
              <w:t>5 months</w:t>
            </w:r>
            <w:r w:rsidR="00A37CEE" w:rsidRPr="00AD14E2">
              <w:rPr>
                <w:color w:val="000000" w:themeColor="text1"/>
                <w:sz w:val="18"/>
                <w:szCs w:val="18"/>
                <w:lang w:val="en-US"/>
              </w:rPr>
              <w:t xml:space="preserve"> from contract singing date</w:t>
            </w:r>
          </w:p>
        </w:tc>
      </w:tr>
      <w:tr w:rsidR="001522E2" w:rsidRPr="000700E2" w14:paraId="491B33CA" w14:textId="77777777" w:rsidTr="00BC0F9E">
        <w:tc>
          <w:tcPr>
            <w:tcW w:w="560" w:type="dxa"/>
            <w:tcMar>
              <w:top w:w="55" w:type="dxa"/>
              <w:left w:w="75" w:type="dxa"/>
              <w:bottom w:w="55" w:type="dxa"/>
              <w:right w:w="75" w:type="dxa"/>
            </w:tcMar>
          </w:tcPr>
          <w:p w14:paraId="64462E8E" w14:textId="77777777" w:rsidR="001522E2" w:rsidRPr="002E16D5" w:rsidRDefault="001522E2" w:rsidP="00BC0F9E">
            <w:pPr>
              <w:rPr>
                <w:color w:val="000000" w:themeColor="text1"/>
              </w:rPr>
            </w:pPr>
            <w:r w:rsidRPr="002E16D5">
              <w:rPr>
                <w:color w:val="000000" w:themeColor="text1"/>
                <w:sz w:val="18"/>
                <w:szCs w:val="18"/>
              </w:rPr>
              <w:t>5</w:t>
            </w:r>
          </w:p>
        </w:tc>
        <w:tc>
          <w:tcPr>
            <w:tcW w:w="2200" w:type="dxa"/>
            <w:tcMar>
              <w:top w:w="55" w:type="dxa"/>
              <w:left w:w="75" w:type="dxa"/>
              <w:bottom w:w="55" w:type="dxa"/>
              <w:right w:w="75" w:type="dxa"/>
            </w:tcMar>
          </w:tcPr>
          <w:p w14:paraId="7374E762" w14:textId="77777777" w:rsidR="001522E2" w:rsidRPr="002E16D5" w:rsidRDefault="001522E2" w:rsidP="00BC0F9E">
            <w:pPr>
              <w:rPr>
                <w:color w:val="000000" w:themeColor="text1"/>
              </w:rPr>
            </w:pPr>
            <w:r w:rsidRPr="002E16D5">
              <w:rPr>
                <w:color w:val="000000" w:themeColor="text1"/>
                <w:sz w:val="18"/>
                <w:szCs w:val="18"/>
              </w:rPr>
              <w:t>Bid evaluation</w:t>
            </w:r>
          </w:p>
        </w:tc>
        <w:tc>
          <w:tcPr>
            <w:tcW w:w="4600" w:type="dxa"/>
            <w:tcMar>
              <w:top w:w="55" w:type="dxa"/>
              <w:left w:w="75" w:type="dxa"/>
              <w:bottom w:w="55" w:type="dxa"/>
              <w:right w:w="75" w:type="dxa"/>
            </w:tcMar>
          </w:tcPr>
          <w:p w14:paraId="66DD86B9" w14:textId="77777777" w:rsidR="001522E2" w:rsidRPr="002E16D5" w:rsidRDefault="001522E2" w:rsidP="00BC0F9E">
            <w:pPr>
              <w:rPr>
                <w:color w:val="000000" w:themeColor="text1"/>
                <w:lang w:val="en-US"/>
              </w:rPr>
            </w:pPr>
            <w:r w:rsidRPr="002E16D5">
              <w:rPr>
                <w:color w:val="000000" w:themeColor="text1"/>
                <w:sz w:val="18"/>
                <w:szCs w:val="18"/>
                <w:lang w:val="en-US"/>
              </w:rPr>
              <w:t>Support to the evaluation of bids; technical sections of the evaluation report; assistance in negotiations and in the signing of the contract.</w:t>
            </w:r>
          </w:p>
        </w:tc>
        <w:tc>
          <w:tcPr>
            <w:tcW w:w="2000" w:type="dxa"/>
            <w:tcMar>
              <w:top w:w="55" w:type="dxa"/>
              <w:left w:w="75" w:type="dxa"/>
              <w:bottom w:w="55" w:type="dxa"/>
              <w:right w:w="75" w:type="dxa"/>
            </w:tcMar>
          </w:tcPr>
          <w:p w14:paraId="5B86453E" w14:textId="77777777" w:rsidR="001522E2" w:rsidRPr="002E16D5" w:rsidRDefault="001522E2" w:rsidP="00BC0F9E">
            <w:pPr>
              <w:rPr>
                <w:color w:val="000000" w:themeColor="text1"/>
                <w:lang w:val="en-US"/>
              </w:rPr>
            </w:pPr>
            <w:r w:rsidRPr="002E16D5">
              <w:rPr>
                <w:color w:val="000000" w:themeColor="text1"/>
                <w:sz w:val="18"/>
                <w:szCs w:val="18"/>
                <w:lang w:val="en-US"/>
              </w:rPr>
              <w:t>20 calendar days after receipt of bids</w:t>
            </w:r>
          </w:p>
        </w:tc>
      </w:tr>
      <w:tr w:rsidR="001522E2" w:rsidRPr="002E16D5" w14:paraId="788F2B10" w14:textId="77777777" w:rsidTr="00BC0F9E">
        <w:tc>
          <w:tcPr>
            <w:tcW w:w="560" w:type="dxa"/>
            <w:tcMar>
              <w:top w:w="55" w:type="dxa"/>
              <w:left w:w="75" w:type="dxa"/>
              <w:bottom w:w="55" w:type="dxa"/>
              <w:right w:w="75" w:type="dxa"/>
            </w:tcMar>
          </w:tcPr>
          <w:p w14:paraId="339EA52D" w14:textId="77777777" w:rsidR="001522E2" w:rsidRPr="002E16D5" w:rsidRDefault="001522E2" w:rsidP="00BC0F9E">
            <w:pPr>
              <w:rPr>
                <w:color w:val="000000" w:themeColor="text1"/>
              </w:rPr>
            </w:pPr>
            <w:r w:rsidRPr="002E16D5">
              <w:rPr>
                <w:color w:val="000000" w:themeColor="text1"/>
                <w:sz w:val="18"/>
                <w:szCs w:val="18"/>
              </w:rPr>
              <w:t>6</w:t>
            </w:r>
          </w:p>
        </w:tc>
        <w:tc>
          <w:tcPr>
            <w:tcW w:w="2200" w:type="dxa"/>
            <w:tcMar>
              <w:top w:w="55" w:type="dxa"/>
              <w:left w:w="75" w:type="dxa"/>
              <w:bottom w:w="55" w:type="dxa"/>
              <w:right w:w="75" w:type="dxa"/>
            </w:tcMar>
          </w:tcPr>
          <w:p w14:paraId="68336C30" w14:textId="77777777" w:rsidR="001522E2" w:rsidRPr="002E16D5" w:rsidRDefault="001522E2" w:rsidP="00BC0F9E">
            <w:pPr>
              <w:rPr>
                <w:color w:val="000000" w:themeColor="text1"/>
              </w:rPr>
            </w:pPr>
            <w:r w:rsidRPr="002E16D5">
              <w:rPr>
                <w:color w:val="000000" w:themeColor="text1"/>
                <w:sz w:val="18"/>
                <w:szCs w:val="18"/>
              </w:rPr>
              <w:t>Final report</w:t>
            </w:r>
          </w:p>
        </w:tc>
        <w:tc>
          <w:tcPr>
            <w:tcW w:w="4600" w:type="dxa"/>
            <w:tcMar>
              <w:top w:w="55" w:type="dxa"/>
              <w:left w:w="75" w:type="dxa"/>
              <w:bottom w:w="55" w:type="dxa"/>
              <w:right w:w="75" w:type="dxa"/>
            </w:tcMar>
          </w:tcPr>
          <w:p w14:paraId="17CA5A29" w14:textId="2C179246" w:rsidR="001522E2" w:rsidRPr="00AF7925" w:rsidRDefault="001522E2" w:rsidP="00BC0F9E">
            <w:pPr>
              <w:rPr>
                <w:color w:val="000000" w:themeColor="text1"/>
                <w:lang w:val="en-US"/>
              </w:rPr>
            </w:pPr>
            <w:r w:rsidRPr="002E16D5">
              <w:rPr>
                <w:color w:val="000000" w:themeColor="text1"/>
                <w:sz w:val="18"/>
                <w:szCs w:val="18"/>
                <w:lang w:val="en-US"/>
              </w:rPr>
              <w:t>Final report; handover of all materials</w:t>
            </w:r>
            <w:r w:rsidR="00AF7925" w:rsidRPr="00AF7925">
              <w:rPr>
                <w:color w:val="000000" w:themeColor="text1"/>
                <w:sz w:val="18"/>
                <w:szCs w:val="18"/>
                <w:lang w:val="en-US"/>
              </w:rPr>
              <w:t>.</w:t>
            </w:r>
          </w:p>
        </w:tc>
        <w:tc>
          <w:tcPr>
            <w:tcW w:w="2000" w:type="dxa"/>
            <w:tcMar>
              <w:top w:w="55" w:type="dxa"/>
              <w:left w:w="75" w:type="dxa"/>
              <w:bottom w:w="55" w:type="dxa"/>
              <w:right w:w="75" w:type="dxa"/>
            </w:tcMar>
          </w:tcPr>
          <w:p w14:paraId="48F19FE0" w14:textId="77777777" w:rsidR="001522E2" w:rsidRPr="002E16D5" w:rsidRDefault="001522E2" w:rsidP="00BC0F9E">
            <w:pPr>
              <w:rPr>
                <w:color w:val="000000" w:themeColor="text1"/>
              </w:rPr>
            </w:pPr>
            <w:r w:rsidRPr="002E16D5">
              <w:rPr>
                <w:color w:val="000000" w:themeColor="text1"/>
                <w:sz w:val="18"/>
                <w:szCs w:val="18"/>
              </w:rPr>
              <w:t>Upon completion</w:t>
            </w:r>
          </w:p>
        </w:tc>
      </w:tr>
    </w:tbl>
    <w:p w14:paraId="4E3A92AE" w14:textId="2DF25800" w:rsidR="00BD618D" w:rsidRDefault="00BD618D" w:rsidP="001522E2">
      <w:pPr>
        <w:pStyle w:val="1"/>
        <w:spacing w:before="260" w:after="130"/>
        <w:rPr>
          <w:rFonts w:ascii="Times New Roman" w:eastAsia="Times New Roman" w:hAnsi="Times New Roman" w:cs="Times New Roman"/>
          <w:b/>
          <w:bCs/>
          <w:color w:val="000000" w:themeColor="text1"/>
          <w:sz w:val="26"/>
          <w:szCs w:val="26"/>
          <w:lang w:val="en-US"/>
        </w:rPr>
      </w:pPr>
    </w:p>
    <w:p w14:paraId="27740B16" w14:textId="6EC85F6B" w:rsidR="001522E2" w:rsidRPr="002E16D5" w:rsidRDefault="001522E2" w:rsidP="001522E2">
      <w:pPr>
        <w:pStyle w:val="1"/>
        <w:spacing w:before="260" w:after="130"/>
        <w:rPr>
          <w:color w:val="000000" w:themeColor="text1"/>
        </w:rPr>
      </w:pPr>
      <w:r w:rsidRPr="002E16D5">
        <w:rPr>
          <w:rFonts w:ascii="Times New Roman" w:eastAsia="Times New Roman" w:hAnsi="Times New Roman" w:cs="Times New Roman"/>
          <w:b/>
          <w:bCs/>
          <w:color w:val="000000" w:themeColor="text1"/>
          <w:sz w:val="26"/>
          <w:szCs w:val="26"/>
        </w:rPr>
        <w:t>1</w:t>
      </w:r>
      <w:r w:rsidR="00114733">
        <w:rPr>
          <w:rFonts w:ascii="Times New Roman" w:eastAsia="Times New Roman" w:hAnsi="Times New Roman" w:cs="Times New Roman"/>
          <w:b/>
          <w:bCs/>
          <w:color w:val="000000" w:themeColor="text1"/>
          <w:sz w:val="26"/>
          <w:szCs w:val="26"/>
        </w:rPr>
        <w:t>0</w:t>
      </w:r>
      <w:r w:rsidRPr="002E16D5">
        <w:rPr>
          <w:rFonts w:ascii="Times New Roman" w:eastAsia="Times New Roman" w:hAnsi="Times New Roman" w:cs="Times New Roman"/>
          <w:b/>
          <w:bCs/>
          <w:color w:val="000000" w:themeColor="text1"/>
          <w:sz w:val="26"/>
          <w:szCs w:val="26"/>
        </w:rPr>
        <w:t>. Qualifications and team composition</w:t>
      </w:r>
    </w:p>
    <w:p w14:paraId="6811D6EE" w14:textId="7BDA2775" w:rsidR="0067562F" w:rsidRPr="00AD14E2" w:rsidRDefault="001522E2" w:rsidP="00AD14E2">
      <w:pPr>
        <w:pStyle w:val="a7"/>
        <w:numPr>
          <w:ilvl w:val="0"/>
          <w:numId w:val="1"/>
        </w:numPr>
        <w:spacing w:after="120" w:line="264" w:lineRule="auto"/>
        <w:jc w:val="both"/>
        <w:rPr>
          <w:color w:val="000000" w:themeColor="text1"/>
          <w:lang w:val="en-US"/>
        </w:rPr>
      </w:pPr>
      <w:r w:rsidRPr="00AD14E2">
        <w:rPr>
          <w:rFonts w:ascii="Times New Roman" w:hAnsi="Times New Roman" w:cs="Times New Roman"/>
          <w:color w:val="000000" w:themeColor="text1"/>
          <w:lang w:val="en-US"/>
        </w:rPr>
        <w:t xml:space="preserve">Experience of the Consultant (the </w:t>
      </w:r>
      <w:r w:rsidR="0067562F" w:rsidRPr="00AD14E2">
        <w:rPr>
          <w:rFonts w:ascii="Times New Roman" w:hAnsi="Times New Roman" w:cs="Times New Roman"/>
          <w:color w:val="000000" w:themeColor="text1"/>
          <w:lang w:val="en-US"/>
        </w:rPr>
        <w:t>firm)</w:t>
      </w:r>
      <w:r w:rsidRPr="00AD14E2">
        <w:rPr>
          <w:rFonts w:ascii="Times New Roman" w:hAnsi="Times New Roman" w:cs="Times New Roman"/>
          <w:color w:val="000000" w:themeColor="text1"/>
          <w:lang w:val="en-US"/>
        </w:rPr>
        <w:t xml:space="preserve"> not less than 10 years; </w:t>
      </w:r>
    </w:p>
    <w:p w14:paraId="4C677EE0" w14:textId="629FE2A4" w:rsidR="00A37CEE" w:rsidRPr="00AD14E2" w:rsidRDefault="00A37CEE" w:rsidP="00AD14E2">
      <w:pPr>
        <w:pStyle w:val="a7"/>
        <w:numPr>
          <w:ilvl w:val="0"/>
          <w:numId w:val="1"/>
        </w:numPr>
        <w:spacing w:after="120" w:line="264" w:lineRule="auto"/>
        <w:jc w:val="both"/>
        <w:rPr>
          <w:color w:val="000000" w:themeColor="text1"/>
          <w:lang w:val="en-US"/>
        </w:rPr>
      </w:pPr>
      <w:r>
        <w:rPr>
          <w:rFonts w:ascii="Times New Roman" w:hAnsi="Times New Roman" w:cs="Times New Roman"/>
          <w:color w:val="000000" w:themeColor="text1"/>
          <w:lang w:val="en-US"/>
        </w:rPr>
        <w:t>N</w:t>
      </w:r>
      <w:r w:rsidR="001522E2" w:rsidRPr="00AD14E2">
        <w:rPr>
          <w:rFonts w:ascii="Times New Roman" w:hAnsi="Times New Roman" w:cs="Times New Roman"/>
          <w:color w:val="000000" w:themeColor="text1"/>
          <w:lang w:val="en-US"/>
        </w:rPr>
        <w:t xml:space="preserve">ot less than three completed similar assignments (design of overhead lines / substations and preparation of tender documentation) within the last 10 years; </w:t>
      </w:r>
    </w:p>
    <w:p w14:paraId="559508E2" w14:textId="200345FD" w:rsidR="0067562F" w:rsidRPr="00AD14E2" w:rsidRDefault="00A37CEE" w:rsidP="00AD14E2">
      <w:pPr>
        <w:pStyle w:val="a7"/>
        <w:numPr>
          <w:ilvl w:val="0"/>
          <w:numId w:val="1"/>
        </w:numPr>
        <w:spacing w:after="120" w:line="264" w:lineRule="auto"/>
        <w:jc w:val="both"/>
        <w:rPr>
          <w:color w:val="000000" w:themeColor="text1"/>
          <w:lang w:val="en-US"/>
        </w:rPr>
      </w:pPr>
      <w:r w:rsidRPr="00AD14E2">
        <w:rPr>
          <w:rFonts w:ascii="Times New Roman" w:hAnsi="Times New Roman" w:cs="Times New Roman"/>
          <w:color w:val="000000" w:themeColor="text1"/>
          <w:lang w:val="en-US"/>
        </w:rPr>
        <w:t>E</w:t>
      </w:r>
      <w:r w:rsidR="001522E2" w:rsidRPr="00AD14E2">
        <w:rPr>
          <w:rFonts w:ascii="Times New Roman" w:hAnsi="Times New Roman" w:cs="Times New Roman"/>
          <w:color w:val="000000" w:themeColor="text1"/>
          <w:lang w:val="en-US"/>
        </w:rPr>
        <w:t xml:space="preserve">xperience of projects financed by the World Bank or other IFIs; </w:t>
      </w:r>
    </w:p>
    <w:p w14:paraId="29DA11A7" w14:textId="0BC6EA2B" w:rsidR="001522E2" w:rsidRPr="00AD14E2" w:rsidRDefault="00A37CEE" w:rsidP="00AD14E2">
      <w:pPr>
        <w:pStyle w:val="a7"/>
        <w:numPr>
          <w:ilvl w:val="0"/>
          <w:numId w:val="1"/>
        </w:numPr>
        <w:spacing w:after="120" w:line="264" w:lineRule="auto"/>
        <w:jc w:val="both"/>
        <w:rPr>
          <w:color w:val="000000" w:themeColor="text1"/>
          <w:lang w:val="en-US"/>
        </w:rPr>
      </w:pPr>
      <w:r w:rsidRPr="00AD14E2">
        <w:rPr>
          <w:rFonts w:ascii="Times New Roman" w:hAnsi="Times New Roman" w:cs="Times New Roman"/>
          <w:color w:val="000000" w:themeColor="text1"/>
          <w:lang w:val="en-US"/>
        </w:rPr>
        <w:t>E</w:t>
      </w:r>
      <w:r w:rsidR="001522E2" w:rsidRPr="00AD14E2">
        <w:rPr>
          <w:rFonts w:ascii="Times New Roman" w:hAnsi="Times New Roman" w:cs="Times New Roman"/>
          <w:color w:val="000000" w:themeColor="text1"/>
          <w:lang w:val="en-US"/>
        </w:rPr>
        <w:t xml:space="preserve">xperience in Central Asia / CIS </w:t>
      </w:r>
      <w:r w:rsidRPr="00AD14E2">
        <w:rPr>
          <w:rFonts w:ascii="Times New Roman" w:hAnsi="Times New Roman" w:cs="Times New Roman"/>
          <w:color w:val="000000" w:themeColor="text1"/>
          <w:lang w:val="en-US"/>
        </w:rPr>
        <w:t xml:space="preserve">will be </w:t>
      </w:r>
      <w:r w:rsidR="001522E2" w:rsidRPr="00AD14E2">
        <w:rPr>
          <w:rFonts w:ascii="Times New Roman" w:hAnsi="Times New Roman" w:cs="Times New Roman"/>
          <w:color w:val="000000" w:themeColor="text1"/>
          <w:lang w:val="en-US"/>
        </w:rPr>
        <w:t>an advantage.</w:t>
      </w:r>
    </w:p>
    <w:p w14:paraId="2DE3F229" w14:textId="0CF79735"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1</w:t>
      </w:r>
      <w:r w:rsidR="00114733">
        <w:rPr>
          <w:b/>
          <w:bCs/>
          <w:color w:val="000000" w:themeColor="text1"/>
        </w:rPr>
        <w:t>0</w:t>
      </w:r>
      <w:r w:rsidRPr="002E16D5">
        <w:rPr>
          <w:b/>
          <w:bCs/>
          <w:color w:val="000000" w:themeColor="text1"/>
          <w:lang w:val="en-US"/>
        </w:rPr>
        <w:t>.1. Team composition and level of effort (Home / Field)</w:t>
      </w:r>
    </w:p>
    <w:p w14:paraId="1CCDD51B"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minimum team composition and the indicative level of effort in person-months, broken down into office-based (Home) and field-based (Field) work. The field component provides the presence required for surveys, route approvals and site work in order to perform the assignment to the required standard:</w:t>
      </w:r>
    </w:p>
    <w:p w14:paraId="1F7527DB" w14:textId="77777777" w:rsidR="001522E2" w:rsidRPr="002E16D5" w:rsidRDefault="001522E2" w:rsidP="001522E2">
      <w:pPr>
        <w:spacing w:after="120" w:line="264" w:lineRule="auto"/>
        <w:jc w:val="both"/>
        <w:rPr>
          <w:color w:val="000000" w:themeColor="text1"/>
          <w:lang w:val="en-US"/>
        </w:rPr>
      </w:pPr>
    </w:p>
    <w:p w14:paraId="6C86B521" w14:textId="77777777" w:rsidR="001522E2" w:rsidRPr="002E16D5" w:rsidRDefault="001522E2" w:rsidP="001522E2">
      <w:pPr>
        <w:spacing w:after="80" w:line="264" w:lineRule="auto"/>
        <w:jc w:val="center"/>
        <w:rPr>
          <w:color w:val="000000" w:themeColor="text1"/>
          <w:lang w:val="en-US"/>
        </w:rPr>
      </w:pPr>
      <w:r w:rsidRPr="002E16D5">
        <w:rPr>
          <w:b/>
          <w:bCs/>
          <w:color w:val="000000" w:themeColor="text1"/>
          <w:lang w:val="en-US"/>
        </w:rPr>
        <w:t>Table No. 3. Team composition and level of effort (person-months: Home /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4100"/>
        <w:gridCol w:w="1400"/>
        <w:gridCol w:w="1100"/>
        <w:gridCol w:w="1100"/>
        <w:gridCol w:w="1100"/>
      </w:tblGrid>
      <w:tr w:rsidR="001522E2" w:rsidRPr="002E16D5" w14:paraId="47C5D9CE" w14:textId="77777777" w:rsidTr="00BC0F9E">
        <w:trPr>
          <w:tblHeader/>
        </w:trPr>
        <w:tc>
          <w:tcPr>
            <w:tcW w:w="560" w:type="dxa"/>
            <w:tcMar>
              <w:top w:w="55" w:type="dxa"/>
              <w:left w:w="75" w:type="dxa"/>
              <w:bottom w:w="55" w:type="dxa"/>
              <w:right w:w="75" w:type="dxa"/>
            </w:tcMar>
          </w:tcPr>
          <w:p w14:paraId="06DF9227" w14:textId="77777777" w:rsidR="001522E2" w:rsidRPr="002E16D5" w:rsidRDefault="001522E2" w:rsidP="00BC0F9E">
            <w:pPr>
              <w:jc w:val="center"/>
              <w:rPr>
                <w:color w:val="000000" w:themeColor="text1"/>
              </w:rPr>
            </w:pPr>
            <w:r w:rsidRPr="002E16D5">
              <w:rPr>
                <w:b/>
                <w:bCs/>
                <w:color w:val="000000" w:themeColor="text1"/>
                <w:sz w:val="18"/>
                <w:szCs w:val="18"/>
              </w:rPr>
              <w:t>No.</w:t>
            </w:r>
          </w:p>
        </w:tc>
        <w:tc>
          <w:tcPr>
            <w:tcW w:w="4100" w:type="dxa"/>
            <w:tcMar>
              <w:top w:w="55" w:type="dxa"/>
              <w:left w:w="75" w:type="dxa"/>
              <w:bottom w:w="55" w:type="dxa"/>
              <w:right w:w="75" w:type="dxa"/>
            </w:tcMar>
          </w:tcPr>
          <w:p w14:paraId="49F689A8" w14:textId="77777777" w:rsidR="001522E2" w:rsidRPr="002E16D5" w:rsidRDefault="001522E2" w:rsidP="00BC0F9E">
            <w:pPr>
              <w:jc w:val="center"/>
              <w:rPr>
                <w:color w:val="000000" w:themeColor="text1"/>
              </w:rPr>
            </w:pPr>
            <w:r w:rsidRPr="002E16D5">
              <w:rPr>
                <w:b/>
                <w:bCs/>
                <w:color w:val="000000" w:themeColor="text1"/>
                <w:sz w:val="18"/>
                <w:szCs w:val="18"/>
              </w:rPr>
              <w:t>Expert</w:t>
            </w:r>
          </w:p>
        </w:tc>
        <w:tc>
          <w:tcPr>
            <w:tcW w:w="1400" w:type="dxa"/>
            <w:tcMar>
              <w:top w:w="55" w:type="dxa"/>
              <w:left w:w="75" w:type="dxa"/>
              <w:bottom w:w="55" w:type="dxa"/>
              <w:right w:w="75" w:type="dxa"/>
            </w:tcMar>
          </w:tcPr>
          <w:p w14:paraId="120BC14F" w14:textId="77777777" w:rsidR="001522E2" w:rsidRPr="002E16D5" w:rsidRDefault="001522E2" w:rsidP="00BC0F9E">
            <w:pPr>
              <w:jc w:val="center"/>
              <w:rPr>
                <w:color w:val="000000" w:themeColor="text1"/>
              </w:rPr>
            </w:pPr>
            <w:r w:rsidRPr="002E16D5">
              <w:rPr>
                <w:b/>
                <w:bCs/>
                <w:color w:val="000000" w:themeColor="text1"/>
                <w:sz w:val="18"/>
                <w:szCs w:val="18"/>
              </w:rPr>
              <w:t>Category</w:t>
            </w:r>
          </w:p>
        </w:tc>
        <w:tc>
          <w:tcPr>
            <w:tcW w:w="1100" w:type="dxa"/>
            <w:tcMar>
              <w:top w:w="55" w:type="dxa"/>
              <w:left w:w="75" w:type="dxa"/>
              <w:bottom w:w="55" w:type="dxa"/>
              <w:right w:w="75" w:type="dxa"/>
            </w:tcMar>
          </w:tcPr>
          <w:p w14:paraId="6803ADEB" w14:textId="77777777" w:rsidR="001522E2" w:rsidRPr="002E16D5" w:rsidRDefault="001522E2" w:rsidP="00BC0F9E">
            <w:pPr>
              <w:jc w:val="center"/>
              <w:rPr>
                <w:color w:val="000000" w:themeColor="text1"/>
              </w:rPr>
            </w:pPr>
            <w:r w:rsidRPr="002E16D5">
              <w:rPr>
                <w:b/>
                <w:bCs/>
                <w:color w:val="000000" w:themeColor="text1"/>
                <w:sz w:val="18"/>
                <w:szCs w:val="18"/>
              </w:rPr>
              <w:t>Home</w:t>
            </w:r>
          </w:p>
        </w:tc>
        <w:tc>
          <w:tcPr>
            <w:tcW w:w="1100" w:type="dxa"/>
            <w:tcMar>
              <w:top w:w="55" w:type="dxa"/>
              <w:left w:w="75" w:type="dxa"/>
              <w:bottom w:w="55" w:type="dxa"/>
              <w:right w:w="75" w:type="dxa"/>
            </w:tcMar>
          </w:tcPr>
          <w:p w14:paraId="7033EF61" w14:textId="77777777" w:rsidR="001522E2" w:rsidRPr="002E16D5" w:rsidRDefault="001522E2" w:rsidP="00BC0F9E">
            <w:pPr>
              <w:jc w:val="center"/>
              <w:rPr>
                <w:color w:val="000000" w:themeColor="text1"/>
              </w:rPr>
            </w:pPr>
            <w:r w:rsidRPr="002E16D5">
              <w:rPr>
                <w:b/>
                <w:bCs/>
                <w:color w:val="000000" w:themeColor="text1"/>
                <w:sz w:val="18"/>
                <w:szCs w:val="18"/>
              </w:rPr>
              <w:t>Field</w:t>
            </w:r>
          </w:p>
        </w:tc>
        <w:tc>
          <w:tcPr>
            <w:tcW w:w="1100" w:type="dxa"/>
            <w:tcMar>
              <w:top w:w="55" w:type="dxa"/>
              <w:left w:w="75" w:type="dxa"/>
              <w:bottom w:w="55" w:type="dxa"/>
              <w:right w:w="75" w:type="dxa"/>
            </w:tcMar>
          </w:tcPr>
          <w:p w14:paraId="1373425E" w14:textId="77777777" w:rsidR="001522E2" w:rsidRPr="002E16D5" w:rsidRDefault="001522E2" w:rsidP="00BC0F9E">
            <w:pPr>
              <w:jc w:val="center"/>
              <w:rPr>
                <w:color w:val="000000" w:themeColor="text1"/>
              </w:rPr>
            </w:pPr>
            <w:r w:rsidRPr="002E16D5">
              <w:rPr>
                <w:b/>
                <w:bCs/>
                <w:color w:val="000000" w:themeColor="text1"/>
                <w:sz w:val="18"/>
                <w:szCs w:val="18"/>
              </w:rPr>
              <w:t>Total</w:t>
            </w:r>
          </w:p>
        </w:tc>
      </w:tr>
      <w:tr w:rsidR="001522E2" w:rsidRPr="002E16D5" w14:paraId="4752B523" w14:textId="77777777" w:rsidTr="00BC0F9E">
        <w:tc>
          <w:tcPr>
            <w:tcW w:w="560" w:type="dxa"/>
            <w:gridSpan w:val="6"/>
            <w:shd w:val="clear" w:color="auto" w:fill="EDEDED"/>
            <w:tcMar>
              <w:top w:w="55" w:type="dxa"/>
              <w:left w:w="75" w:type="dxa"/>
              <w:bottom w:w="55" w:type="dxa"/>
              <w:right w:w="75" w:type="dxa"/>
            </w:tcMar>
          </w:tcPr>
          <w:p w14:paraId="0C417C85" w14:textId="03741F80" w:rsidR="001522E2" w:rsidRPr="00AD14E2" w:rsidRDefault="0067562F" w:rsidP="00BC0F9E">
            <w:pPr>
              <w:rPr>
                <w:color w:val="000000" w:themeColor="text1"/>
                <w:lang w:val="en-US"/>
              </w:rPr>
            </w:pPr>
            <w:r>
              <w:rPr>
                <w:b/>
                <w:bCs/>
                <w:i/>
                <w:iCs/>
                <w:color w:val="000000" w:themeColor="text1"/>
                <w:sz w:val="18"/>
                <w:szCs w:val="18"/>
                <w:lang w:val="en-US"/>
              </w:rPr>
              <w:t>E</w:t>
            </w:r>
            <w:r w:rsidR="001522E2" w:rsidRPr="002E16D5">
              <w:rPr>
                <w:b/>
                <w:bCs/>
                <w:i/>
                <w:iCs/>
                <w:color w:val="000000" w:themeColor="text1"/>
                <w:sz w:val="18"/>
                <w:szCs w:val="18"/>
              </w:rPr>
              <w:t>xperts</w:t>
            </w:r>
            <w:r>
              <w:rPr>
                <w:b/>
                <w:bCs/>
                <w:i/>
                <w:iCs/>
                <w:color w:val="000000" w:themeColor="text1"/>
                <w:sz w:val="18"/>
                <w:szCs w:val="18"/>
                <w:lang w:val="en-US"/>
              </w:rPr>
              <w:t xml:space="preserve"> with international experience</w:t>
            </w:r>
          </w:p>
        </w:tc>
      </w:tr>
      <w:tr w:rsidR="001522E2" w:rsidRPr="002E16D5" w14:paraId="5BDA4699" w14:textId="77777777" w:rsidTr="00BC0F9E">
        <w:tc>
          <w:tcPr>
            <w:tcW w:w="560" w:type="dxa"/>
            <w:tcMar>
              <w:top w:w="55" w:type="dxa"/>
              <w:left w:w="75" w:type="dxa"/>
              <w:bottom w:w="55" w:type="dxa"/>
              <w:right w:w="75" w:type="dxa"/>
            </w:tcMar>
          </w:tcPr>
          <w:p w14:paraId="4AFBC9BE" w14:textId="77777777" w:rsidR="001522E2" w:rsidRPr="002E16D5" w:rsidRDefault="001522E2" w:rsidP="00BC0F9E">
            <w:pPr>
              <w:rPr>
                <w:color w:val="000000" w:themeColor="text1"/>
              </w:rPr>
            </w:pPr>
            <w:r w:rsidRPr="002E16D5">
              <w:rPr>
                <w:color w:val="000000" w:themeColor="text1"/>
                <w:sz w:val="18"/>
                <w:szCs w:val="18"/>
              </w:rPr>
              <w:t>1</w:t>
            </w:r>
          </w:p>
        </w:tc>
        <w:tc>
          <w:tcPr>
            <w:tcW w:w="4100" w:type="dxa"/>
            <w:tcMar>
              <w:top w:w="55" w:type="dxa"/>
              <w:left w:w="75" w:type="dxa"/>
              <w:bottom w:w="55" w:type="dxa"/>
              <w:right w:w="75" w:type="dxa"/>
            </w:tcMar>
          </w:tcPr>
          <w:p w14:paraId="3877698C" w14:textId="77777777" w:rsidR="001522E2" w:rsidRPr="002E16D5" w:rsidRDefault="001522E2" w:rsidP="00BC0F9E">
            <w:pPr>
              <w:rPr>
                <w:color w:val="000000" w:themeColor="text1"/>
              </w:rPr>
            </w:pPr>
            <w:r w:rsidRPr="002E16D5">
              <w:rPr>
                <w:color w:val="000000" w:themeColor="text1"/>
                <w:sz w:val="18"/>
                <w:szCs w:val="18"/>
              </w:rPr>
              <w:t>Project Manager</w:t>
            </w:r>
          </w:p>
        </w:tc>
        <w:tc>
          <w:tcPr>
            <w:tcW w:w="1400" w:type="dxa"/>
            <w:tcMar>
              <w:top w:w="55" w:type="dxa"/>
              <w:left w:w="75" w:type="dxa"/>
              <w:bottom w:w="55" w:type="dxa"/>
              <w:right w:w="75" w:type="dxa"/>
            </w:tcMar>
          </w:tcPr>
          <w:p w14:paraId="5818EC6F"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4F335097" w14:textId="77777777" w:rsidR="001522E2" w:rsidRPr="002E16D5" w:rsidRDefault="001522E2" w:rsidP="00BC0F9E">
            <w:pPr>
              <w:jc w:val="center"/>
              <w:rPr>
                <w:color w:val="000000" w:themeColor="text1"/>
              </w:rPr>
            </w:pPr>
            <w:r w:rsidRPr="002E16D5">
              <w:rPr>
                <w:color w:val="000000" w:themeColor="text1"/>
                <w:sz w:val="18"/>
                <w:szCs w:val="18"/>
              </w:rPr>
              <w:t>2.0</w:t>
            </w:r>
          </w:p>
        </w:tc>
        <w:tc>
          <w:tcPr>
            <w:tcW w:w="1100" w:type="dxa"/>
            <w:tcMar>
              <w:top w:w="55" w:type="dxa"/>
              <w:left w:w="75" w:type="dxa"/>
              <w:bottom w:w="55" w:type="dxa"/>
              <w:right w:w="75" w:type="dxa"/>
            </w:tcMar>
          </w:tcPr>
          <w:p w14:paraId="7EA78AC4" w14:textId="77777777" w:rsidR="001522E2" w:rsidRPr="002E16D5" w:rsidRDefault="001522E2" w:rsidP="00BC0F9E">
            <w:pPr>
              <w:jc w:val="center"/>
              <w:rPr>
                <w:color w:val="000000" w:themeColor="text1"/>
              </w:rPr>
            </w:pPr>
            <w:r w:rsidRPr="002E16D5">
              <w:rPr>
                <w:color w:val="000000" w:themeColor="text1"/>
                <w:sz w:val="18"/>
                <w:szCs w:val="18"/>
              </w:rPr>
              <w:t>1.0</w:t>
            </w:r>
          </w:p>
        </w:tc>
        <w:tc>
          <w:tcPr>
            <w:tcW w:w="1100" w:type="dxa"/>
            <w:tcMar>
              <w:top w:w="55" w:type="dxa"/>
              <w:left w:w="75" w:type="dxa"/>
              <w:bottom w:w="55" w:type="dxa"/>
              <w:right w:w="75" w:type="dxa"/>
            </w:tcMar>
          </w:tcPr>
          <w:p w14:paraId="7C838034" w14:textId="77777777" w:rsidR="001522E2" w:rsidRPr="002E16D5" w:rsidRDefault="001522E2" w:rsidP="00BC0F9E">
            <w:pPr>
              <w:jc w:val="center"/>
              <w:rPr>
                <w:color w:val="000000" w:themeColor="text1"/>
              </w:rPr>
            </w:pPr>
            <w:r w:rsidRPr="002E16D5">
              <w:rPr>
                <w:color w:val="000000" w:themeColor="text1"/>
                <w:sz w:val="18"/>
                <w:szCs w:val="18"/>
              </w:rPr>
              <w:t>3.0</w:t>
            </w:r>
          </w:p>
        </w:tc>
      </w:tr>
      <w:tr w:rsidR="001522E2" w:rsidRPr="002E16D5" w14:paraId="076CF726" w14:textId="77777777" w:rsidTr="00BC0F9E">
        <w:tc>
          <w:tcPr>
            <w:tcW w:w="560" w:type="dxa"/>
            <w:tcMar>
              <w:top w:w="55" w:type="dxa"/>
              <w:left w:w="75" w:type="dxa"/>
              <w:bottom w:w="55" w:type="dxa"/>
              <w:right w:w="75" w:type="dxa"/>
            </w:tcMar>
          </w:tcPr>
          <w:p w14:paraId="5FD33139" w14:textId="77777777" w:rsidR="001522E2" w:rsidRPr="002E16D5" w:rsidRDefault="001522E2" w:rsidP="00BC0F9E">
            <w:pPr>
              <w:rPr>
                <w:color w:val="000000" w:themeColor="text1"/>
              </w:rPr>
            </w:pPr>
            <w:r w:rsidRPr="002E16D5">
              <w:rPr>
                <w:color w:val="000000" w:themeColor="text1"/>
                <w:sz w:val="18"/>
                <w:szCs w:val="18"/>
              </w:rPr>
              <w:t>2</w:t>
            </w:r>
          </w:p>
        </w:tc>
        <w:tc>
          <w:tcPr>
            <w:tcW w:w="4100" w:type="dxa"/>
            <w:tcMar>
              <w:top w:w="55" w:type="dxa"/>
              <w:left w:w="75" w:type="dxa"/>
              <w:bottom w:w="55" w:type="dxa"/>
              <w:right w:w="75" w:type="dxa"/>
            </w:tcMar>
          </w:tcPr>
          <w:p w14:paraId="44144926" w14:textId="77777777" w:rsidR="001522E2" w:rsidRPr="002E16D5" w:rsidRDefault="001522E2" w:rsidP="00BC0F9E">
            <w:pPr>
              <w:rPr>
                <w:color w:val="000000" w:themeColor="text1"/>
                <w:lang w:val="en-US"/>
              </w:rPr>
            </w:pPr>
            <w:r w:rsidRPr="002E16D5">
              <w:rPr>
                <w:color w:val="000000" w:themeColor="text1"/>
                <w:sz w:val="18"/>
                <w:szCs w:val="18"/>
                <w:lang w:val="en-US"/>
              </w:rPr>
              <w:t>Electrical Engineer — 110 kV power supply</w:t>
            </w:r>
          </w:p>
        </w:tc>
        <w:tc>
          <w:tcPr>
            <w:tcW w:w="1400" w:type="dxa"/>
            <w:tcMar>
              <w:top w:w="55" w:type="dxa"/>
              <w:left w:w="75" w:type="dxa"/>
              <w:bottom w:w="55" w:type="dxa"/>
              <w:right w:w="75" w:type="dxa"/>
            </w:tcMar>
          </w:tcPr>
          <w:p w14:paraId="594710CB"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165C1B5C" w14:textId="77777777" w:rsidR="001522E2" w:rsidRPr="002E16D5" w:rsidRDefault="001522E2" w:rsidP="00BC0F9E">
            <w:pPr>
              <w:jc w:val="center"/>
              <w:rPr>
                <w:color w:val="000000" w:themeColor="text1"/>
              </w:rPr>
            </w:pPr>
            <w:r w:rsidRPr="002E16D5">
              <w:rPr>
                <w:color w:val="000000" w:themeColor="text1"/>
                <w:sz w:val="18"/>
                <w:szCs w:val="18"/>
              </w:rPr>
              <w:t>1.0</w:t>
            </w:r>
          </w:p>
        </w:tc>
        <w:tc>
          <w:tcPr>
            <w:tcW w:w="1100" w:type="dxa"/>
            <w:tcMar>
              <w:top w:w="55" w:type="dxa"/>
              <w:left w:w="75" w:type="dxa"/>
              <w:bottom w:w="55" w:type="dxa"/>
              <w:right w:w="75" w:type="dxa"/>
            </w:tcMar>
          </w:tcPr>
          <w:p w14:paraId="66924334"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1429173B" w14:textId="77777777" w:rsidR="001522E2" w:rsidRPr="002E16D5" w:rsidRDefault="001522E2" w:rsidP="00BC0F9E">
            <w:pPr>
              <w:jc w:val="center"/>
              <w:rPr>
                <w:color w:val="000000" w:themeColor="text1"/>
              </w:rPr>
            </w:pPr>
            <w:r w:rsidRPr="002E16D5">
              <w:rPr>
                <w:color w:val="000000" w:themeColor="text1"/>
                <w:sz w:val="18"/>
                <w:szCs w:val="18"/>
              </w:rPr>
              <w:t>1.5</w:t>
            </w:r>
          </w:p>
        </w:tc>
      </w:tr>
      <w:tr w:rsidR="001522E2" w:rsidRPr="002E16D5" w14:paraId="392C38AB" w14:textId="77777777" w:rsidTr="00BC0F9E">
        <w:tc>
          <w:tcPr>
            <w:tcW w:w="560" w:type="dxa"/>
            <w:gridSpan w:val="6"/>
            <w:shd w:val="clear" w:color="auto" w:fill="EDEDED"/>
            <w:tcMar>
              <w:top w:w="55" w:type="dxa"/>
              <w:left w:w="75" w:type="dxa"/>
              <w:bottom w:w="55" w:type="dxa"/>
              <w:right w:w="75" w:type="dxa"/>
            </w:tcMar>
          </w:tcPr>
          <w:p w14:paraId="7A520F91" w14:textId="1F608C6D" w:rsidR="001522E2" w:rsidRPr="00AD14E2" w:rsidRDefault="0067562F" w:rsidP="00BC0F9E">
            <w:pPr>
              <w:rPr>
                <w:color w:val="000000" w:themeColor="text1"/>
                <w:lang w:val="en-US"/>
              </w:rPr>
            </w:pPr>
            <w:r>
              <w:rPr>
                <w:b/>
                <w:bCs/>
                <w:i/>
                <w:iCs/>
                <w:color w:val="000000" w:themeColor="text1"/>
                <w:sz w:val="18"/>
                <w:szCs w:val="18"/>
                <w:lang w:val="en-US"/>
              </w:rPr>
              <w:t>E</w:t>
            </w:r>
            <w:r w:rsidR="001522E2" w:rsidRPr="002E16D5">
              <w:rPr>
                <w:b/>
                <w:bCs/>
                <w:i/>
                <w:iCs/>
                <w:color w:val="000000" w:themeColor="text1"/>
                <w:sz w:val="18"/>
                <w:szCs w:val="18"/>
              </w:rPr>
              <w:t>xperts</w:t>
            </w:r>
            <w:r>
              <w:rPr>
                <w:b/>
                <w:bCs/>
                <w:i/>
                <w:iCs/>
                <w:color w:val="000000" w:themeColor="text1"/>
                <w:sz w:val="18"/>
                <w:szCs w:val="18"/>
                <w:lang w:val="en-US"/>
              </w:rPr>
              <w:t xml:space="preserve"> with local experience</w:t>
            </w:r>
          </w:p>
        </w:tc>
      </w:tr>
      <w:tr w:rsidR="001522E2" w:rsidRPr="002E16D5" w14:paraId="6AAC63E2" w14:textId="77777777" w:rsidTr="00BC0F9E">
        <w:tc>
          <w:tcPr>
            <w:tcW w:w="560" w:type="dxa"/>
            <w:tcMar>
              <w:top w:w="55" w:type="dxa"/>
              <w:left w:w="75" w:type="dxa"/>
              <w:bottom w:w="55" w:type="dxa"/>
              <w:right w:w="75" w:type="dxa"/>
            </w:tcMar>
          </w:tcPr>
          <w:p w14:paraId="7086CFDC" w14:textId="77777777" w:rsidR="001522E2" w:rsidRPr="002E16D5" w:rsidRDefault="001522E2" w:rsidP="00BC0F9E">
            <w:pPr>
              <w:rPr>
                <w:color w:val="000000" w:themeColor="text1"/>
              </w:rPr>
            </w:pPr>
            <w:r w:rsidRPr="002E16D5">
              <w:rPr>
                <w:color w:val="000000" w:themeColor="text1"/>
                <w:sz w:val="18"/>
                <w:szCs w:val="18"/>
              </w:rPr>
              <w:t>3</w:t>
            </w:r>
          </w:p>
        </w:tc>
        <w:tc>
          <w:tcPr>
            <w:tcW w:w="4100" w:type="dxa"/>
            <w:tcMar>
              <w:top w:w="55" w:type="dxa"/>
              <w:left w:w="75" w:type="dxa"/>
              <w:bottom w:w="55" w:type="dxa"/>
              <w:right w:w="75" w:type="dxa"/>
            </w:tcMar>
          </w:tcPr>
          <w:p w14:paraId="7EE11FA8" w14:textId="77777777" w:rsidR="001522E2" w:rsidRPr="002E16D5" w:rsidRDefault="001522E2" w:rsidP="00BC0F9E">
            <w:pPr>
              <w:rPr>
                <w:color w:val="000000" w:themeColor="text1"/>
                <w:lang w:val="en-US"/>
              </w:rPr>
            </w:pPr>
            <w:r w:rsidRPr="002E16D5">
              <w:rPr>
                <w:color w:val="000000" w:themeColor="text1"/>
                <w:sz w:val="18"/>
                <w:szCs w:val="18"/>
                <w:lang w:val="en-US"/>
              </w:rPr>
              <w:t>Electrical Engineer — 110 kV power supply</w:t>
            </w:r>
          </w:p>
        </w:tc>
        <w:tc>
          <w:tcPr>
            <w:tcW w:w="1400" w:type="dxa"/>
            <w:tcMar>
              <w:top w:w="55" w:type="dxa"/>
              <w:left w:w="75" w:type="dxa"/>
              <w:bottom w:w="55" w:type="dxa"/>
              <w:right w:w="75" w:type="dxa"/>
            </w:tcMar>
          </w:tcPr>
          <w:p w14:paraId="1D88703C"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16467F8C" w14:textId="77777777" w:rsidR="001522E2" w:rsidRPr="002E16D5" w:rsidRDefault="001522E2" w:rsidP="00BC0F9E">
            <w:pPr>
              <w:jc w:val="center"/>
              <w:rPr>
                <w:color w:val="000000" w:themeColor="text1"/>
              </w:rPr>
            </w:pPr>
            <w:r w:rsidRPr="002E16D5">
              <w:rPr>
                <w:color w:val="000000" w:themeColor="text1"/>
                <w:sz w:val="18"/>
                <w:szCs w:val="18"/>
              </w:rPr>
              <w:t>2.5</w:t>
            </w:r>
          </w:p>
        </w:tc>
        <w:tc>
          <w:tcPr>
            <w:tcW w:w="1100" w:type="dxa"/>
            <w:tcMar>
              <w:top w:w="55" w:type="dxa"/>
              <w:left w:w="75" w:type="dxa"/>
              <w:bottom w:w="55" w:type="dxa"/>
              <w:right w:w="75" w:type="dxa"/>
            </w:tcMar>
          </w:tcPr>
          <w:p w14:paraId="2997D7DB" w14:textId="77777777" w:rsidR="001522E2" w:rsidRPr="002E16D5" w:rsidRDefault="001522E2" w:rsidP="00BC0F9E">
            <w:pPr>
              <w:jc w:val="center"/>
              <w:rPr>
                <w:color w:val="000000" w:themeColor="text1"/>
              </w:rPr>
            </w:pPr>
            <w:r w:rsidRPr="002E16D5">
              <w:rPr>
                <w:color w:val="000000" w:themeColor="text1"/>
                <w:sz w:val="18"/>
                <w:szCs w:val="18"/>
              </w:rPr>
              <w:t>1.5</w:t>
            </w:r>
          </w:p>
        </w:tc>
        <w:tc>
          <w:tcPr>
            <w:tcW w:w="1100" w:type="dxa"/>
            <w:tcMar>
              <w:top w:w="55" w:type="dxa"/>
              <w:left w:w="75" w:type="dxa"/>
              <w:bottom w:w="55" w:type="dxa"/>
              <w:right w:w="75" w:type="dxa"/>
            </w:tcMar>
          </w:tcPr>
          <w:p w14:paraId="4140B6AA" w14:textId="77777777" w:rsidR="001522E2" w:rsidRPr="002E16D5" w:rsidRDefault="001522E2" w:rsidP="00BC0F9E">
            <w:pPr>
              <w:jc w:val="center"/>
              <w:rPr>
                <w:color w:val="000000" w:themeColor="text1"/>
              </w:rPr>
            </w:pPr>
            <w:r w:rsidRPr="002E16D5">
              <w:rPr>
                <w:color w:val="000000" w:themeColor="text1"/>
                <w:sz w:val="18"/>
                <w:szCs w:val="18"/>
              </w:rPr>
              <w:t>4.0</w:t>
            </w:r>
          </w:p>
        </w:tc>
      </w:tr>
      <w:tr w:rsidR="001522E2" w:rsidRPr="002E16D5" w14:paraId="03B0C7C5" w14:textId="77777777" w:rsidTr="00BC0F9E">
        <w:tc>
          <w:tcPr>
            <w:tcW w:w="560" w:type="dxa"/>
            <w:tcMar>
              <w:top w:w="55" w:type="dxa"/>
              <w:left w:w="75" w:type="dxa"/>
              <w:bottom w:w="55" w:type="dxa"/>
              <w:right w:w="75" w:type="dxa"/>
            </w:tcMar>
          </w:tcPr>
          <w:p w14:paraId="7280C3EB" w14:textId="77777777" w:rsidR="001522E2" w:rsidRPr="002E16D5" w:rsidRDefault="001522E2" w:rsidP="00BC0F9E">
            <w:pPr>
              <w:rPr>
                <w:color w:val="000000" w:themeColor="text1"/>
              </w:rPr>
            </w:pPr>
            <w:r w:rsidRPr="002E16D5">
              <w:rPr>
                <w:color w:val="000000" w:themeColor="text1"/>
                <w:sz w:val="18"/>
                <w:szCs w:val="18"/>
              </w:rPr>
              <w:t>4</w:t>
            </w:r>
          </w:p>
        </w:tc>
        <w:tc>
          <w:tcPr>
            <w:tcW w:w="4100" w:type="dxa"/>
            <w:tcMar>
              <w:top w:w="55" w:type="dxa"/>
              <w:left w:w="75" w:type="dxa"/>
              <w:bottom w:w="55" w:type="dxa"/>
              <w:right w:w="75" w:type="dxa"/>
            </w:tcMar>
          </w:tcPr>
          <w:p w14:paraId="50E90103" w14:textId="77777777" w:rsidR="001522E2" w:rsidRPr="002E16D5" w:rsidRDefault="001522E2" w:rsidP="00BC0F9E">
            <w:pPr>
              <w:rPr>
                <w:color w:val="000000" w:themeColor="text1"/>
                <w:lang w:val="en-US"/>
              </w:rPr>
            </w:pPr>
            <w:r w:rsidRPr="002E16D5">
              <w:rPr>
                <w:color w:val="000000" w:themeColor="text1"/>
                <w:sz w:val="18"/>
                <w:szCs w:val="18"/>
                <w:lang w:val="en-US"/>
              </w:rPr>
              <w:t>Relay Protection and Automation Engineer</w:t>
            </w:r>
          </w:p>
        </w:tc>
        <w:tc>
          <w:tcPr>
            <w:tcW w:w="1400" w:type="dxa"/>
            <w:tcMar>
              <w:top w:w="55" w:type="dxa"/>
              <w:left w:w="75" w:type="dxa"/>
              <w:bottom w:w="55" w:type="dxa"/>
              <w:right w:w="75" w:type="dxa"/>
            </w:tcMar>
          </w:tcPr>
          <w:p w14:paraId="15D8A6A3"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337D66D3" w14:textId="77777777" w:rsidR="001522E2" w:rsidRPr="002E16D5" w:rsidRDefault="001522E2" w:rsidP="00BC0F9E">
            <w:pPr>
              <w:jc w:val="center"/>
              <w:rPr>
                <w:color w:val="000000" w:themeColor="text1"/>
              </w:rPr>
            </w:pPr>
            <w:r w:rsidRPr="002E16D5">
              <w:rPr>
                <w:color w:val="000000" w:themeColor="text1"/>
                <w:sz w:val="18"/>
                <w:szCs w:val="18"/>
              </w:rPr>
              <w:t>1.5</w:t>
            </w:r>
          </w:p>
        </w:tc>
        <w:tc>
          <w:tcPr>
            <w:tcW w:w="1100" w:type="dxa"/>
            <w:tcMar>
              <w:top w:w="55" w:type="dxa"/>
              <w:left w:w="75" w:type="dxa"/>
              <w:bottom w:w="55" w:type="dxa"/>
              <w:right w:w="75" w:type="dxa"/>
            </w:tcMar>
          </w:tcPr>
          <w:p w14:paraId="6CDE7B8D"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2E36B454" w14:textId="77777777" w:rsidR="001522E2" w:rsidRPr="002E16D5" w:rsidRDefault="001522E2" w:rsidP="00BC0F9E">
            <w:pPr>
              <w:jc w:val="center"/>
              <w:rPr>
                <w:color w:val="000000" w:themeColor="text1"/>
              </w:rPr>
            </w:pPr>
            <w:r w:rsidRPr="002E16D5">
              <w:rPr>
                <w:color w:val="000000" w:themeColor="text1"/>
                <w:sz w:val="18"/>
                <w:szCs w:val="18"/>
              </w:rPr>
              <w:t>2.0</w:t>
            </w:r>
          </w:p>
        </w:tc>
      </w:tr>
      <w:tr w:rsidR="001522E2" w:rsidRPr="002E16D5" w14:paraId="373032CA" w14:textId="77777777" w:rsidTr="00BC0F9E">
        <w:tc>
          <w:tcPr>
            <w:tcW w:w="560" w:type="dxa"/>
            <w:tcMar>
              <w:top w:w="55" w:type="dxa"/>
              <w:left w:w="75" w:type="dxa"/>
              <w:bottom w:w="55" w:type="dxa"/>
              <w:right w:w="75" w:type="dxa"/>
            </w:tcMar>
          </w:tcPr>
          <w:p w14:paraId="2FEC8E75" w14:textId="77777777" w:rsidR="001522E2" w:rsidRPr="002E16D5" w:rsidRDefault="001522E2" w:rsidP="00BC0F9E">
            <w:pPr>
              <w:rPr>
                <w:color w:val="000000" w:themeColor="text1"/>
              </w:rPr>
            </w:pPr>
            <w:r w:rsidRPr="002E16D5">
              <w:rPr>
                <w:color w:val="000000" w:themeColor="text1"/>
                <w:sz w:val="18"/>
                <w:szCs w:val="18"/>
              </w:rPr>
              <w:t>5</w:t>
            </w:r>
          </w:p>
        </w:tc>
        <w:tc>
          <w:tcPr>
            <w:tcW w:w="4100" w:type="dxa"/>
            <w:tcMar>
              <w:top w:w="55" w:type="dxa"/>
              <w:left w:w="75" w:type="dxa"/>
              <w:bottom w:w="55" w:type="dxa"/>
              <w:right w:w="75" w:type="dxa"/>
            </w:tcMar>
          </w:tcPr>
          <w:p w14:paraId="2121F9B2" w14:textId="77777777" w:rsidR="001522E2" w:rsidRPr="002E16D5" w:rsidRDefault="001522E2" w:rsidP="00BC0F9E">
            <w:pPr>
              <w:rPr>
                <w:color w:val="000000" w:themeColor="text1"/>
              </w:rPr>
            </w:pPr>
            <w:r w:rsidRPr="002E16D5">
              <w:rPr>
                <w:color w:val="000000" w:themeColor="text1"/>
                <w:sz w:val="18"/>
                <w:szCs w:val="18"/>
              </w:rPr>
              <w:t>Communications and Telemechanics Engineer</w:t>
            </w:r>
          </w:p>
        </w:tc>
        <w:tc>
          <w:tcPr>
            <w:tcW w:w="1400" w:type="dxa"/>
            <w:tcMar>
              <w:top w:w="55" w:type="dxa"/>
              <w:left w:w="75" w:type="dxa"/>
              <w:bottom w:w="55" w:type="dxa"/>
              <w:right w:w="75" w:type="dxa"/>
            </w:tcMar>
          </w:tcPr>
          <w:p w14:paraId="2F74D750"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3074F400" w14:textId="77777777" w:rsidR="001522E2" w:rsidRPr="002E16D5" w:rsidRDefault="001522E2" w:rsidP="00BC0F9E">
            <w:pPr>
              <w:jc w:val="center"/>
              <w:rPr>
                <w:color w:val="000000" w:themeColor="text1"/>
              </w:rPr>
            </w:pPr>
            <w:r w:rsidRPr="002E16D5">
              <w:rPr>
                <w:color w:val="000000" w:themeColor="text1"/>
                <w:sz w:val="18"/>
                <w:szCs w:val="18"/>
              </w:rPr>
              <w:t>1.0</w:t>
            </w:r>
          </w:p>
        </w:tc>
        <w:tc>
          <w:tcPr>
            <w:tcW w:w="1100" w:type="dxa"/>
            <w:tcMar>
              <w:top w:w="55" w:type="dxa"/>
              <w:left w:w="75" w:type="dxa"/>
              <w:bottom w:w="55" w:type="dxa"/>
              <w:right w:w="75" w:type="dxa"/>
            </w:tcMar>
          </w:tcPr>
          <w:p w14:paraId="11C178F9"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464A9B2F" w14:textId="77777777" w:rsidR="001522E2" w:rsidRPr="002E16D5" w:rsidRDefault="001522E2" w:rsidP="00BC0F9E">
            <w:pPr>
              <w:jc w:val="center"/>
              <w:rPr>
                <w:color w:val="000000" w:themeColor="text1"/>
              </w:rPr>
            </w:pPr>
            <w:r w:rsidRPr="002E16D5">
              <w:rPr>
                <w:color w:val="000000" w:themeColor="text1"/>
                <w:sz w:val="18"/>
                <w:szCs w:val="18"/>
              </w:rPr>
              <w:t>1.5</w:t>
            </w:r>
          </w:p>
        </w:tc>
      </w:tr>
      <w:tr w:rsidR="001522E2" w:rsidRPr="002E16D5" w14:paraId="49FE83C1" w14:textId="77777777" w:rsidTr="00BC0F9E">
        <w:tc>
          <w:tcPr>
            <w:tcW w:w="560" w:type="dxa"/>
            <w:tcMar>
              <w:top w:w="55" w:type="dxa"/>
              <w:left w:w="75" w:type="dxa"/>
              <w:bottom w:w="55" w:type="dxa"/>
              <w:right w:w="75" w:type="dxa"/>
            </w:tcMar>
          </w:tcPr>
          <w:p w14:paraId="4F194B9E" w14:textId="77777777" w:rsidR="001522E2" w:rsidRPr="002E16D5" w:rsidRDefault="001522E2" w:rsidP="00BC0F9E">
            <w:pPr>
              <w:rPr>
                <w:color w:val="000000" w:themeColor="text1"/>
              </w:rPr>
            </w:pPr>
            <w:r w:rsidRPr="002E16D5">
              <w:rPr>
                <w:color w:val="000000" w:themeColor="text1"/>
                <w:sz w:val="18"/>
                <w:szCs w:val="18"/>
              </w:rPr>
              <w:t>6</w:t>
            </w:r>
          </w:p>
        </w:tc>
        <w:tc>
          <w:tcPr>
            <w:tcW w:w="4100" w:type="dxa"/>
            <w:tcMar>
              <w:top w:w="55" w:type="dxa"/>
              <w:left w:w="75" w:type="dxa"/>
              <w:bottom w:w="55" w:type="dxa"/>
              <w:right w:w="75" w:type="dxa"/>
            </w:tcMar>
          </w:tcPr>
          <w:p w14:paraId="1876DD3E" w14:textId="77777777" w:rsidR="001522E2" w:rsidRPr="002E16D5" w:rsidRDefault="001522E2" w:rsidP="00BC0F9E">
            <w:pPr>
              <w:rPr>
                <w:color w:val="000000" w:themeColor="text1"/>
              </w:rPr>
            </w:pPr>
            <w:r w:rsidRPr="002E16D5">
              <w:rPr>
                <w:color w:val="000000" w:themeColor="text1"/>
                <w:sz w:val="18"/>
                <w:szCs w:val="18"/>
              </w:rPr>
              <w:t>Insulation and Overvoltage Engineer</w:t>
            </w:r>
          </w:p>
        </w:tc>
        <w:tc>
          <w:tcPr>
            <w:tcW w:w="1400" w:type="dxa"/>
            <w:tcMar>
              <w:top w:w="55" w:type="dxa"/>
              <w:left w:w="75" w:type="dxa"/>
              <w:bottom w:w="55" w:type="dxa"/>
              <w:right w:w="75" w:type="dxa"/>
            </w:tcMar>
          </w:tcPr>
          <w:p w14:paraId="23125C22"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12653834" w14:textId="77777777" w:rsidR="001522E2" w:rsidRPr="002E16D5" w:rsidRDefault="001522E2" w:rsidP="00BC0F9E">
            <w:pPr>
              <w:jc w:val="center"/>
              <w:rPr>
                <w:color w:val="000000" w:themeColor="text1"/>
              </w:rPr>
            </w:pPr>
            <w:r w:rsidRPr="002E16D5">
              <w:rPr>
                <w:color w:val="000000" w:themeColor="text1"/>
                <w:sz w:val="18"/>
                <w:szCs w:val="18"/>
              </w:rPr>
              <w:t>1.5</w:t>
            </w:r>
          </w:p>
        </w:tc>
        <w:tc>
          <w:tcPr>
            <w:tcW w:w="1100" w:type="dxa"/>
            <w:tcMar>
              <w:top w:w="55" w:type="dxa"/>
              <w:left w:w="75" w:type="dxa"/>
              <w:bottom w:w="55" w:type="dxa"/>
              <w:right w:w="75" w:type="dxa"/>
            </w:tcMar>
          </w:tcPr>
          <w:p w14:paraId="5029F10A"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7410F7C7" w14:textId="77777777" w:rsidR="001522E2" w:rsidRPr="002E16D5" w:rsidRDefault="001522E2" w:rsidP="00BC0F9E">
            <w:pPr>
              <w:jc w:val="center"/>
              <w:rPr>
                <w:color w:val="000000" w:themeColor="text1"/>
              </w:rPr>
            </w:pPr>
            <w:r w:rsidRPr="002E16D5">
              <w:rPr>
                <w:color w:val="000000" w:themeColor="text1"/>
                <w:sz w:val="18"/>
                <w:szCs w:val="18"/>
              </w:rPr>
              <w:t>2.0</w:t>
            </w:r>
          </w:p>
        </w:tc>
      </w:tr>
      <w:tr w:rsidR="001522E2" w:rsidRPr="002E16D5" w14:paraId="49AA9DB4" w14:textId="77777777" w:rsidTr="00BC0F9E">
        <w:tc>
          <w:tcPr>
            <w:tcW w:w="560" w:type="dxa"/>
            <w:tcMar>
              <w:top w:w="55" w:type="dxa"/>
              <w:left w:w="75" w:type="dxa"/>
              <w:bottom w:w="55" w:type="dxa"/>
              <w:right w:w="75" w:type="dxa"/>
            </w:tcMar>
          </w:tcPr>
          <w:p w14:paraId="441163B2" w14:textId="77777777" w:rsidR="001522E2" w:rsidRPr="002E16D5" w:rsidRDefault="001522E2" w:rsidP="00BC0F9E">
            <w:pPr>
              <w:rPr>
                <w:color w:val="000000" w:themeColor="text1"/>
              </w:rPr>
            </w:pPr>
            <w:r w:rsidRPr="002E16D5">
              <w:rPr>
                <w:color w:val="000000" w:themeColor="text1"/>
                <w:sz w:val="18"/>
                <w:szCs w:val="18"/>
              </w:rPr>
              <w:t>7</w:t>
            </w:r>
          </w:p>
        </w:tc>
        <w:tc>
          <w:tcPr>
            <w:tcW w:w="4100" w:type="dxa"/>
            <w:tcMar>
              <w:top w:w="55" w:type="dxa"/>
              <w:left w:w="75" w:type="dxa"/>
              <w:bottom w:w="55" w:type="dxa"/>
              <w:right w:w="75" w:type="dxa"/>
            </w:tcMar>
          </w:tcPr>
          <w:p w14:paraId="6A2A82AC" w14:textId="77777777" w:rsidR="001522E2" w:rsidRPr="002E16D5" w:rsidRDefault="001522E2" w:rsidP="00BC0F9E">
            <w:pPr>
              <w:rPr>
                <w:color w:val="000000" w:themeColor="text1"/>
                <w:lang w:val="en-US"/>
              </w:rPr>
            </w:pPr>
            <w:r w:rsidRPr="002E16D5">
              <w:rPr>
                <w:color w:val="000000" w:themeColor="text1"/>
                <w:sz w:val="18"/>
                <w:szCs w:val="18"/>
                <w:lang w:val="en-US"/>
              </w:rPr>
              <w:t>Design Engineer / Chief Project Engineer</w:t>
            </w:r>
          </w:p>
        </w:tc>
        <w:tc>
          <w:tcPr>
            <w:tcW w:w="1400" w:type="dxa"/>
            <w:tcMar>
              <w:top w:w="55" w:type="dxa"/>
              <w:left w:w="75" w:type="dxa"/>
              <w:bottom w:w="55" w:type="dxa"/>
              <w:right w:w="75" w:type="dxa"/>
            </w:tcMar>
          </w:tcPr>
          <w:p w14:paraId="7BE3E69C"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7112DE9D" w14:textId="77777777" w:rsidR="001522E2" w:rsidRPr="002E16D5" w:rsidRDefault="001522E2" w:rsidP="00BC0F9E">
            <w:pPr>
              <w:jc w:val="center"/>
              <w:rPr>
                <w:color w:val="000000" w:themeColor="text1"/>
              </w:rPr>
            </w:pPr>
            <w:r w:rsidRPr="002E16D5">
              <w:rPr>
                <w:color w:val="000000" w:themeColor="text1"/>
                <w:sz w:val="18"/>
                <w:szCs w:val="18"/>
              </w:rPr>
              <w:t>3.5</w:t>
            </w:r>
          </w:p>
        </w:tc>
        <w:tc>
          <w:tcPr>
            <w:tcW w:w="1100" w:type="dxa"/>
            <w:tcMar>
              <w:top w:w="55" w:type="dxa"/>
              <w:left w:w="75" w:type="dxa"/>
              <w:bottom w:w="55" w:type="dxa"/>
              <w:right w:w="75" w:type="dxa"/>
            </w:tcMar>
          </w:tcPr>
          <w:p w14:paraId="7BF31542" w14:textId="77777777" w:rsidR="001522E2" w:rsidRPr="002E16D5" w:rsidRDefault="001522E2" w:rsidP="00BC0F9E">
            <w:pPr>
              <w:jc w:val="center"/>
              <w:rPr>
                <w:color w:val="000000" w:themeColor="text1"/>
              </w:rPr>
            </w:pPr>
            <w:r w:rsidRPr="002E16D5">
              <w:rPr>
                <w:color w:val="000000" w:themeColor="text1"/>
                <w:sz w:val="18"/>
                <w:szCs w:val="18"/>
              </w:rPr>
              <w:t>1.5</w:t>
            </w:r>
          </w:p>
        </w:tc>
        <w:tc>
          <w:tcPr>
            <w:tcW w:w="1100" w:type="dxa"/>
            <w:tcMar>
              <w:top w:w="55" w:type="dxa"/>
              <w:left w:w="75" w:type="dxa"/>
              <w:bottom w:w="55" w:type="dxa"/>
              <w:right w:w="75" w:type="dxa"/>
            </w:tcMar>
          </w:tcPr>
          <w:p w14:paraId="3783784B" w14:textId="77777777" w:rsidR="001522E2" w:rsidRPr="002E16D5" w:rsidRDefault="001522E2" w:rsidP="00BC0F9E">
            <w:pPr>
              <w:jc w:val="center"/>
              <w:rPr>
                <w:color w:val="000000" w:themeColor="text1"/>
              </w:rPr>
            </w:pPr>
            <w:r w:rsidRPr="002E16D5">
              <w:rPr>
                <w:color w:val="000000" w:themeColor="text1"/>
                <w:sz w:val="18"/>
                <w:szCs w:val="18"/>
              </w:rPr>
              <w:t>5.0</w:t>
            </w:r>
          </w:p>
        </w:tc>
      </w:tr>
      <w:tr w:rsidR="001522E2" w:rsidRPr="002E16D5" w14:paraId="0A0CE7D1" w14:textId="77777777" w:rsidTr="00BC0F9E">
        <w:tc>
          <w:tcPr>
            <w:tcW w:w="560" w:type="dxa"/>
            <w:tcMar>
              <w:top w:w="55" w:type="dxa"/>
              <w:left w:w="75" w:type="dxa"/>
              <w:bottom w:w="55" w:type="dxa"/>
              <w:right w:w="75" w:type="dxa"/>
            </w:tcMar>
          </w:tcPr>
          <w:p w14:paraId="3170CEAB" w14:textId="77777777" w:rsidR="001522E2" w:rsidRPr="002E16D5" w:rsidRDefault="001522E2" w:rsidP="00BC0F9E">
            <w:pPr>
              <w:rPr>
                <w:color w:val="000000" w:themeColor="text1"/>
              </w:rPr>
            </w:pPr>
            <w:r w:rsidRPr="002E16D5">
              <w:rPr>
                <w:color w:val="000000" w:themeColor="text1"/>
                <w:sz w:val="18"/>
                <w:szCs w:val="18"/>
              </w:rPr>
              <w:t>8</w:t>
            </w:r>
          </w:p>
        </w:tc>
        <w:tc>
          <w:tcPr>
            <w:tcW w:w="4100" w:type="dxa"/>
            <w:tcMar>
              <w:top w:w="55" w:type="dxa"/>
              <w:left w:w="75" w:type="dxa"/>
              <w:bottom w:w="55" w:type="dxa"/>
              <w:right w:w="75" w:type="dxa"/>
            </w:tcMar>
          </w:tcPr>
          <w:p w14:paraId="4FB54C83" w14:textId="77777777" w:rsidR="001522E2" w:rsidRPr="002E16D5" w:rsidRDefault="001522E2" w:rsidP="00BC0F9E">
            <w:pPr>
              <w:rPr>
                <w:color w:val="000000" w:themeColor="text1"/>
                <w:lang w:val="en-US"/>
              </w:rPr>
            </w:pPr>
            <w:r w:rsidRPr="002E16D5">
              <w:rPr>
                <w:color w:val="000000" w:themeColor="text1"/>
                <w:sz w:val="18"/>
                <w:szCs w:val="18"/>
                <w:lang w:val="en-US"/>
              </w:rPr>
              <w:t>Contract (FIDIC) and Procurement Specialist</w:t>
            </w:r>
          </w:p>
        </w:tc>
        <w:tc>
          <w:tcPr>
            <w:tcW w:w="1400" w:type="dxa"/>
            <w:tcMar>
              <w:top w:w="55" w:type="dxa"/>
              <w:left w:w="75" w:type="dxa"/>
              <w:bottom w:w="55" w:type="dxa"/>
              <w:right w:w="75" w:type="dxa"/>
            </w:tcMar>
          </w:tcPr>
          <w:p w14:paraId="794527FC" w14:textId="77777777" w:rsidR="001522E2" w:rsidRPr="002E16D5" w:rsidRDefault="001522E2" w:rsidP="00BC0F9E">
            <w:pPr>
              <w:rPr>
                <w:color w:val="000000" w:themeColor="text1"/>
              </w:rPr>
            </w:pPr>
            <w:r w:rsidRPr="002E16D5">
              <w:rPr>
                <w:color w:val="000000" w:themeColor="text1"/>
                <w:sz w:val="18"/>
                <w:szCs w:val="18"/>
              </w:rPr>
              <w:t>Key</w:t>
            </w:r>
          </w:p>
        </w:tc>
        <w:tc>
          <w:tcPr>
            <w:tcW w:w="1100" w:type="dxa"/>
            <w:tcMar>
              <w:top w:w="55" w:type="dxa"/>
              <w:left w:w="75" w:type="dxa"/>
              <w:bottom w:w="55" w:type="dxa"/>
              <w:right w:w="75" w:type="dxa"/>
            </w:tcMar>
          </w:tcPr>
          <w:p w14:paraId="6D1BEC0D" w14:textId="77777777" w:rsidR="001522E2" w:rsidRPr="002E16D5" w:rsidRDefault="001522E2" w:rsidP="00BC0F9E">
            <w:pPr>
              <w:jc w:val="center"/>
              <w:rPr>
                <w:color w:val="000000" w:themeColor="text1"/>
              </w:rPr>
            </w:pPr>
            <w:r w:rsidRPr="002E16D5">
              <w:rPr>
                <w:color w:val="000000" w:themeColor="text1"/>
                <w:sz w:val="18"/>
                <w:szCs w:val="18"/>
              </w:rPr>
              <w:t>2.0</w:t>
            </w:r>
          </w:p>
        </w:tc>
        <w:tc>
          <w:tcPr>
            <w:tcW w:w="1100" w:type="dxa"/>
            <w:tcMar>
              <w:top w:w="55" w:type="dxa"/>
              <w:left w:w="75" w:type="dxa"/>
              <w:bottom w:w="55" w:type="dxa"/>
              <w:right w:w="75" w:type="dxa"/>
            </w:tcMar>
          </w:tcPr>
          <w:p w14:paraId="633B9227" w14:textId="77777777" w:rsidR="001522E2" w:rsidRPr="002E16D5" w:rsidRDefault="001522E2" w:rsidP="00BC0F9E">
            <w:pPr>
              <w:jc w:val="center"/>
              <w:rPr>
                <w:color w:val="000000" w:themeColor="text1"/>
              </w:rPr>
            </w:pPr>
            <w:r w:rsidRPr="002E16D5">
              <w:rPr>
                <w:color w:val="000000" w:themeColor="text1"/>
                <w:sz w:val="18"/>
                <w:szCs w:val="18"/>
              </w:rPr>
              <w:t>0.0</w:t>
            </w:r>
          </w:p>
        </w:tc>
        <w:tc>
          <w:tcPr>
            <w:tcW w:w="1100" w:type="dxa"/>
            <w:tcMar>
              <w:top w:w="55" w:type="dxa"/>
              <w:left w:w="75" w:type="dxa"/>
              <w:bottom w:w="55" w:type="dxa"/>
              <w:right w:w="75" w:type="dxa"/>
            </w:tcMar>
          </w:tcPr>
          <w:p w14:paraId="7F62BD81" w14:textId="77777777" w:rsidR="001522E2" w:rsidRPr="002E16D5" w:rsidRDefault="001522E2" w:rsidP="00BC0F9E">
            <w:pPr>
              <w:jc w:val="center"/>
              <w:rPr>
                <w:color w:val="000000" w:themeColor="text1"/>
              </w:rPr>
            </w:pPr>
            <w:r w:rsidRPr="002E16D5">
              <w:rPr>
                <w:color w:val="000000" w:themeColor="text1"/>
                <w:sz w:val="18"/>
                <w:szCs w:val="18"/>
              </w:rPr>
              <w:t>2.0</w:t>
            </w:r>
          </w:p>
        </w:tc>
      </w:tr>
      <w:tr w:rsidR="001522E2" w:rsidRPr="002E16D5" w14:paraId="51E225F2" w14:textId="77777777" w:rsidTr="00BC0F9E">
        <w:tc>
          <w:tcPr>
            <w:tcW w:w="560" w:type="dxa"/>
            <w:tcMar>
              <w:top w:w="55" w:type="dxa"/>
              <w:left w:w="75" w:type="dxa"/>
              <w:bottom w:w="55" w:type="dxa"/>
              <w:right w:w="75" w:type="dxa"/>
            </w:tcMar>
          </w:tcPr>
          <w:p w14:paraId="2C25EA69" w14:textId="77777777" w:rsidR="001522E2" w:rsidRPr="002E16D5" w:rsidRDefault="001522E2" w:rsidP="00BC0F9E">
            <w:pPr>
              <w:rPr>
                <w:color w:val="000000" w:themeColor="text1"/>
              </w:rPr>
            </w:pPr>
            <w:r w:rsidRPr="002E16D5">
              <w:rPr>
                <w:color w:val="000000" w:themeColor="text1"/>
                <w:sz w:val="18"/>
                <w:szCs w:val="18"/>
              </w:rPr>
              <w:t>9</w:t>
            </w:r>
          </w:p>
        </w:tc>
        <w:tc>
          <w:tcPr>
            <w:tcW w:w="4100" w:type="dxa"/>
            <w:tcMar>
              <w:top w:w="55" w:type="dxa"/>
              <w:left w:w="75" w:type="dxa"/>
              <w:bottom w:w="55" w:type="dxa"/>
              <w:right w:w="75" w:type="dxa"/>
            </w:tcMar>
          </w:tcPr>
          <w:p w14:paraId="459E7B70" w14:textId="77777777" w:rsidR="001522E2" w:rsidRPr="002E16D5" w:rsidRDefault="001522E2" w:rsidP="00BC0F9E">
            <w:pPr>
              <w:rPr>
                <w:color w:val="000000" w:themeColor="text1"/>
              </w:rPr>
            </w:pPr>
            <w:r w:rsidRPr="002E16D5">
              <w:rPr>
                <w:color w:val="000000" w:themeColor="text1"/>
                <w:sz w:val="18"/>
                <w:szCs w:val="18"/>
              </w:rPr>
              <w:t>Commercial Metering Specialist</w:t>
            </w:r>
          </w:p>
        </w:tc>
        <w:tc>
          <w:tcPr>
            <w:tcW w:w="1400" w:type="dxa"/>
            <w:tcMar>
              <w:top w:w="55" w:type="dxa"/>
              <w:left w:w="75" w:type="dxa"/>
              <w:bottom w:w="55" w:type="dxa"/>
              <w:right w:w="75" w:type="dxa"/>
            </w:tcMar>
          </w:tcPr>
          <w:p w14:paraId="6BF2417D" w14:textId="77777777" w:rsidR="001522E2" w:rsidRPr="002E16D5" w:rsidRDefault="001522E2" w:rsidP="00BC0F9E">
            <w:pPr>
              <w:rPr>
                <w:color w:val="000000" w:themeColor="text1"/>
              </w:rPr>
            </w:pPr>
            <w:r w:rsidRPr="002E16D5">
              <w:rPr>
                <w:color w:val="000000" w:themeColor="text1"/>
                <w:sz w:val="18"/>
                <w:szCs w:val="18"/>
              </w:rPr>
              <w:t>Non-key</w:t>
            </w:r>
          </w:p>
        </w:tc>
        <w:tc>
          <w:tcPr>
            <w:tcW w:w="1100" w:type="dxa"/>
            <w:tcMar>
              <w:top w:w="55" w:type="dxa"/>
              <w:left w:w="75" w:type="dxa"/>
              <w:bottom w:w="55" w:type="dxa"/>
              <w:right w:w="75" w:type="dxa"/>
            </w:tcMar>
          </w:tcPr>
          <w:p w14:paraId="47C75564"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4523B645" w14:textId="77777777" w:rsidR="001522E2" w:rsidRPr="002E16D5" w:rsidRDefault="001522E2" w:rsidP="00BC0F9E">
            <w:pPr>
              <w:jc w:val="center"/>
              <w:rPr>
                <w:color w:val="000000" w:themeColor="text1"/>
              </w:rPr>
            </w:pPr>
            <w:r w:rsidRPr="002E16D5">
              <w:rPr>
                <w:color w:val="000000" w:themeColor="text1"/>
                <w:sz w:val="18"/>
                <w:szCs w:val="18"/>
              </w:rPr>
              <w:t>0.5</w:t>
            </w:r>
          </w:p>
        </w:tc>
        <w:tc>
          <w:tcPr>
            <w:tcW w:w="1100" w:type="dxa"/>
            <w:tcMar>
              <w:top w:w="55" w:type="dxa"/>
              <w:left w:w="75" w:type="dxa"/>
              <w:bottom w:w="55" w:type="dxa"/>
              <w:right w:w="75" w:type="dxa"/>
            </w:tcMar>
          </w:tcPr>
          <w:p w14:paraId="06143FD9" w14:textId="77777777" w:rsidR="001522E2" w:rsidRPr="002E16D5" w:rsidRDefault="001522E2" w:rsidP="00BC0F9E">
            <w:pPr>
              <w:jc w:val="center"/>
              <w:rPr>
                <w:color w:val="000000" w:themeColor="text1"/>
              </w:rPr>
            </w:pPr>
            <w:r w:rsidRPr="002E16D5">
              <w:rPr>
                <w:color w:val="000000" w:themeColor="text1"/>
                <w:sz w:val="18"/>
                <w:szCs w:val="18"/>
              </w:rPr>
              <w:t>1.0</w:t>
            </w:r>
          </w:p>
        </w:tc>
      </w:tr>
      <w:tr w:rsidR="001522E2" w:rsidRPr="002E16D5" w14:paraId="4FBC8E56" w14:textId="77777777" w:rsidTr="00BC0F9E">
        <w:tc>
          <w:tcPr>
            <w:tcW w:w="560" w:type="dxa"/>
            <w:tcMar>
              <w:top w:w="55" w:type="dxa"/>
              <w:left w:w="75" w:type="dxa"/>
              <w:bottom w:w="55" w:type="dxa"/>
              <w:right w:w="75" w:type="dxa"/>
            </w:tcMar>
          </w:tcPr>
          <w:p w14:paraId="6BD6A501" w14:textId="77777777" w:rsidR="001522E2" w:rsidRPr="002E16D5" w:rsidRDefault="001522E2" w:rsidP="00BC0F9E">
            <w:pPr>
              <w:rPr>
                <w:color w:val="000000" w:themeColor="text1"/>
              </w:rPr>
            </w:pPr>
          </w:p>
        </w:tc>
        <w:tc>
          <w:tcPr>
            <w:tcW w:w="4100" w:type="dxa"/>
            <w:tcMar>
              <w:top w:w="55" w:type="dxa"/>
              <w:left w:w="75" w:type="dxa"/>
              <w:bottom w:w="55" w:type="dxa"/>
              <w:right w:w="75" w:type="dxa"/>
            </w:tcMar>
          </w:tcPr>
          <w:p w14:paraId="24850D61" w14:textId="77777777" w:rsidR="001522E2" w:rsidRPr="002E16D5" w:rsidRDefault="001522E2" w:rsidP="00BC0F9E">
            <w:pPr>
              <w:rPr>
                <w:color w:val="000000" w:themeColor="text1"/>
                <w:lang w:val="en-US"/>
              </w:rPr>
            </w:pPr>
            <w:r w:rsidRPr="002E16D5">
              <w:rPr>
                <w:b/>
                <w:bCs/>
                <w:color w:val="000000" w:themeColor="text1"/>
                <w:sz w:val="18"/>
                <w:szCs w:val="18"/>
                <w:lang w:val="en-US"/>
              </w:rPr>
              <w:t>Total (preliminary design, tender, evaluation)</w:t>
            </w:r>
          </w:p>
        </w:tc>
        <w:tc>
          <w:tcPr>
            <w:tcW w:w="1400" w:type="dxa"/>
            <w:tcMar>
              <w:top w:w="55" w:type="dxa"/>
              <w:left w:w="75" w:type="dxa"/>
              <w:bottom w:w="55" w:type="dxa"/>
              <w:right w:w="75" w:type="dxa"/>
            </w:tcMar>
          </w:tcPr>
          <w:p w14:paraId="1F5EF903" w14:textId="77777777" w:rsidR="001522E2" w:rsidRPr="002E16D5" w:rsidRDefault="001522E2" w:rsidP="00BC0F9E">
            <w:pPr>
              <w:rPr>
                <w:color w:val="000000" w:themeColor="text1"/>
                <w:lang w:val="en-US"/>
              </w:rPr>
            </w:pPr>
          </w:p>
        </w:tc>
        <w:tc>
          <w:tcPr>
            <w:tcW w:w="1100" w:type="dxa"/>
            <w:tcMar>
              <w:top w:w="55" w:type="dxa"/>
              <w:left w:w="75" w:type="dxa"/>
              <w:bottom w:w="55" w:type="dxa"/>
              <w:right w:w="75" w:type="dxa"/>
            </w:tcMar>
          </w:tcPr>
          <w:p w14:paraId="1983B977" w14:textId="77777777" w:rsidR="001522E2" w:rsidRPr="002E16D5" w:rsidRDefault="001522E2" w:rsidP="00BC0F9E">
            <w:pPr>
              <w:jc w:val="center"/>
              <w:rPr>
                <w:color w:val="000000" w:themeColor="text1"/>
              </w:rPr>
            </w:pPr>
            <w:r w:rsidRPr="002E16D5">
              <w:rPr>
                <w:b/>
                <w:bCs/>
                <w:color w:val="000000" w:themeColor="text1"/>
                <w:sz w:val="18"/>
                <w:szCs w:val="18"/>
              </w:rPr>
              <w:t>15.5</w:t>
            </w:r>
          </w:p>
        </w:tc>
        <w:tc>
          <w:tcPr>
            <w:tcW w:w="1100" w:type="dxa"/>
            <w:tcMar>
              <w:top w:w="55" w:type="dxa"/>
              <w:left w:w="75" w:type="dxa"/>
              <w:bottom w:w="55" w:type="dxa"/>
              <w:right w:w="75" w:type="dxa"/>
            </w:tcMar>
          </w:tcPr>
          <w:p w14:paraId="6D6EC7BF" w14:textId="77777777" w:rsidR="001522E2" w:rsidRPr="002E16D5" w:rsidRDefault="001522E2" w:rsidP="00BC0F9E">
            <w:pPr>
              <w:jc w:val="center"/>
              <w:rPr>
                <w:color w:val="000000" w:themeColor="text1"/>
              </w:rPr>
            </w:pPr>
            <w:r w:rsidRPr="002E16D5">
              <w:rPr>
                <w:b/>
                <w:bCs/>
                <w:color w:val="000000" w:themeColor="text1"/>
                <w:sz w:val="18"/>
                <w:szCs w:val="18"/>
              </w:rPr>
              <w:t>6.5</w:t>
            </w:r>
          </w:p>
        </w:tc>
        <w:tc>
          <w:tcPr>
            <w:tcW w:w="1100" w:type="dxa"/>
            <w:tcMar>
              <w:top w:w="55" w:type="dxa"/>
              <w:left w:w="75" w:type="dxa"/>
              <w:bottom w:w="55" w:type="dxa"/>
              <w:right w:w="75" w:type="dxa"/>
            </w:tcMar>
          </w:tcPr>
          <w:p w14:paraId="4DF1C918" w14:textId="77777777" w:rsidR="001522E2" w:rsidRPr="002E16D5" w:rsidRDefault="001522E2" w:rsidP="00BC0F9E">
            <w:pPr>
              <w:jc w:val="center"/>
              <w:rPr>
                <w:color w:val="000000" w:themeColor="text1"/>
              </w:rPr>
            </w:pPr>
            <w:r w:rsidRPr="002E16D5">
              <w:rPr>
                <w:b/>
                <w:bCs/>
                <w:color w:val="000000" w:themeColor="text1"/>
                <w:sz w:val="18"/>
                <w:szCs w:val="18"/>
              </w:rPr>
              <w:t>22.0</w:t>
            </w:r>
          </w:p>
        </w:tc>
      </w:tr>
    </w:tbl>
    <w:p w14:paraId="0FAD534F" w14:textId="77777777" w:rsidR="001522E2" w:rsidRPr="002E16D5" w:rsidRDefault="001522E2" w:rsidP="001522E2">
      <w:pPr>
        <w:spacing w:after="120" w:line="264" w:lineRule="auto"/>
        <w:jc w:val="both"/>
        <w:rPr>
          <w:color w:val="000000" w:themeColor="text1"/>
        </w:rPr>
      </w:pPr>
    </w:p>
    <w:p w14:paraId="0761BDEB"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lastRenderedPageBreak/>
        <w:t>The person-months indicated are of an indicative nature (total ≈ 22.0 person-months: Home ≈ 15.5, Field ≈ 6.5). The Consultant shall confirm and justify the final allocation (including Home / Field) in its technical and financial proposal within the firm price.</w:t>
      </w:r>
    </w:p>
    <w:p w14:paraId="4BBF8709" w14:textId="5C7CA919" w:rsidR="001522E2" w:rsidRPr="002E16D5" w:rsidRDefault="001522E2" w:rsidP="001522E2">
      <w:pPr>
        <w:spacing w:after="120" w:line="264" w:lineRule="auto"/>
        <w:jc w:val="both"/>
        <w:rPr>
          <w:color w:val="000000" w:themeColor="text1"/>
          <w:lang w:val="en-US"/>
        </w:rPr>
      </w:pPr>
      <w:r w:rsidRPr="002E16D5">
        <w:rPr>
          <w:b/>
          <w:bCs/>
          <w:color w:val="000000" w:themeColor="text1"/>
          <w:lang w:val="en-US"/>
        </w:rPr>
        <w:t>1</w:t>
      </w:r>
      <w:r w:rsidR="00AF7925">
        <w:rPr>
          <w:b/>
          <w:bCs/>
          <w:color w:val="000000" w:themeColor="text1"/>
        </w:rPr>
        <w:t>0</w:t>
      </w:r>
      <w:r w:rsidRPr="002E16D5">
        <w:rPr>
          <w:b/>
          <w:bCs/>
          <w:color w:val="000000" w:themeColor="text1"/>
          <w:lang w:val="en-US"/>
        </w:rPr>
        <w:t>.2. Qualification requirements for Key Experts</w:t>
      </w:r>
    </w:p>
    <w:p w14:paraId="0DAC339F"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requirements are set at a level consistent with World Bank practice for similar assignments. Key experts shall meet not less than the following requirements:</w:t>
      </w:r>
    </w:p>
    <w:p w14:paraId="22451BF4" w14:textId="77777777" w:rsidR="001522E2" w:rsidRPr="002E16D5" w:rsidRDefault="001522E2" w:rsidP="001522E2">
      <w:pPr>
        <w:spacing w:after="120" w:line="264" w:lineRule="auto"/>
        <w:jc w:val="both"/>
        <w:rPr>
          <w:color w:val="000000" w:themeColor="text1"/>
          <w:lang w:val="en-US"/>
        </w:rPr>
      </w:pPr>
    </w:p>
    <w:p w14:paraId="504E142A" w14:textId="77777777" w:rsidR="001522E2" w:rsidRPr="002E16D5" w:rsidRDefault="001522E2" w:rsidP="001522E2">
      <w:pPr>
        <w:spacing w:after="80" w:line="264" w:lineRule="auto"/>
        <w:jc w:val="center"/>
        <w:rPr>
          <w:color w:val="000000" w:themeColor="text1"/>
          <w:lang w:val="en-US"/>
        </w:rPr>
      </w:pPr>
      <w:r w:rsidRPr="002E16D5">
        <w:rPr>
          <w:b/>
          <w:bCs/>
          <w:color w:val="000000" w:themeColor="text1"/>
          <w:lang w:val="en-US"/>
        </w:rPr>
        <w:t>Table No. 4. Qualification requirements for Key Experts</w:t>
      </w:r>
    </w:p>
    <w:p w14:paraId="6530F960" w14:textId="77777777" w:rsidR="001522E2" w:rsidRPr="00AD14E2" w:rsidRDefault="001522E2" w:rsidP="001522E2">
      <w:pPr>
        <w:spacing w:after="120" w:line="264" w:lineRule="auto"/>
        <w:jc w:val="both"/>
        <w:rPr>
          <w:color w:val="000000" w:themeColor="text1"/>
          <w:lang w:val="en-US"/>
        </w:rPr>
      </w:pPr>
    </w:p>
    <w:tbl>
      <w:tblPr>
        <w:tblStyle w:val="ad"/>
        <w:tblW w:w="0" w:type="auto"/>
        <w:tblLook w:val="04A0" w:firstRow="1" w:lastRow="0" w:firstColumn="1" w:lastColumn="0" w:noHBand="0" w:noVBand="1"/>
      </w:tblPr>
      <w:tblGrid>
        <w:gridCol w:w="2478"/>
        <w:gridCol w:w="2478"/>
        <w:gridCol w:w="2478"/>
        <w:gridCol w:w="2478"/>
      </w:tblGrid>
      <w:tr w:rsidR="00993858" w14:paraId="37557306" w14:textId="77777777" w:rsidTr="008A54FD">
        <w:tc>
          <w:tcPr>
            <w:tcW w:w="2478" w:type="dxa"/>
          </w:tcPr>
          <w:p w14:paraId="060246E5" w14:textId="45CB8FD0" w:rsidR="00993858" w:rsidRDefault="00993858" w:rsidP="00993858">
            <w:pPr>
              <w:spacing w:after="120" w:line="264" w:lineRule="auto"/>
              <w:jc w:val="both"/>
              <w:rPr>
                <w:color w:val="000000" w:themeColor="text1"/>
                <w:lang w:val="en-US"/>
              </w:rPr>
            </w:pPr>
            <w:r w:rsidRPr="002E16D5">
              <w:rPr>
                <w:b/>
                <w:bCs/>
                <w:color w:val="000000" w:themeColor="text1"/>
                <w:sz w:val="18"/>
                <w:szCs w:val="18"/>
              </w:rPr>
              <w:t>Key Expert</w:t>
            </w:r>
          </w:p>
        </w:tc>
        <w:tc>
          <w:tcPr>
            <w:tcW w:w="7434" w:type="dxa"/>
            <w:gridSpan w:val="3"/>
          </w:tcPr>
          <w:p w14:paraId="3371FF21" w14:textId="21A1FA9A" w:rsidR="00993858" w:rsidRDefault="00993858" w:rsidP="00993858">
            <w:pPr>
              <w:spacing w:after="120" w:line="264" w:lineRule="auto"/>
              <w:jc w:val="both"/>
              <w:rPr>
                <w:color w:val="000000" w:themeColor="text1"/>
                <w:lang w:val="en-US"/>
              </w:rPr>
            </w:pPr>
            <w:r w:rsidRPr="002E16D5">
              <w:rPr>
                <w:b/>
                <w:bCs/>
                <w:color w:val="000000" w:themeColor="text1"/>
                <w:sz w:val="18"/>
                <w:szCs w:val="18"/>
              </w:rPr>
              <w:t>Minimum qualification requirements</w:t>
            </w:r>
          </w:p>
        </w:tc>
      </w:tr>
      <w:tr w:rsidR="00993858" w14:paraId="534DE208" w14:textId="77777777" w:rsidTr="002A0854">
        <w:tc>
          <w:tcPr>
            <w:tcW w:w="9912" w:type="dxa"/>
            <w:gridSpan w:val="4"/>
          </w:tcPr>
          <w:p w14:paraId="445A3271" w14:textId="24A01FEC" w:rsidR="00993858" w:rsidRDefault="00993858" w:rsidP="00993858">
            <w:pPr>
              <w:spacing w:after="120" w:line="264" w:lineRule="auto"/>
              <w:jc w:val="both"/>
              <w:rPr>
                <w:color w:val="000000" w:themeColor="text1"/>
                <w:lang w:val="en-US"/>
              </w:rPr>
            </w:pPr>
            <w:r>
              <w:rPr>
                <w:b/>
                <w:bCs/>
                <w:i/>
                <w:iCs/>
                <w:color w:val="000000" w:themeColor="text1"/>
                <w:sz w:val="18"/>
                <w:szCs w:val="18"/>
                <w:lang w:val="en-US"/>
              </w:rPr>
              <w:t>E</w:t>
            </w:r>
            <w:r w:rsidRPr="002E16D5">
              <w:rPr>
                <w:b/>
                <w:bCs/>
                <w:i/>
                <w:iCs/>
                <w:color w:val="000000" w:themeColor="text1"/>
                <w:sz w:val="18"/>
                <w:szCs w:val="18"/>
              </w:rPr>
              <w:t>xperts</w:t>
            </w:r>
            <w:r>
              <w:rPr>
                <w:b/>
                <w:bCs/>
                <w:i/>
                <w:iCs/>
                <w:color w:val="000000" w:themeColor="text1"/>
                <w:sz w:val="18"/>
                <w:szCs w:val="18"/>
                <w:lang w:val="en-US"/>
              </w:rPr>
              <w:t xml:space="preserve"> with international experience</w:t>
            </w:r>
          </w:p>
        </w:tc>
      </w:tr>
      <w:tr w:rsidR="00993858" w14:paraId="13FC7423" w14:textId="77777777" w:rsidTr="00993858">
        <w:tc>
          <w:tcPr>
            <w:tcW w:w="2478" w:type="dxa"/>
          </w:tcPr>
          <w:p w14:paraId="6DE52399" w14:textId="633B6F04" w:rsidR="00993858" w:rsidRDefault="00993858" w:rsidP="00993858">
            <w:pPr>
              <w:spacing w:after="120" w:line="264" w:lineRule="auto"/>
              <w:jc w:val="both"/>
              <w:rPr>
                <w:color w:val="000000" w:themeColor="text1"/>
                <w:lang w:val="en-US"/>
              </w:rPr>
            </w:pPr>
          </w:p>
        </w:tc>
        <w:tc>
          <w:tcPr>
            <w:tcW w:w="2478" w:type="dxa"/>
          </w:tcPr>
          <w:p w14:paraId="0A93847E" w14:textId="73518599" w:rsidR="00993858" w:rsidRDefault="00993858" w:rsidP="00993858">
            <w:pPr>
              <w:spacing w:after="120" w:line="264" w:lineRule="auto"/>
              <w:jc w:val="both"/>
              <w:rPr>
                <w:color w:val="000000" w:themeColor="text1"/>
                <w:lang w:val="en-US"/>
              </w:rPr>
            </w:pPr>
            <w:r w:rsidRPr="00993858">
              <w:rPr>
                <w:color w:val="000000" w:themeColor="text1"/>
                <w:lang w:val="en-US"/>
              </w:rPr>
              <w:t>Education background</w:t>
            </w:r>
          </w:p>
        </w:tc>
        <w:tc>
          <w:tcPr>
            <w:tcW w:w="2478" w:type="dxa"/>
          </w:tcPr>
          <w:p w14:paraId="584E9C6E" w14:textId="44B66C20" w:rsidR="00993858" w:rsidRDefault="00993858" w:rsidP="00993858">
            <w:pPr>
              <w:spacing w:after="120" w:line="264" w:lineRule="auto"/>
              <w:jc w:val="both"/>
              <w:rPr>
                <w:color w:val="000000" w:themeColor="text1"/>
                <w:lang w:val="en-US"/>
              </w:rPr>
            </w:pPr>
            <w:r w:rsidRPr="00A060A3">
              <w:t>General experience</w:t>
            </w:r>
          </w:p>
        </w:tc>
        <w:tc>
          <w:tcPr>
            <w:tcW w:w="2478" w:type="dxa"/>
          </w:tcPr>
          <w:p w14:paraId="5AD40CD0" w14:textId="6FAC15FD" w:rsidR="00993858" w:rsidRDefault="00993858" w:rsidP="00993858">
            <w:pPr>
              <w:spacing w:after="120" w:line="264" w:lineRule="auto"/>
              <w:jc w:val="both"/>
              <w:rPr>
                <w:color w:val="000000" w:themeColor="text1"/>
                <w:lang w:val="en-US"/>
              </w:rPr>
            </w:pPr>
            <w:r w:rsidRPr="00A060A3">
              <w:t>Specific experience</w:t>
            </w:r>
          </w:p>
        </w:tc>
      </w:tr>
      <w:tr w:rsidR="00993858" w:rsidRPr="000700E2" w14:paraId="509CB104" w14:textId="77777777" w:rsidTr="00993858">
        <w:tc>
          <w:tcPr>
            <w:tcW w:w="2478" w:type="dxa"/>
          </w:tcPr>
          <w:p w14:paraId="15222C44" w14:textId="7A1EDA85" w:rsidR="00993858" w:rsidRPr="002E16D5" w:rsidRDefault="00993858" w:rsidP="00993858">
            <w:pPr>
              <w:spacing w:after="120" w:line="264" w:lineRule="auto"/>
              <w:jc w:val="both"/>
              <w:rPr>
                <w:b/>
                <w:bCs/>
                <w:color w:val="000000" w:themeColor="text1"/>
                <w:sz w:val="18"/>
                <w:szCs w:val="18"/>
                <w:lang w:val="en-US"/>
              </w:rPr>
            </w:pPr>
            <w:r w:rsidRPr="002E16D5">
              <w:rPr>
                <w:b/>
                <w:bCs/>
                <w:color w:val="000000" w:themeColor="text1"/>
                <w:sz w:val="18"/>
                <w:szCs w:val="18"/>
                <w:lang w:val="en-US"/>
              </w:rPr>
              <w:t>Project Manager (Team Leader), international</w:t>
            </w:r>
          </w:p>
        </w:tc>
        <w:tc>
          <w:tcPr>
            <w:tcW w:w="2478" w:type="dxa"/>
          </w:tcPr>
          <w:p w14:paraId="5B08F395" w14:textId="331AD951" w:rsidR="00993858" w:rsidRDefault="00993858" w:rsidP="00993858">
            <w:pPr>
              <w:spacing w:after="120" w:line="264" w:lineRule="auto"/>
              <w:jc w:val="both"/>
              <w:rPr>
                <w:color w:val="000000" w:themeColor="text1"/>
                <w:lang w:val="en-US"/>
              </w:rPr>
            </w:pPr>
            <w:r w:rsidRPr="002E16D5">
              <w:rPr>
                <w:color w:val="000000" w:themeColor="text1"/>
                <w:sz w:val="18"/>
                <w:szCs w:val="18"/>
                <w:lang w:val="en-US"/>
              </w:rPr>
              <w:t xml:space="preserve">Education: Master’s degree (or equivalent) in power engineering / electrical engineering. </w:t>
            </w:r>
          </w:p>
        </w:tc>
        <w:tc>
          <w:tcPr>
            <w:tcW w:w="2478" w:type="dxa"/>
          </w:tcPr>
          <w:p w14:paraId="62B59735" w14:textId="6361C3B2"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ot less than 20 years in the power sector.</w:t>
            </w:r>
            <w:r>
              <w:rPr>
                <w:color w:val="000000" w:themeColor="text1"/>
                <w:sz w:val="18"/>
                <w:szCs w:val="18"/>
                <w:lang w:val="en-US"/>
              </w:rPr>
              <w:t xml:space="preserve"> </w:t>
            </w:r>
          </w:p>
          <w:p w14:paraId="6642320C" w14:textId="0E8D6DAF"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ot less than 10 years in the role of team / project leader</w:t>
            </w:r>
            <w:r>
              <w:rPr>
                <w:color w:val="000000" w:themeColor="text1"/>
                <w:sz w:val="18"/>
                <w:szCs w:val="18"/>
                <w:lang w:val="en-US"/>
              </w:rPr>
              <w:t>.</w:t>
            </w:r>
          </w:p>
          <w:p w14:paraId="017594E4" w14:textId="1486E64E" w:rsidR="00993858" w:rsidRDefault="00993858" w:rsidP="00993858">
            <w:pPr>
              <w:spacing w:after="120" w:line="264" w:lineRule="auto"/>
              <w:jc w:val="both"/>
              <w:rPr>
                <w:color w:val="000000" w:themeColor="text1"/>
                <w:lang w:val="en-US"/>
              </w:rPr>
            </w:pPr>
          </w:p>
        </w:tc>
        <w:tc>
          <w:tcPr>
            <w:tcW w:w="2478" w:type="dxa"/>
          </w:tcPr>
          <w:p w14:paraId="729D2550"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ot less than 15 years in the design of transmission lines and substations of 110 kV and above</w:t>
            </w:r>
            <w:r>
              <w:rPr>
                <w:color w:val="000000" w:themeColor="text1"/>
                <w:sz w:val="18"/>
                <w:szCs w:val="18"/>
                <w:lang w:val="en-US"/>
              </w:rPr>
              <w:t xml:space="preserve">. </w:t>
            </w:r>
          </w:p>
          <w:p w14:paraId="6F23D6E3" w14:textId="2AD17F59" w:rsidR="00993858" w:rsidRDefault="00993858" w:rsidP="00993858">
            <w:pPr>
              <w:spacing w:after="120" w:line="264" w:lineRule="auto"/>
              <w:jc w:val="both"/>
              <w:rPr>
                <w:color w:val="000000" w:themeColor="text1"/>
                <w:sz w:val="18"/>
                <w:szCs w:val="18"/>
                <w:lang w:val="en-US"/>
              </w:rPr>
            </w:pPr>
            <w:r>
              <w:rPr>
                <w:color w:val="000000" w:themeColor="text1"/>
                <w:sz w:val="18"/>
                <w:szCs w:val="18"/>
                <w:lang w:val="en-US"/>
              </w:rPr>
              <w:t>L</w:t>
            </w:r>
            <w:r w:rsidRPr="002E16D5">
              <w:rPr>
                <w:color w:val="000000" w:themeColor="text1"/>
                <w:sz w:val="18"/>
                <w:szCs w:val="18"/>
                <w:lang w:val="en-US"/>
              </w:rPr>
              <w:t>eadership of not less than three similar assignments of comparable scale and complexity</w:t>
            </w:r>
            <w:r>
              <w:rPr>
                <w:color w:val="000000" w:themeColor="text1"/>
                <w:sz w:val="18"/>
                <w:szCs w:val="18"/>
                <w:lang w:val="en-US"/>
              </w:rPr>
              <w:t>.</w:t>
            </w:r>
          </w:p>
          <w:p w14:paraId="2CCF7AC5" w14:textId="77777777" w:rsidR="00993858" w:rsidRDefault="00993858"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of FIDIC contracts. </w:t>
            </w:r>
          </w:p>
          <w:p w14:paraId="58346C2E" w14:textId="14FBF48E" w:rsidR="00993858" w:rsidRDefault="00993858"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w:t>
            </w:r>
            <w:r>
              <w:rPr>
                <w:color w:val="000000" w:themeColor="text1"/>
                <w:sz w:val="18"/>
                <w:szCs w:val="18"/>
                <w:lang w:val="en-US"/>
              </w:rPr>
              <w:t>in</w:t>
            </w:r>
            <w:r w:rsidRPr="002E16D5">
              <w:rPr>
                <w:color w:val="000000" w:themeColor="text1"/>
                <w:sz w:val="18"/>
                <w:szCs w:val="18"/>
                <w:lang w:val="en-US"/>
              </w:rPr>
              <w:t xml:space="preserve"> projects financed by the World Bank or other IFIs</w:t>
            </w:r>
            <w:r>
              <w:rPr>
                <w:color w:val="000000" w:themeColor="text1"/>
                <w:sz w:val="18"/>
                <w:szCs w:val="18"/>
                <w:lang w:val="en-US"/>
              </w:rPr>
              <w:t>.</w:t>
            </w:r>
            <w:r w:rsidRPr="002E16D5">
              <w:rPr>
                <w:color w:val="000000" w:themeColor="text1"/>
                <w:sz w:val="18"/>
                <w:szCs w:val="18"/>
                <w:lang w:val="en-US"/>
              </w:rPr>
              <w:t xml:space="preserve"> </w:t>
            </w:r>
          </w:p>
          <w:p w14:paraId="5D4FF9D0" w14:textId="5FF2400F" w:rsidR="00993858" w:rsidRDefault="00993858"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xperience of work in developing countries (Central Asia / CIS — preferred)</w:t>
            </w:r>
            <w:r>
              <w:rPr>
                <w:color w:val="000000" w:themeColor="text1"/>
                <w:sz w:val="18"/>
                <w:szCs w:val="18"/>
                <w:lang w:val="en-US"/>
              </w:rPr>
              <w:t>.</w:t>
            </w:r>
          </w:p>
          <w:p w14:paraId="16DDA8AD" w14:textId="7D5EEC0B" w:rsidR="00993858" w:rsidRDefault="00993858" w:rsidP="00993858">
            <w:pPr>
              <w:spacing w:after="120" w:line="264" w:lineRule="auto"/>
              <w:jc w:val="both"/>
              <w:rPr>
                <w:color w:val="000000" w:themeColor="text1"/>
                <w:lang w:val="en-US"/>
              </w:rPr>
            </w:pPr>
            <w:r>
              <w:rPr>
                <w:color w:val="000000" w:themeColor="text1"/>
                <w:sz w:val="18"/>
                <w:szCs w:val="18"/>
                <w:lang w:val="en-US"/>
              </w:rPr>
              <w:t>F</w:t>
            </w:r>
            <w:r w:rsidRPr="002E16D5">
              <w:rPr>
                <w:color w:val="000000" w:themeColor="text1"/>
                <w:sz w:val="18"/>
                <w:szCs w:val="18"/>
                <w:lang w:val="en-US"/>
              </w:rPr>
              <w:t>luent English; knowledge of Russian or Kyrgyz — an advantage</w:t>
            </w:r>
            <w:r>
              <w:rPr>
                <w:color w:val="000000" w:themeColor="text1"/>
                <w:sz w:val="18"/>
                <w:szCs w:val="18"/>
                <w:lang w:val="en-US"/>
              </w:rPr>
              <w:t>.</w:t>
            </w:r>
          </w:p>
        </w:tc>
      </w:tr>
      <w:tr w:rsidR="00993858" w:rsidRPr="000700E2" w14:paraId="11411298" w14:textId="77777777" w:rsidTr="00993858">
        <w:tc>
          <w:tcPr>
            <w:tcW w:w="2478" w:type="dxa"/>
          </w:tcPr>
          <w:p w14:paraId="76015790" w14:textId="006B7F51" w:rsidR="00993858" w:rsidRDefault="00993858" w:rsidP="00993858">
            <w:pPr>
              <w:spacing w:after="120" w:line="264" w:lineRule="auto"/>
              <w:jc w:val="both"/>
              <w:rPr>
                <w:color w:val="000000" w:themeColor="text1"/>
                <w:lang w:val="en-US"/>
              </w:rPr>
            </w:pPr>
            <w:r w:rsidRPr="002E16D5">
              <w:rPr>
                <w:b/>
                <w:bCs/>
                <w:color w:val="000000" w:themeColor="text1"/>
                <w:sz w:val="18"/>
                <w:szCs w:val="18"/>
              </w:rPr>
              <w:t>110 kV OHL Engineer, international</w:t>
            </w:r>
          </w:p>
        </w:tc>
        <w:tc>
          <w:tcPr>
            <w:tcW w:w="2478" w:type="dxa"/>
          </w:tcPr>
          <w:p w14:paraId="2C8917B0" w14:textId="0D038299" w:rsidR="00993858" w:rsidRDefault="00993858" w:rsidP="00993858">
            <w:pPr>
              <w:spacing w:after="120" w:line="264" w:lineRule="auto"/>
              <w:jc w:val="both"/>
              <w:rPr>
                <w:color w:val="000000" w:themeColor="text1"/>
                <w:lang w:val="en-US"/>
              </w:rPr>
            </w:pPr>
            <w:r w:rsidRPr="002E16D5">
              <w:rPr>
                <w:color w:val="000000" w:themeColor="text1"/>
                <w:sz w:val="18"/>
                <w:szCs w:val="18"/>
                <w:lang w:val="en-US"/>
              </w:rPr>
              <w:t xml:space="preserve">Education: Master’s / Bachelor’s degree in electrical engineering. </w:t>
            </w:r>
          </w:p>
        </w:tc>
        <w:tc>
          <w:tcPr>
            <w:tcW w:w="2478" w:type="dxa"/>
          </w:tcPr>
          <w:p w14:paraId="64DC192B" w14:textId="44B0B4A5" w:rsidR="00993858" w:rsidRDefault="00290B91" w:rsidP="00993858">
            <w:pPr>
              <w:spacing w:after="120" w:line="264" w:lineRule="auto"/>
              <w:jc w:val="both"/>
              <w:rPr>
                <w:color w:val="000000" w:themeColor="text1"/>
                <w:sz w:val="18"/>
                <w:szCs w:val="18"/>
                <w:lang w:val="en-US"/>
              </w:rPr>
            </w:pPr>
            <w:r>
              <w:rPr>
                <w:color w:val="000000" w:themeColor="text1"/>
                <w:sz w:val="18"/>
                <w:szCs w:val="18"/>
                <w:lang w:val="en-US"/>
              </w:rPr>
              <w:t>N</w:t>
            </w:r>
            <w:r w:rsidR="00993858" w:rsidRPr="002E16D5">
              <w:rPr>
                <w:color w:val="000000" w:themeColor="text1"/>
                <w:sz w:val="18"/>
                <w:szCs w:val="18"/>
                <w:lang w:val="en-US"/>
              </w:rPr>
              <w:t>ot less than 15 years</w:t>
            </w:r>
            <w:r>
              <w:rPr>
                <w:color w:val="000000" w:themeColor="text1"/>
                <w:sz w:val="18"/>
                <w:szCs w:val="18"/>
                <w:lang w:val="en-US"/>
              </w:rPr>
              <w:t xml:space="preserve"> as an engineer.</w:t>
            </w:r>
          </w:p>
          <w:p w14:paraId="225E95D4" w14:textId="36568C38" w:rsidR="00993858" w:rsidRDefault="00993858" w:rsidP="00993858">
            <w:pPr>
              <w:spacing w:after="120" w:line="264" w:lineRule="auto"/>
              <w:jc w:val="both"/>
              <w:rPr>
                <w:color w:val="000000" w:themeColor="text1"/>
                <w:lang w:val="en-US"/>
              </w:rPr>
            </w:pPr>
          </w:p>
        </w:tc>
        <w:tc>
          <w:tcPr>
            <w:tcW w:w="2478" w:type="dxa"/>
          </w:tcPr>
          <w:p w14:paraId="52E81E96" w14:textId="77777777" w:rsidR="00290B91" w:rsidRDefault="00290B91" w:rsidP="00993858">
            <w:pPr>
              <w:spacing w:after="120" w:line="264" w:lineRule="auto"/>
              <w:jc w:val="both"/>
              <w:rPr>
                <w:color w:val="000000" w:themeColor="text1"/>
                <w:sz w:val="18"/>
                <w:szCs w:val="18"/>
                <w:lang w:val="en-US"/>
              </w:rPr>
            </w:pPr>
            <w:r w:rsidRPr="002E16D5">
              <w:rPr>
                <w:color w:val="000000" w:themeColor="text1"/>
                <w:sz w:val="18"/>
                <w:szCs w:val="18"/>
                <w:lang w:val="en-US"/>
              </w:rPr>
              <w:t xml:space="preserve">Specific experience: not less than 10 years in the design of overhead lines of 110 kV and above; </w:t>
            </w:r>
          </w:p>
          <w:p w14:paraId="69FC8B36" w14:textId="77777777" w:rsidR="00290B91" w:rsidRDefault="00290B91" w:rsidP="00993858">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 xml:space="preserve">ot less than three completed overhead line projects; </w:t>
            </w:r>
          </w:p>
          <w:p w14:paraId="372D530E" w14:textId="77777777" w:rsidR="00290B91" w:rsidRDefault="00290B91"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in difficult (mountainous, seismic) conditions — preferred; </w:t>
            </w:r>
          </w:p>
          <w:p w14:paraId="519C3E01" w14:textId="77777777" w:rsidR="00290B91" w:rsidRDefault="00290B91" w:rsidP="00993858">
            <w:pPr>
              <w:spacing w:after="120" w:line="264" w:lineRule="auto"/>
              <w:jc w:val="both"/>
              <w:rPr>
                <w:color w:val="000000" w:themeColor="text1"/>
                <w:sz w:val="18"/>
                <w:szCs w:val="18"/>
                <w:lang w:val="en-US"/>
              </w:rPr>
            </w:pPr>
            <w:r>
              <w:rPr>
                <w:color w:val="000000" w:themeColor="text1"/>
                <w:sz w:val="18"/>
                <w:szCs w:val="18"/>
                <w:lang w:val="en-US"/>
              </w:rPr>
              <w:t>K</w:t>
            </w:r>
            <w:r w:rsidRPr="002E16D5">
              <w:rPr>
                <w:color w:val="000000" w:themeColor="text1"/>
                <w:sz w:val="18"/>
                <w:szCs w:val="18"/>
                <w:lang w:val="en-US"/>
              </w:rPr>
              <w:t xml:space="preserve">nowledge of IEC / IEEE standards. </w:t>
            </w:r>
          </w:p>
          <w:p w14:paraId="627F95C7" w14:textId="6F1D65ED" w:rsidR="00290B91" w:rsidRDefault="00290B91"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xperience of IFI / World Bank projects — preferred;</w:t>
            </w:r>
          </w:p>
          <w:p w14:paraId="21A6A628" w14:textId="57E7685B" w:rsidR="00993858" w:rsidRPr="00757D6D" w:rsidRDefault="00290B91" w:rsidP="00993858">
            <w:pPr>
              <w:spacing w:after="120" w:line="264" w:lineRule="auto"/>
              <w:jc w:val="both"/>
              <w:rPr>
                <w:color w:val="000000" w:themeColor="text1"/>
                <w:lang w:val="en-US"/>
              </w:rPr>
            </w:pPr>
            <w:r>
              <w:rPr>
                <w:color w:val="000000" w:themeColor="text1"/>
                <w:sz w:val="18"/>
                <w:szCs w:val="18"/>
                <w:lang w:val="en-US"/>
              </w:rPr>
              <w:t xml:space="preserve">Fluency in </w:t>
            </w:r>
            <w:r w:rsidRPr="002E16D5">
              <w:rPr>
                <w:color w:val="000000" w:themeColor="text1"/>
                <w:sz w:val="18"/>
                <w:szCs w:val="18"/>
                <w:lang w:val="en-US"/>
              </w:rPr>
              <w:t>English</w:t>
            </w:r>
            <w:r>
              <w:rPr>
                <w:color w:val="000000" w:themeColor="text1"/>
                <w:sz w:val="18"/>
                <w:szCs w:val="18"/>
                <w:lang w:val="en-US"/>
              </w:rPr>
              <w:t>,</w:t>
            </w:r>
            <w:r w:rsidRPr="002E16D5">
              <w:rPr>
                <w:color w:val="000000" w:themeColor="text1"/>
                <w:sz w:val="18"/>
                <w:szCs w:val="18"/>
                <w:lang w:val="en-US"/>
              </w:rPr>
              <w:t xml:space="preserve"> knowledge of Russian or Kyrgyz — an advantage.</w:t>
            </w:r>
          </w:p>
        </w:tc>
      </w:tr>
      <w:tr w:rsidR="00993858" w:rsidRPr="000700E2" w14:paraId="0411214D" w14:textId="77777777" w:rsidTr="00993858">
        <w:tc>
          <w:tcPr>
            <w:tcW w:w="2478" w:type="dxa"/>
          </w:tcPr>
          <w:p w14:paraId="68E4C84A" w14:textId="36FFF51B" w:rsidR="00993858" w:rsidRDefault="00993858" w:rsidP="00993858">
            <w:pPr>
              <w:spacing w:after="120" w:line="264" w:lineRule="auto"/>
              <w:jc w:val="both"/>
              <w:rPr>
                <w:color w:val="000000" w:themeColor="text1"/>
                <w:lang w:val="en-US"/>
              </w:rPr>
            </w:pPr>
            <w:r w:rsidRPr="002E16D5">
              <w:rPr>
                <w:b/>
                <w:bCs/>
                <w:color w:val="000000" w:themeColor="text1"/>
                <w:sz w:val="18"/>
                <w:szCs w:val="18"/>
                <w:lang w:val="en-US"/>
              </w:rPr>
              <w:t>110 kV Substation and Connection Engineer, international</w:t>
            </w:r>
          </w:p>
        </w:tc>
        <w:tc>
          <w:tcPr>
            <w:tcW w:w="2478" w:type="dxa"/>
          </w:tcPr>
          <w:p w14:paraId="2BE4AB3B" w14:textId="52B27CB9" w:rsidR="00993858" w:rsidRDefault="00290B91" w:rsidP="00993858">
            <w:pPr>
              <w:spacing w:after="120" w:line="264" w:lineRule="auto"/>
              <w:jc w:val="both"/>
              <w:rPr>
                <w:color w:val="000000" w:themeColor="text1"/>
                <w:lang w:val="en-US"/>
              </w:rPr>
            </w:pPr>
            <w:r w:rsidRPr="002E16D5">
              <w:rPr>
                <w:color w:val="000000" w:themeColor="text1"/>
                <w:sz w:val="18"/>
                <w:szCs w:val="18"/>
                <w:lang w:val="en-US"/>
              </w:rPr>
              <w:t xml:space="preserve">Education: Master’s / Bachelor’s degree in electrical engineering. </w:t>
            </w:r>
          </w:p>
        </w:tc>
        <w:tc>
          <w:tcPr>
            <w:tcW w:w="2478" w:type="dxa"/>
          </w:tcPr>
          <w:p w14:paraId="7E89C2EF" w14:textId="203AD650" w:rsidR="00993858" w:rsidRDefault="00290B91" w:rsidP="00993858">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15 years</w:t>
            </w:r>
            <w:r>
              <w:rPr>
                <w:color w:val="000000" w:themeColor="text1"/>
                <w:sz w:val="18"/>
                <w:szCs w:val="18"/>
                <w:lang w:val="en-US"/>
              </w:rPr>
              <w:t xml:space="preserve"> as an engineer.</w:t>
            </w:r>
          </w:p>
        </w:tc>
        <w:tc>
          <w:tcPr>
            <w:tcW w:w="2478" w:type="dxa"/>
          </w:tcPr>
          <w:p w14:paraId="63AEBC58" w14:textId="77777777" w:rsidR="00290B91" w:rsidRDefault="00290B91" w:rsidP="00993858">
            <w:pPr>
              <w:spacing w:after="120" w:line="264" w:lineRule="auto"/>
              <w:jc w:val="both"/>
              <w:rPr>
                <w:color w:val="000000" w:themeColor="text1"/>
                <w:sz w:val="18"/>
                <w:szCs w:val="18"/>
                <w:lang w:val="en-US"/>
              </w:rPr>
            </w:pPr>
            <w:r w:rsidRPr="002E16D5">
              <w:rPr>
                <w:color w:val="000000" w:themeColor="text1"/>
                <w:sz w:val="18"/>
                <w:szCs w:val="18"/>
                <w:lang w:val="en-US"/>
              </w:rPr>
              <w:t xml:space="preserve">Specific experience: not less than 10 years in the design of substations of 110 kV and </w:t>
            </w:r>
            <w:r w:rsidRPr="002E16D5">
              <w:rPr>
                <w:color w:val="000000" w:themeColor="text1"/>
                <w:sz w:val="18"/>
                <w:szCs w:val="18"/>
                <w:lang w:val="en-US"/>
              </w:rPr>
              <w:lastRenderedPageBreak/>
              <w:t xml:space="preserve">above and of grid connection solutions; </w:t>
            </w:r>
          </w:p>
          <w:p w14:paraId="6E620F0A" w14:textId="77777777" w:rsidR="00290B91" w:rsidRDefault="00290B91" w:rsidP="00993858">
            <w:pPr>
              <w:spacing w:after="120" w:line="264" w:lineRule="auto"/>
              <w:jc w:val="both"/>
              <w:rPr>
                <w:color w:val="000000" w:themeColor="text1"/>
                <w:sz w:val="18"/>
                <w:szCs w:val="18"/>
                <w:lang w:val="en-US"/>
              </w:rPr>
            </w:pPr>
            <w:r w:rsidRPr="002E16D5">
              <w:rPr>
                <w:color w:val="000000" w:themeColor="text1"/>
                <w:sz w:val="18"/>
                <w:szCs w:val="18"/>
                <w:lang w:val="en-US"/>
              </w:rPr>
              <w:t xml:space="preserve">knowledge of IEC standards. </w:t>
            </w:r>
          </w:p>
          <w:p w14:paraId="0A76411D" w14:textId="77777777" w:rsidR="00290B91" w:rsidRDefault="00290B91" w:rsidP="00993858">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of IFI / World Bank projects — preferred; </w:t>
            </w:r>
          </w:p>
          <w:p w14:paraId="06083620" w14:textId="5BC00538" w:rsidR="00993858" w:rsidRDefault="00290B91" w:rsidP="00993858">
            <w:pPr>
              <w:spacing w:after="120" w:line="264" w:lineRule="auto"/>
              <w:jc w:val="both"/>
              <w:rPr>
                <w:color w:val="000000" w:themeColor="text1"/>
                <w:lang w:val="en-US"/>
              </w:rPr>
            </w:pPr>
            <w:r>
              <w:rPr>
                <w:color w:val="000000" w:themeColor="text1"/>
                <w:sz w:val="18"/>
                <w:szCs w:val="18"/>
                <w:lang w:val="en-US"/>
              </w:rPr>
              <w:t xml:space="preserve">Fluency in </w:t>
            </w:r>
            <w:r w:rsidRPr="002E16D5">
              <w:rPr>
                <w:color w:val="000000" w:themeColor="text1"/>
                <w:sz w:val="18"/>
                <w:szCs w:val="18"/>
                <w:lang w:val="en-US"/>
              </w:rPr>
              <w:t>English</w:t>
            </w:r>
            <w:r>
              <w:rPr>
                <w:color w:val="000000" w:themeColor="text1"/>
                <w:sz w:val="18"/>
                <w:szCs w:val="18"/>
                <w:lang w:val="en-US"/>
              </w:rPr>
              <w:t>,</w:t>
            </w:r>
            <w:r w:rsidRPr="002E16D5">
              <w:rPr>
                <w:color w:val="000000" w:themeColor="text1"/>
                <w:sz w:val="18"/>
                <w:szCs w:val="18"/>
                <w:lang w:val="en-US"/>
              </w:rPr>
              <w:t xml:space="preserve"> knowledge of Russian or Kyrgyz — an advantage.</w:t>
            </w:r>
          </w:p>
        </w:tc>
      </w:tr>
      <w:tr w:rsidR="00993858" w14:paraId="6A248524" w14:textId="77777777" w:rsidTr="00913BF7">
        <w:tc>
          <w:tcPr>
            <w:tcW w:w="9912" w:type="dxa"/>
            <w:gridSpan w:val="4"/>
          </w:tcPr>
          <w:p w14:paraId="013BB1E6" w14:textId="7096E166" w:rsidR="00993858" w:rsidRDefault="00993858" w:rsidP="00993858">
            <w:pPr>
              <w:spacing w:after="120" w:line="264" w:lineRule="auto"/>
              <w:jc w:val="both"/>
              <w:rPr>
                <w:color w:val="000000" w:themeColor="text1"/>
                <w:lang w:val="en-US"/>
              </w:rPr>
            </w:pPr>
            <w:r w:rsidRPr="00AD14E2">
              <w:rPr>
                <w:b/>
                <w:bCs/>
                <w:i/>
                <w:iCs/>
                <w:color w:val="000000" w:themeColor="text1"/>
                <w:sz w:val="18"/>
                <w:szCs w:val="18"/>
                <w:lang w:val="en-US"/>
              </w:rPr>
              <w:lastRenderedPageBreak/>
              <w:t>Experts with local experience</w:t>
            </w:r>
          </w:p>
        </w:tc>
      </w:tr>
      <w:tr w:rsidR="00290B91" w14:paraId="36A82359" w14:textId="77777777" w:rsidTr="00993858">
        <w:tc>
          <w:tcPr>
            <w:tcW w:w="2478" w:type="dxa"/>
          </w:tcPr>
          <w:p w14:paraId="2A0F86A6" w14:textId="5917F2B3" w:rsidR="00290B91" w:rsidRDefault="00290B91" w:rsidP="00290B91">
            <w:pPr>
              <w:spacing w:after="120" w:line="264" w:lineRule="auto"/>
              <w:jc w:val="both"/>
              <w:rPr>
                <w:color w:val="000000" w:themeColor="text1"/>
                <w:lang w:val="en-US"/>
              </w:rPr>
            </w:pPr>
            <w:r w:rsidRPr="002E16D5">
              <w:rPr>
                <w:b/>
                <w:bCs/>
                <w:color w:val="000000" w:themeColor="text1"/>
                <w:sz w:val="18"/>
                <w:szCs w:val="18"/>
              </w:rPr>
              <w:t>OHL Electrical Engineer, national</w:t>
            </w:r>
          </w:p>
        </w:tc>
        <w:tc>
          <w:tcPr>
            <w:tcW w:w="2478" w:type="dxa"/>
          </w:tcPr>
          <w:p w14:paraId="30AD5317" w14:textId="1992D163" w:rsidR="00290B91" w:rsidRDefault="00290B91" w:rsidP="00290B91">
            <w:pPr>
              <w:spacing w:after="120" w:line="264" w:lineRule="auto"/>
              <w:jc w:val="both"/>
              <w:rPr>
                <w:color w:val="000000" w:themeColor="text1"/>
                <w:lang w:val="en-US"/>
              </w:rPr>
            </w:pPr>
            <w:r w:rsidRPr="002E16D5">
              <w:rPr>
                <w:color w:val="000000" w:themeColor="text1"/>
                <w:sz w:val="18"/>
                <w:szCs w:val="18"/>
                <w:lang w:val="en-US"/>
              </w:rPr>
              <w:t xml:space="preserve">Education: higher (specialist / master’s) education in electrical engineering. </w:t>
            </w:r>
          </w:p>
        </w:tc>
        <w:tc>
          <w:tcPr>
            <w:tcW w:w="2478" w:type="dxa"/>
          </w:tcPr>
          <w:p w14:paraId="04596975" w14:textId="6A3B089F" w:rsidR="00290B91" w:rsidRDefault="00290B91" w:rsidP="00290B91">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12 years</w:t>
            </w:r>
            <w:r>
              <w:rPr>
                <w:color w:val="000000" w:themeColor="text1"/>
                <w:sz w:val="18"/>
                <w:szCs w:val="18"/>
                <w:lang w:val="en-US"/>
              </w:rPr>
              <w:t xml:space="preserve"> as an engineer.</w:t>
            </w:r>
            <w:r w:rsidRPr="002E16D5">
              <w:rPr>
                <w:color w:val="000000" w:themeColor="text1"/>
                <w:sz w:val="18"/>
                <w:szCs w:val="18"/>
                <w:lang w:val="en-US"/>
              </w:rPr>
              <w:t xml:space="preserve"> </w:t>
            </w:r>
          </w:p>
        </w:tc>
        <w:tc>
          <w:tcPr>
            <w:tcW w:w="2478" w:type="dxa"/>
          </w:tcPr>
          <w:p w14:paraId="3057DB0B"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ot less than 8 years in the design of overhead lines;</w:t>
            </w:r>
          </w:p>
          <w:p w14:paraId="726E4F11"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K</w:t>
            </w:r>
            <w:r w:rsidRPr="002E16D5">
              <w:rPr>
                <w:color w:val="000000" w:themeColor="text1"/>
                <w:sz w:val="18"/>
                <w:szCs w:val="18"/>
                <w:lang w:val="en-US"/>
              </w:rPr>
              <w:t xml:space="preserve">nowledge of the PUE and of the norms of the Kyrgyz Republic. </w:t>
            </w:r>
          </w:p>
          <w:p w14:paraId="2B48CA6D"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 xml:space="preserve">Knowledge of </w:t>
            </w:r>
            <w:r w:rsidRPr="00AD14E2">
              <w:rPr>
                <w:color w:val="000000" w:themeColor="text1"/>
                <w:sz w:val="18"/>
                <w:szCs w:val="18"/>
                <w:lang w:val="en-US"/>
              </w:rPr>
              <w:t xml:space="preserve">Russian or Kyrgyz; </w:t>
            </w:r>
          </w:p>
          <w:p w14:paraId="752F67A5" w14:textId="431284DD" w:rsidR="00290B91" w:rsidRDefault="00290B91" w:rsidP="00290B91">
            <w:pPr>
              <w:spacing w:after="120" w:line="264" w:lineRule="auto"/>
              <w:jc w:val="both"/>
              <w:rPr>
                <w:color w:val="000000" w:themeColor="text1"/>
                <w:lang w:val="en-US"/>
              </w:rPr>
            </w:pPr>
            <w:r>
              <w:rPr>
                <w:color w:val="000000" w:themeColor="text1"/>
                <w:sz w:val="18"/>
                <w:szCs w:val="18"/>
                <w:lang w:val="en-US"/>
              </w:rPr>
              <w:t>K</w:t>
            </w:r>
            <w:r w:rsidRPr="00AD14E2">
              <w:rPr>
                <w:color w:val="000000" w:themeColor="text1"/>
                <w:sz w:val="18"/>
                <w:szCs w:val="18"/>
                <w:lang w:val="en-US"/>
              </w:rPr>
              <w:t>nowledge of local conditions.</w:t>
            </w:r>
          </w:p>
        </w:tc>
      </w:tr>
      <w:tr w:rsidR="00290B91" w:rsidRPr="000700E2" w14:paraId="04938009" w14:textId="77777777" w:rsidTr="00993858">
        <w:tc>
          <w:tcPr>
            <w:tcW w:w="2478" w:type="dxa"/>
          </w:tcPr>
          <w:p w14:paraId="0FAADF24" w14:textId="06C69DEA" w:rsidR="00290B91" w:rsidRDefault="00290B91" w:rsidP="00290B91">
            <w:pPr>
              <w:spacing w:after="120" w:line="264" w:lineRule="auto"/>
              <w:jc w:val="both"/>
              <w:rPr>
                <w:color w:val="000000" w:themeColor="text1"/>
                <w:lang w:val="en-US"/>
              </w:rPr>
            </w:pPr>
            <w:r w:rsidRPr="002E16D5">
              <w:rPr>
                <w:b/>
                <w:bCs/>
                <w:color w:val="000000" w:themeColor="text1"/>
                <w:sz w:val="18"/>
                <w:szCs w:val="18"/>
                <w:lang w:val="en-US"/>
              </w:rPr>
              <w:t>Relay Protection and Automation Engineer, national</w:t>
            </w:r>
          </w:p>
        </w:tc>
        <w:tc>
          <w:tcPr>
            <w:tcW w:w="2478" w:type="dxa"/>
          </w:tcPr>
          <w:p w14:paraId="293F2B4A" w14:textId="7D5CCC67" w:rsidR="00290B91" w:rsidRDefault="00290B91" w:rsidP="00290B91">
            <w:pPr>
              <w:spacing w:after="120" w:line="264" w:lineRule="auto"/>
              <w:jc w:val="both"/>
              <w:rPr>
                <w:color w:val="000000" w:themeColor="text1"/>
                <w:lang w:val="en-US"/>
              </w:rPr>
            </w:pPr>
            <w:r w:rsidRPr="002E16D5">
              <w:rPr>
                <w:color w:val="000000" w:themeColor="text1"/>
                <w:sz w:val="18"/>
                <w:szCs w:val="18"/>
                <w:lang w:val="en-US"/>
              </w:rPr>
              <w:t xml:space="preserve">Education: higher education in electrical engineering. </w:t>
            </w:r>
          </w:p>
        </w:tc>
        <w:tc>
          <w:tcPr>
            <w:tcW w:w="2478" w:type="dxa"/>
          </w:tcPr>
          <w:p w14:paraId="776C8D19" w14:textId="3083145B" w:rsidR="00290B91" w:rsidRDefault="00290B91" w:rsidP="00290B91">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12 years</w:t>
            </w:r>
            <w:r>
              <w:rPr>
                <w:color w:val="000000" w:themeColor="text1"/>
                <w:sz w:val="18"/>
                <w:szCs w:val="18"/>
                <w:lang w:val="en-US"/>
              </w:rPr>
              <w:t xml:space="preserve"> </w:t>
            </w:r>
            <w:r w:rsidRPr="00290B91">
              <w:rPr>
                <w:color w:val="000000" w:themeColor="text1"/>
                <w:sz w:val="18"/>
                <w:szCs w:val="18"/>
                <w:lang w:val="en-US"/>
              </w:rPr>
              <w:t>as an engineer.</w:t>
            </w:r>
          </w:p>
        </w:tc>
        <w:tc>
          <w:tcPr>
            <w:tcW w:w="2478" w:type="dxa"/>
          </w:tcPr>
          <w:p w14:paraId="3348ED91" w14:textId="744D0E16"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N</w:t>
            </w:r>
            <w:r w:rsidRPr="002E16D5">
              <w:rPr>
                <w:color w:val="000000" w:themeColor="text1"/>
                <w:sz w:val="18"/>
                <w:szCs w:val="18"/>
                <w:lang w:val="en-US"/>
              </w:rPr>
              <w:t>ot less than 8 years in the field of relay protection and automation of 110 kV networks, including modern microprocessor-based devices.</w:t>
            </w:r>
          </w:p>
          <w:p w14:paraId="1A6DE268" w14:textId="71D974FC" w:rsidR="00290B91" w:rsidRPr="00AD14E2" w:rsidRDefault="00290B91" w:rsidP="00290B91">
            <w:pPr>
              <w:spacing w:after="120" w:line="264" w:lineRule="auto"/>
              <w:jc w:val="both"/>
              <w:rPr>
                <w:color w:val="000000" w:themeColor="text1"/>
                <w:sz w:val="18"/>
                <w:szCs w:val="18"/>
                <w:lang w:val="en-US"/>
              </w:rPr>
            </w:pPr>
            <w:r>
              <w:rPr>
                <w:color w:val="000000" w:themeColor="text1"/>
                <w:sz w:val="18"/>
                <w:szCs w:val="18"/>
                <w:lang w:val="en-US"/>
              </w:rPr>
              <w:t xml:space="preserve">Knowledge of </w:t>
            </w:r>
            <w:r w:rsidRPr="00E17946">
              <w:rPr>
                <w:color w:val="000000" w:themeColor="text1"/>
                <w:sz w:val="18"/>
                <w:szCs w:val="18"/>
                <w:lang w:val="en-US"/>
              </w:rPr>
              <w:t xml:space="preserve">Russian or Kyrgyz; </w:t>
            </w:r>
          </w:p>
        </w:tc>
      </w:tr>
      <w:tr w:rsidR="00290B91" w14:paraId="12C923CB" w14:textId="77777777" w:rsidTr="00993858">
        <w:tc>
          <w:tcPr>
            <w:tcW w:w="2478" w:type="dxa"/>
          </w:tcPr>
          <w:p w14:paraId="77AAA9A1" w14:textId="0CA4C82B" w:rsidR="00290B91" w:rsidRDefault="00290B91" w:rsidP="00290B91">
            <w:pPr>
              <w:spacing w:after="120" w:line="264" w:lineRule="auto"/>
              <w:jc w:val="both"/>
              <w:rPr>
                <w:color w:val="000000" w:themeColor="text1"/>
                <w:lang w:val="en-US"/>
              </w:rPr>
            </w:pPr>
            <w:r w:rsidRPr="002E16D5">
              <w:rPr>
                <w:b/>
                <w:bCs/>
                <w:color w:val="000000" w:themeColor="text1"/>
                <w:sz w:val="18"/>
                <w:szCs w:val="18"/>
                <w:lang w:val="en-US"/>
              </w:rPr>
              <w:t>Communications and Telemechanics Engineer, national</w:t>
            </w:r>
          </w:p>
        </w:tc>
        <w:tc>
          <w:tcPr>
            <w:tcW w:w="2478" w:type="dxa"/>
          </w:tcPr>
          <w:p w14:paraId="693A6BC3" w14:textId="317EE4B1" w:rsidR="00290B91" w:rsidRDefault="00290B91" w:rsidP="00290B91">
            <w:pPr>
              <w:spacing w:after="120" w:line="264" w:lineRule="auto"/>
              <w:jc w:val="both"/>
              <w:rPr>
                <w:color w:val="000000" w:themeColor="text1"/>
                <w:lang w:val="en-US"/>
              </w:rPr>
            </w:pPr>
            <w:r w:rsidRPr="002E16D5">
              <w:rPr>
                <w:color w:val="000000" w:themeColor="text1"/>
                <w:sz w:val="18"/>
                <w:szCs w:val="18"/>
                <w:lang w:val="en-US"/>
              </w:rPr>
              <w:t xml:space="preserve">Education: higher education. </w:t>
            </w:r>
          </w:p>
        </w:tc>
        <w:tc>
          <w:tcPr>
            <w:tcW w:w="2478" w:type="dxa"/>
          </w:tcPr>
          <w:p w14:paraId="014515CC" w14:textId="5AA873D6" w:rsidR="00290B91" w:rsidRDefault="00290B91" w:rsidP="00290B91">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10 years</w:t>
            </w:r>
            <w:r>
              <w:rPr>
                <w:color w:val="000000" w:themeColor="text1"/>
                <w:sz w:val="18"/>
                <w:szCs w:val="18"/>
                <w:lang w:val="en-US"/>
              </w:rPr>
              <w:t xml:space="preserve"> as an engineer.</w:t>
            </w:r>
          </w:p>
        </w:tc>
        <w:tc>
          <w:tcPr>
            <w:tcW w:w="2478" w:type="dxa"/>
          </w:tcPr>
          <w:p w14:paraId="5261F38C" w14:textId="1069AE52" w:rsidR="00290B91" w:rsidRPr="00AD14E2" w:rsidRDefault="00290B91" w:rsidP="00290B91">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of optical earth wire (OPGW), telemechanics and dispatch control; not less than two relevant projects. </w:t>
            </w:r>
            <w:r>
              <w:rPr>
                <w:color w:val="000000" w:themeColor="text1"/>
                <w:sz w:val="18"/>
                <w:szCs w:val="18"/>
                <w:lang w:val="en-US"/>
              </w:rPr>
              <w:t xml:space="preserve">Knowledge of </w:t>
            </w:r>
            <w:r w:rsidRPr="00E17946">
              <w:rPr>
                <w:color w:val="000000" w:themeColor="text1"/>
                <w:sz w:val="18"/>
                <w:szCs w:val="18"/>
                <w:lang w:val="en-US"/>
              </w:rPr>
              <w:t xml:space="preserve">Russian or Kyrgyz; </w:t>
            </w:r>
          </w:p>
        </w:tc>
      </w:tr>
      <w:tr w:rsidR="00290B91" w:rsidRPr="000700E2" w14:paraId="3041635B" w14:textId="77777777" w:rsidTr="00993858">
        <w:tc>
          <w:tcPr>
            <w:tcW w:w="2478" w:type="dxa"/>
          </w:tcPr>
          <w:p w14:paraId="3FBB9E1B" w14:textId="289FC8E7" w:rsidR="00290B91" w:rsidRDefault="00290B91" w:rsidP="00290B91">
            <w:pPr>
              <w:spacing w:after="120" w:line="264" w:lineRule="auto"/>
              <w:jc w:val="both"/>
              <w:rPr>
                <w:color w:val="000000" w:themeColor="text1"/>
                <w:lang w:val="en-US"/>
              </w:rPr>
            </w:pPr>
            <w:r w:rsidRPr="002E16D5">
              <w:rPr>
                <w:b/>
                <w:bCs/>
                <w:color w:val="000000" w:themeColor="text1"/>
                <w:sz w:val="18"/>
                <w:szCs w:val="18"/>
                <w:lang w:val="en-US"/>
              </w:rPr>
              <w:t>Insulation and Overvoltage Engineer, national</w:t>
            </w:r>
          </w:p>
        </w:tc>
        <w:tc>
          <w:tcPr>
            <w:tcW w:w="2478" w:type="dxa"/>
          </w:tcPr>
          <w:p w14:paraId="1BAD38FE" w14:textId="33B253C8" w:rsidR="00290B91" w:rsidRPr="00EA6FAD" w:rsidRDefault="00EA6FAD" w:rsidP="00290B91">
            <w:pPr>
              <w:spacing w:after="120" w:line="264" w:lineRule="auto"/>
              <w:jc w:val="both"/>
              <w:rPr>
                <w:color w:val="000000" w:themeColor="text1"/>
                <w:lang w:val="en-US"/>
              </w:rPr>
            </w:pPr>
            <w:r w:rsidRPr="00EA6FAD">
              <w:rPr>
                <w:color w:val="000000" w:themeColor="text1"/>
                <w:sz w:val="18"/>
                <w:szCs w:val="18"/>
                <w:lang w:val="en-US"/>
              </w:rPr>
              <w:t>Higher education in Electrical Engineering / Power Engineering</w:t>
            </w:r>
          </w:p>
        </w:tc>
        <w:tc>
          <w:tcPr>
            <w:tcW w:w="2478" w:type="dxa"/>
          </w:tcPr>
          <w:p w14:paraId="5F70312D" w14:textId="63AA87B1" w:rsidR="00290B91" w:rsidRPr="00EA6FAD" w:rsidRDefault="00EA6FAD" w:rsidP="00290B91">
            <w:pPr>
              <w:spacing w:after="120" w:line="264" w:lineRule="auto"/>
              <w:jc w:val="both"/>
              <w:rPr>
                <w:color w:val="000000" w:themeColor="text1"/>
                <w:lang w:val="en-US"/>
              </w:rPr>
            </w:pPr>
            <w:r w:rsidRPr="00EA6FAD">
              <w:rPr>
                <w:color w:val="000000" w:themeColor="text1"/>
                <w:sz w:val="18"/>
                <w:szCs w:val="18"/>
                <w:lang w:val="en-US"/>
              </w:rPr>
              <w:t>At least 10 years of experience in the electrical sector.</w:t>
            </w:r>
          </w:p>
        </w:tc>
        <w:tc>
          <w:tcPr>
            <w:tcW w:w="2478" w:type="dxa"/>
          </w:tcPr>
          <w:p w14:paraId="6E1B816F" w14:textId="6A1B1182" w:rsidR="00290B91" w:rsidRPr="00EA6FAD" w:rsidRDefault="00EA6FAD" w:rsidP="00290B91">
            <w:pPr>
              <w:spacing w:after="120" w:line="264" w:lineRule="auto"/>
              <w:jc w:val="both"/>
              <w:rPr>
                <w:color w:val="000000" w:themeColor="text1"/>
                <w:lang w:val="en-US"/>
              </w:rPr>
            </w:pPr>
            <w:r w:rsidRPr="00EA6FAD">
              <w:rPr>
                <w:color w:val="000000" w:themeColor="text1"/>
                <w:sz w:val="18"/>
                <w:szCs w:val="18"/>
                <w:lang w:val="en-US"/>
              </w:rPr>
              <w:t>At least 8 years of experience in insulation calculations and design for overhead transmission lines and substations of 110 kV and above. Proficiency in English; knowledge of Russian or Kyrgyz will be an advantage.</w:t>
            </w:r>
          </w:p>
        </w:tc>
      </w:tr>
      <w:tr w:rsidR="00290B91" w14:paraId="484B6EA1" w14:textId="77777777" w:rsidTr="00993858">
        <w:tc>
          <w:tcPr>
            <w:tcW w:w="2478" w:type="dxa"/>
          </w:tcPr>
          <w:p w14:paraId="3D8A8E77" w14:textId="10DFEFA8" w:rsidR="00290B91" w:rsidRPr="002E16D5" w:rsidRDefault="00290B91" w:rsidP="00290B91">
            <w:pPr>
              <w:spacing w:after="120" w:line="264" w:lineRule="auto"/>
              <w:jc w:val="both"/>
              <w:rPr>
                <w:b/>
                <w:bCs/>
                <w:color w:val="000000" w:themeColor="text1"/>
                <w:sz w:val="18"/>
                <w:szCs w:val="18"/>
                <w:lang w:val="en-US"/>
              </w:rPr>
            </w:pPr>
            <w:r w:rsidRPr="002E16D5">
              <w:rPr>
                <w:b/>
                <w:bCs/>
                <w:color w:val="000000" w:themeColor="text1"/>
                <w:sz w:val="18"/>
                <w:szCs w:val="18"/>
                <w:lang w:val="en-US"/>
              </w:rPr>
              <w:t>Design Engineer / Chief Project Engineer, national</w:t>
            </w:r>
          </w:p>
        </w:tc>
        <w:tc>
          <w:tcPr>
            <w:tcW w:w="2478" w:type="dxa"/>
          </w:tcPr>
          <w:p w14:paraId="078836E9" w14:textId="40710A70" w:rsidR="00290B91" w:rsidRDefault="00290B91" w:rsidP="00290B91">
            <w:pPr>
              <w:spacing w:after="120" w:line="264" w:lineRule="auto"/>
              <w:jc w:val="both"/>
              <w:rPr>
                <w:color w:val="000000" w:themeColor="text1"/>
                <w:lang w:val="en-US"/>
              </w:rPr>
            </w:pPr>
            <w:r w:rsidRPr="002E16D5">
              <w:rPr>
                <w:color w:val="000000" w:themeColor="text1"/>
                <w:sz w:val="18"/>
                <w:szCs w:val="18"/>
                <w:lang w:val="en-US"/>
              </w:rPr>
              <w:t xml:space="preserve">Education: higher education. </w:t>
            </w:r>
          </w:p>
        </w:tc>
        <w:tc>
          <w:tcPr>
            <w:tcW w:w="2478" w:type="dxa"/>
          </w:tcPr>
          <w:p w14:paraId="0FAF4DA8" w14:textId="5346E0AB" w:rsidR="00290B91" w:rsidRDefault="00290B91" w:rsidP="00290B91">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15 years</w:t>
            </w:r>
            <w:r>
              <w:rPr>
                <w:color w:val="000000" w:themeColor="text1"/>
                <w:sz w:val="18"/>
                <w:szCs w:val="18"/>
                <w:lang w:val="en-US"/>
              </w:rPr>
              <w:t xml:space="preserve"> as an engineer.</w:t>
            </w:r>
          </w:p>
        </w:tc>
        <w:tc>
          <w:tcPr>
            <w:tcW w:w="2478" w:type="dxa"/>
          </w:tcPr>
          <w:p w14:paraId="44BD9182"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as chief project engineer on not less than three overhead line / substation facilities; </w:t>
            </w:r>
          </w:p>
          <w:p w14:paraId="019FC2EF"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K</w:t>
            </w:r>
            <w:r w:rsidRPr="002E16D5">
              <w:rPr>
                <w:color w:val="000000" w:themeColor="text1"/>
                <w:sz w:val="18"/>
                <w:szCs w:val="18"/>
                <w:lang w:val="en-US"/>
              </w:rPr>
              <w:t xml:space="preserve">nowledge of the norms of the Kyrgyz Republic and of approval procedures; </w:t>
            </w:r>
          </w:p>
          <w:p w14:paraId="0690E09D"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C</w:t>
            </w:r>
            <w:r w:rsidRPr="002E16D5">
              <w:rPr>
                <w:color w:val="000000" w:themeColor="text1"/>
                <w:sz w:val="18"/>
                <w:szCs w:val="18"/>
                <w:lang w:val="en-US"/>
              </w:rPr>
              <w:t xml:space="preserve">ertification as chief project engineer — desirable. </w:t>
            </w:r>
          </w:p>
          <w:p w14:paraId="522A90E9"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 xml:space="preserve">Knowledge of </w:t>
            </w:r>
            <w:r w:rsidRPr="00E17946">
              <w:rPr>
                <w:color w:val="000000" w:themeColor="text1"/>
                <w:sz w:val="18"/>
                <w:szCs w:val="18"/>
                <w:lang w:val="en-US"/>
              </w:rPr>
              <w:t xml:space="preserve">Russian or Kyrgyz; </w:t>
            </w:r>
          </w:p>
          <w:p w14:paraId="5342E4AC" w14:textId="69397687" w:rsidR="00290B91" w:rsidRDefault="00290B91" w:rsidP="00290B91">
            <w:pPr>
              <w:spacing w:after="120" w:line="264" w:lineRule="auto"/>
              <w:jc w:val="both"/>
              <w:rPr>
                <w:color w:val="000000" w:themeColor="text1"/>
                <w:lang w:val="en-US"/>
              </w:rPr>
            </w:pPr>
            <w:r>
              <w:rPr>
                <w:color w:val="000000" w:themeColor="text1"/>
                <w:sz w:val="18"/>
                <w:szCs w:val="18"/>
                <w:lang w:val="en-US"/>
              </w:rPr>
              <w:t>K</w:t>
            </w:r>
            <w:r w:rsidRPr="00AD14E2">
              <w:rPr>
                <w:color w:val="000000" w:themeColor="text1"/>
                <w:sz w:val="18"/>
                <w:szCs w:val="18"/>
                <w:lang w:val="en-US"/>
              </w:rPr>
              <w:t>nowledge of local procedures.</w:t>
            </w:r>
          </w:p>
        </w:tc>
      </w:tr>
      <w:tr w:rsidR="00290B91" w:rsidRPr="000700E2" w14:paraId="1290679C" w14:textId="77777777" w:rsidTr="00993858">
        <w:tc>
          <w:tcPr>
            <w:tcW w:w="2478" w:type="dxa"/>
          </w:tcPr>
          <w:p w14:paraId="1BADED18" w14:textId="5F090BC1" w:rsidR="00290B91" w:rsidRPr="002E16D5" w:rsidRDefault="00290B91" w:rsidP="00290B91">
            <w:pPr>
              <w:spacing w:after="120" w:line="264" w:lineRule="auto"/>
              <w:jc w:val="both"/>
              <w:rPr>
                <w:b/>
                <w:bCs/>
                <w:color w:val="000000" w:themeColor="text1"/>
                <w:sz w:val="18"/>
                <w:szCs w:val="18"/>
                <w:lang w:val="en-US"/>
              </w:rPr>
            </w:pPr>
            <w:r w:rsidRPr="002E16D5">
              <w:rPr>
                <w:b/>
                <w:bCs/>
                <w:color w:val="000000" w:themeColor="text1"/>
                <w:sz w:val="18"/>
                <w:szCs w:val="18"/>
                <w:lang w:val="en-US"/>
              </w:rPr>
              <w:lastRenderedPageBreak/>
              <w:t>Contract (FIDIC) and Procurement Specialist, national</w:t>
            </w:r>
          </w:p>
        </w:tc>
        <w:tc>
          <w:tcPr>
            <w:tcW w:w="2478" w:type="dxa"/>
          </w:tcPr>
          <w:p w14:paraId="7A6D65F1" w14:textId="5A68532C" w:rsidR="00290B91" w:rsidRDefault="00290B91" w:rsidP="00290B91">
            <w:pPr>
              <w:spacing w:after="120" w:line="264" w:lineRule="auto"/>
              <w:jc w:val="both"/>
              <w:rPr>
                <w:color w:val="000000" w:themeColor="text1"/>
                <w:lang w:val="en-US"/>
              </w:rPr>
            </w:pPr>
            <w:r w:rsidRPr="002E16D5">
              <w:rPr>
                <w:color w:val="000000" w:themeColor="text1"/>
                <w:sz w:val="18"/>
                <w:szCs w:val="18"/>
                <w:lang w:val="en-US"/>
              </w:rPr>
              <w:t xml:space="preserve">Education: higher education (technical or legal). </w:t>
            </w:r>
          </w:p>
        </w:tc>
        <w:tc>
          <w:tcPr>
            <w:tcW w:w="2478" w:type="dxa"/>
          </w:tcPr>
          <w:p w14:paraId="51ECBF8B" w14:textId="56EE959B" w:rsidR="00290B91" w:rsidRDefault="00290B91" w:rsidP="00290B91">
            <w:pPr>
              <w:spacing w:after="120" w:line="264" w:lineRule="auto"/>
              <w:jc w:val="both"/>
              <w:rPr>
                <w:color w:val="000000" w:themeColor="text1"/>
                <w:lang w:val="en-US"/>
              </w:rPr>
            </w:pPr>
            <w:r>
              <w:rPr>
                <w:color w:val="000000" w:themeColor="text1"/>
                <w:sz w:val="18"/>
                <w:szCs w:val="18"/>
                <w:lang w:val="en-US"/>
              </w:rPr>
              <w:t>N</w:t>
            </w:r>
            <w:r w:rsidRPr="002E16D5">
              <w:rPr>
                <w:color w:val="000000" w:themeColor="text1"/>
                <w:sz w:val="18"/>
                <w:szCs w:val="18"/>
                <w:lang w:val="en-US"/>
              </w:rPr>
              <w:t>ot less than 10 years</w:t>
            </w:r>
            <w:r>
              <w:rPr>
                <w:color w:val="000000" w:themeColor="text1"/>
                <w:sz w:val="18"/>
                <w:szCs w:val="18"/>
                <w:lang w:val="en-US"/>
              </w:rPr>
              <w:t xml:space="preserve"> of experience related to FIDIC contracts.</w:t>
            </w:r>
            <w:r w:rsidRPr="002E16D5">
              <w:rPr>
                <w:color w:val="000000" w:themeColor="text1"/>
                <w:sz w:val="18"/>
                <w:szCs w:val="18"/>
                <w:lang w:val="en-US"/>
              </w:rPr>
              <w:t xml:space="preserve"> </w:t>
            </w:r>
          </w:p>
        </w:tc>
        <w:tc>
          <w:tcPr>
            <w:tcW w:w="2478" w:type="dxa"/>
          </w:tcPr>
          <w:p w14:paraId="79C6B8B0" w14:textId="77777777" w:rsidR="00290B91" w:rsidRDefault="00290B91" w:rsidP="00290B91">
            <w:pPr>
              <w:spacing w:after="120" w:line="264" w:lineRule="auto"/>
              <w:jc w:val="both"/>
              <w:rPr>
                <w:color w:val="000000" w:themeColor="text1"/>
                <w:sz w:val="18"/>
                <w:szCs w:val="18"/>
                <w:lang w:val="en-US"/>
              </w:rPr>
            </w:pPr>
            <w:r>
              <w:rPr>
                <w:color w:val="000000" w:themeColor="text1"/>
                <w:sz w:val="18"/>
                <w:szCs w:val="18"/>
                <w:lang w:val="en-US"/>
              </w:rPr>
              <w:t>E</w:t>
            </w:r>
            <w:r w:rsidRPr="002E16D5">
              <w:rPr>
                <w:color w:val="000000" w:themeColor="text1"/>
                <w:sz w:val="18"/>
                <w:szCs w:val="18"/>
                <w:lang w:val="en-US"/>
              </w:rPr>
              <w:t xml:space="preserve">xperience of the application of FIDIC contracts and of the World Bank Procurement Regulations; preparation of tender documentation in accordance with the World Bank SPD. </w:t>
            </w:r>
          </w:p>
          <w:p w14:paraId="027D0E0B" w14:textId="29900D86" w:rsidR="00290B91" w:rsidRDefault="00290B91" w:rsidP="00290B91">
            <w:pPr>
              <w:spacing w:after="120" w:line="264" w:lineRule="auto"/>
              <w:jc w:val="both"/>
              <w:rPr>
                <w:color w:val="000000" w:themeColor="text1"/>
                <w:lang w:val="en-US"/>
              </w:rPr>
            </w:pPr>
            <w:r>
              <w:rPr>
                <w:color w:val="000000" w:themeColor="text1"/>
                <w:sz w:val="18"/>
                <w:szCs w:val="18"/>
                <w:lang w:val="en-US"/>
              </w:rPr>
              <w:t xml:space="preserve">Knowledge of </w:t>
            </w:r>
            <w:r w:rsidRPr="00E17946">
              <w:rPr>
                <w:color w:val="000000" w:themeColor="text1"/>
                <w:sz w:val="18"/>
                <w:szCs w:val="18"/>
                <w:lang w:val="en-US"/>
              </w:rPr>
              <w:t>Russian or Kyrgyz</w:t>
            </w:r>
            <w:r>
              <w:rPr>
                <w:color w:val="000000" w:themeColor="text1"/>
                <w:sz w:val="18"/>
                <w:szCs w:val="18"/>
                <w:lang w:val="en-US"/>
              </w:rPr>
              <w:t>, knowledge of E</w:t>
            </w:r>
            <w:r w:rsidRPr="00666AB6">
              <w:rPr>
                <w:color w:val="000000" w:themeColor="text1"/>
                <w:sz w:val="18"/>
                <w:szCs w:val="18"/>
                <w:lang w:val="en-US"/>
              </w:rPr>
              <w:t>nglish</w:t>
            </w:r>
            <w:r>
              <w:rPr>
                <w:color w:val="000000" w:themeColor="text1"/>
                <w:sz w:val="18"/>
                <w:szCs w:val="18"/>
                <w:lang w:val="en-US"/>
              </w:rPr>
              <w:t xml:space="preserve"> will be an advantage.</w:t>
            </w:r>
          </w:p>
        </w:tc>
      </w:tr>
    </w:tbl>
    <w:p w14:paraId="116364EC" w14:textId="77777777" w:rsidR="00993858" w:rsidRPr="00AD14E2" w:rsidRDefault="00993858" w:rsidP="001522E2">
      <w:pPr>
        <w:spacing w:after="120" w:line="264" w:lineRule="auto"/>
        <w:jc w:val="both"/>
        <w:rPr>
          <w:color w:val="000000" w:themeColor="text1"/>
          <w:lang w:val="en-US"/>
        </w:rPr>
      </w:pPr>
    </w:p>
    <w:p w14:paraId="6B5DF1AD" w14:textId="77777777" w:rsidR="00993858" w:rsidRPr="00AD14E2" w:rsidRDefault="00993858" w:rsidP="001522E2">
      <w:pPr>
        <w:spacing w:after="120" w:line="264" w:lineRule="auto"/>
        <w:jc w:val="both"/>
        <w:rPr>
          <w:color w:val="000000" w:themeColor="text1"/>
          <w:lang w:val="en-US"/>
        </w:rPr>
      </w:pPr>
    </w:p>
    <w:p w14:paraId="22DBCC2A"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Non-key experts (Commercial Metering Specialist) — a relevant higher education and not less than 7 years of experience in the corresponding field.</w:t>
      </w:r>
    </w:p>
    <w:p w14:paraId="65343D80" w14:textId="77777777" w:rsidR="001522E2" w:rsidRPr="002E16D5" w:rsidRDefault="001522E2" w:rsidP="001522E2">
      <w:pPr>
        <w:pStyle w:val="1"/>
        <w:spacing w:before="260" w:after="130"/>
        <w:rPr>
          <w:color w:val="000000" w:themeColor="text1"/>
          <w:lang w:val="en-US"/>
        </w:rPr>
      </w:pPr>
      <w:r w:rsidRPr="002E16D5">
        <w:rPr>
          <w:rFonts w:ascii="Times New Roman" w:eastAsia="Times New Roman" w:hAnsi="Times New Roman" w:cs="Times New Roman"/>
          <w:b/>
          <w:bCs/>
          <w:color w:val="000000" w:themeColor="text1"/>
          <w:sz w:val="26"/>
          <w:szCs w:val="26"/>
          <w:lang w:val="en-US"/>
        </w:rPr>
        <w:t>11. Other conditions</w:t>
      </w:r>
    </w:p>
    <w:p w14:paraId="202833F7" w14:textId="683E3613"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Client shall provide access to the available initial data and facilities and assistance in obtaining permits and the technical conditions of NEGK.</w:t>
      </w:r>
      <w:r w:rsidR="008C7D9A">
        <w:rPr>
          <w:color w:val="000000" w:themeColor="text1"/>
          <w:lang w:val="en-US"/>
        </w:rPr>
        <w:t xml:space="preserve"> </w:t>
      </w:r>
      <w:r w:rsidR="00190017">
        <w:rPr>
          <w:color w:val="000000" w:themeColor="text1"/>
          <w:lang w:val="en-US"/>
        </w:rPr>
        <w:t>The client shall not provide an office and any office equipment to the consultant</w:t>
      </w:r>
      <w:r w:rsidR="00FB4EA2">
        <w:rPr>
          <w:color w:val="000000" w:themeColor="text1"/>
          <w:lang w:val="en-US"/>
        </w:rPr>
        <w:t xml:space="preserve">. </w:t>
      </w:r>
      <w:r w:rsidRPr="002E16D5">
        <w:rPr>
          <w:color w:val="000000" w:themeColor="text1"/>
          <w:lang w:val="en-US"/>
        </w:rPr>
        <w:t xml:space="preserve"> </w:t>
      </w:r>
      <w:r w:rsidR="00A5712E" w:rsidRPr="00570996">
        <w:rPr>
          <w:color w:val="000000" w:themeColor="text1"/>
          <w:lang w:val="en-US"/>
        </w:rPr>
        <w:t>Any missing initial data not held by the Client shall be obtained by the Consultant through the necessary surveys. Where any required information or data must be purchased, such information or data shall be purchased by the Client. The Consultant shall make its own working arrangements as necessary for the performance of the assignment. Any office equipment brought or procured by the Consultant for its own use shall remain the property of the Consultant and shall not be transferred to the Client.</w:t>
      </w:r>
    </w:p>
    <w:p w14:paraId="415E43C0" w14:textId="77777777" w:rsidR="001522E2" w:rsidRPr="002E16D5" w:rsidRDefault="001522E2" w:rsidP="001522E2">
      <w:pPr>
        <w:spacing w:after="120" w:line="264" w:lineRule="auto"/>
        <w:jc w:val="both"/>
        <w:rPr>
          <w:color w:val="000000" w:themeColor="text1"/>
          <w:lang w:val="en-US"/>
        </w:rPr>
      </w:pPr>
      <w:r w:rsidRPr="002E16D5">
        <w:rPr>
          <w:color w:val="000000" w:themeColor="text1"/>
          <w:lang w:val="en-US"/>
        </w:rPr>
        <w:t>The regulatory framework for design and the applicable standards are set out in Section 6. The completion criteria are linked to acceptance by the energy supervision authority, dispatch registration and acceptance by NEGK.</w:t>
      </w:r>
    </w:p>
    <w:p w14:paraId="6D062294" w14:textId="77777777" w:rsidR="00374D34" w:rsidRPr="001522E2" w:rsidRDefault="00374D34">
      <w:pPr>
        <w:rPr>
          <w:lang w:val="en-US"/>
        </w:rPr>
      </w:pPr>
    </w:p>
    <w:sectPr w:rsidR="00374D34" w:rsidRPr="001522E2" w:rsidSect="001522E2">
      <w:footerReference w:type="even" r:id="rId10"/>
      <w:footerReference w:type="default" r:id="rId11"/>
      <w:footerReference w:type="first" r:id="rId12"/>
      <w:pgSz w:w="11906" w:h="16838"/>
      <w:pgMar w:top="1134" w:right="850"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E10E" w14:textId="77777777" w:rsidR="007738BD" w:rsidRDefault="007738BD">
      <w:r>
        <w:separator/>
      </w:r>
    </w:p>
  </w:endnote>
  <w:endnote w:type="continuationSeparator" w:id="0">
    <w:p w14:paraId="4EF0AC98" w14:textId="77777777" w:rsidR="007738BD" w:rsidRDefault="0077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DD41" w14:textId="1BE64E27" w:rsidR="00BD618D" w:rsidRDefault="00BD618D">
    <w:pPr>
      <w:pStyle w:val="af3"/>
    </w:pPr>
    <w:r>
      <w:rPr>
        <w:noProof/>
        <w14:ligatures w14:val="standardContextual"/>
      </w:rPr>
      <mc:AlternateContent>
        <mc:Choice Requires="wps">
          <w:drawing>
            <wp:anchor distT="0" distB="0" distL="0" distR="0" simplePos="0" relativeHeight="251659264" behindDoc="0" locked="0" layoutInCell="1" allowOverlap="1" wp14:anchorId="6D50E3BD" wp14:editId="41973166">
              <wp:simplePos x="635" y="635"/>
              <wp:positionH relativeFrom="page">
                <wp:align>right</wp:align>
              </wp:positionH>
              <wp:positionV relativeFrom="page">
                <wp:align>bottom</wp:align>
              </wp:positionV>
              <wp:extent cx="1172210" cy="345440"/>
              <wp:effectExtent l="0" t="0" r="0" b="0"/>
              <wp:wrapNone/>
              <wp:docPr id="1105204857"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C68113E" w14:textId="7F6A4B84" w:rsidR="00BD618D" w:rsidRPr="00BD618D" w:rsidRDefault="00BD618D" w:rsidP="00BD618D">
                          <w:pPr>
                            <w:rPr>
                              <w:rFonts w:ascii="Aptos" w:eastAsia="Aptos" w:hAnsi="Aptos" w:cs="Aptos"/>
                              <w:noProof/>
                              <w:color w:val="000000"/>
                              <w:sz w:val="20"/>
                              <w:szCs w:val="20"/>
                            </w:rPr>
                          </w:pPr>
                          <w:r w:rsidRPr="00BD618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50E3BD"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3C68113E" w14:textId="7F6A4B84" w:rsidR="00BD618D" w:rsidRPr="00BD618D" w:rsidRDefault="00BD618D" w:rsidP="00BD618D">
                    <w:pPr>
                      <w:rPr>
                        <w:rFonts w:ascii="Aptos" w:eastAsia="Aptos" w:hAnsi="Aptos" w:cs="Aptos"/>
                        <w:noProof/>
                        <w:color w:val="000000"/>
                        <w:sz w:val="20"/>
                        <w:szCs w:val="20"/>
                      </w:rPr>
                    </w:pPr>
                    <w:r w:rsidRPr="00BD618D">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FF5B" w14:textId="189E2973" w:rsidR="001522E2" w:rsidRDefault="001522E2">
    <w:pPr>
      <w:jc w:val="center"/>
    </w:pPr>
    <w:r>
      <w:rPr>
        <w:sz w:val="18"/>
        <w:szCs w:val="18"/>
      </w:rPr>
      <w:fldChar w:fldCharType="begin"/>
    </w:r>
    <w:r>
      <w:rPr>
        <w:sz w:val="18"/>
        <w:szCs w:val="18"/>
      </w:rPr>
      <w:instrText>PAGE</w:instrText>
    </w:r>
    <w:r>
      <w:rPr>
        <w:sz w:val="18"/>
        <w:szCs w:val="18"/>
      </w:rPr>
      <w:fldChar w:fldCharType="separate"/>
    </w:r>
    <w:r w:rsidR="00AD14E2">
      <w:rPr>
        <w:noProof/>
        <w:sz w:val="18"/>
        <w:szCs w:val="18"/>
      </w:rPr>
      <w:t>9</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8CAE" w14:textId="6887F983" w:rsidR="00BD618D" w:rsidRDefault="00BD618D">
    <w:pPr>
      <w:pStyle w:val="af3"/>
    </w:pPr>
    <w:r>
      <w:rPr>
        <w:noProof/>
        <w14:ligatures w14:val="standardContextual"/>
      </w:rPr>
      <mc:AlternateContent>
        <mc:Choice Requires="wps">
          <w:drawing>
            <wp:anchor distT="0" distB="0" distL="0" distR="0" simplePos="0" relativeHeight="251658240" behindDoc="0" locked="0" layoutInCell="1" allowOverlap="1" wp14:anchorId="437BF8AC" wp14:editId="460FE6AF">
              <wp:simplePos x="635" y="635"/>
              <wp:positionH relativeFrom="page">
                <wp:align>right</wp:align>
              </wp:positionH>
              <wp:positionV relativeFrom="page">
                <wp:align>bottom</wp:align>
              </wp:positionV>
              <wp:extent cx="1172210" cy="345440"/>
              <wp:effectExtent l="0" t="0" r="0" b="0"/>
              <wp:wrapNone/>
              <wp:docPr id="745731696"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8E3540E" w14:textId="041C6519" w:rsidR="00BD618D" w:rsidRPr="00BD618D" w:rsidRDefault="00BD618D" w:rsidP="00BD618D">
                          <w:pPr>
                            <w:rPr>
                              <w:rFonts w:ascii="Aptos" w:eastAsia="Aptos" w:hAnsi="Aptos" w:cs="Aptos"/>
                              <w:noProof/>
                              <w:color w:val="000000"/>
                              <w:sz w:val="20"/>
                              <w:szCs w:val="20"/>
                            </w:rPr>
                          </w:pPr>
                          <w:r w:rsidRPr="00BD618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7BF8AC" id="_x0000_t202" coordsize="21600,21600" o:spt="202" path="m,l,21600r21600,l21600,xe">
              <v:stroke joinstyle="miter"/>
              <v:path gradientshapeok="t" o:connecttype="rect"/>
            </v:shapetype>
            <v:shape id="Text Box 1" o:spid="_x0000_s1027"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38E3540E" w14:textId="041C6519" w:rsidR="00BD618D" w:rsidRPr="00BD618D" w:rsidRDefault="00BD618D" w:rsidP="00BD618D">
                    <w:pPr>
                      <w:rPr>
                        <w:rFonts w:ascii="Aptos" w:eastAsia="Aptos" w:hAnsi="Aptos" w:cs="Aptos"/>
                        <w:noProof/>
                        <w:color w:val="000000"/>
                        <w:sz w:val="20"/>
                        <w:szCs w:val="20"/>
                      </w:rPr>
                    </w:pPr>
                    <w:r w:rsidRPr="00BD618D">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35D4" w14:textId="77777777" w:rsidR="007738BD" w:rsidRDefault="007738BD">
      <w:r>
        <w:separator/>
      </w:r>
    </w:p>
  </w:footnote>
  <w:footnote w:type="continuationSeparator" w:id="0">
    <w:p w14:paraId="476DC765" w14:textId="77777777" w:rsidR="007738BD" w:rsidRDefault="00773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93920"/>
    <w:multiLevelType w:val="hybridMultilevel"/>
    <w:tmpl w:val="6EAAF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24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2E2"/>
    <w:rsid w:val="000700E2"/>
    <w:rsid w:val="000901AF"/>
    <w:rsid w:val="00094F8D"/>
    <w:rsid w:val="000C0A8E"/>
    <w:rsid w:val="000F2ECA"/>
    <w:rsid w:val="001119E1"/>
    <w:rsid w:val="00114733"/>
    <w:rsid w:val="001522E2"/>
    <w:rsid w:val="00190017"/>
    <w:rsid w:val="001F7E8F"/>
    <w:rsid w:val="00211EE4"/>
    <w:rsid w:val="002316D4"/>
    <w:rsid w:val="00247F04"/>
    <w:rsid w:val="00273382"/>
    <w:rsid w:val="00290B91"/>
    <w:rsid w:val="002911E8"/>
    <w:rsid w:val="002C33AC"/>
    <w:rsid w:val="002D03A2"/>
    <w:rsid w:val="00374D34"/>
    <w:rsid w:val="003D503B"/>
    <w:rsid w:val="00413D41"/>
    <w:rsid w:val="00487B18"/>
    <w:rsid w:val="004E6E7A"/>
    <w:rsid w:val="004E754B"/>
    <w:rsid w:val="00570996"/>
    <w:rsid w:val="005D1BB6"/>
    <w:rsid w:val="005F2104"/>
    <w:rsid w:val="00600ABB"/>
    <w:rsid w:val="006012CE"/>
    <w:rsid w:val="0067562F"/>
    <w:rsid w:val="0073498D"/>
    <w:rsid w:val="00757D6D"/>
    <w:rsid w:val="007738BD"/>
    <w:rsid w:val="007B2AEA"/>
    <w:rsid w:val="007B3E4E"/>
    <w:rsid w:val="008313D8"/>
    <w:rsid w:val="00873A6C"/>
    <w:rsid w:val="008A2BD3"/>
    <w:rsid w:val="008C1CD1"/>
    <w:rsid w:val="008C7D9A"/>
    <w:rsid w:val="009460FA"/>
    <w:rsid w:val="00993858"/>
    <w:rsid w:val="009C362E"/>
    <w:rsid w:val="00A24AE4"/>
    <w:rsid w:val="00A37CEE"/>
    <w:rsid w:val="00A5712E"/>
    <w:rsid w:val="00AD14E2"/>
    <w:rsid w:val="00AF677E"/>
    <w:rsid w:val="00AF7925"/>
    <w:rsid w:val="00B95D98"/>
    <w:rsid w:val="00BD618D"/>
    <w:rsid w:val="00C35234"/>
    <w:rsid w:val="00C52536"/>
    <w:rsid w:val="00C92D07"/>
    <w:rsid w:val="00CC7233"/>
    <w:rsid w:val="00CF3B54"/>
    <w:rsid w:val="00E050A3"/>
    <w:rsid w:val="00E70517"/>
    <w:rsid w:val="00EA6FAD"/>
    <w:rsid w:val="00EC2875"/>
    <w:rsid w:val="00EF1BAF"/>
    <w:rsid w:val="00F318C4"/>
    <w:rsid w:val="00FB4EA2"/>
    <w:rsid w:val="00FC6BA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68A0E"/>
  <w15:chartTrackingRefBased/>
  <w15:docId w15:val="{8D8AD2EA-63F7-45A1-BA41-60173593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2E2"/>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1522E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522E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522E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1522E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1522E2"/>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1522E2"/>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1522E2"/>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1522E2"/>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1522E2"/>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2E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22E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22E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22E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22E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22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22E2"/>
    <w:rPr>
      <w:rFonts w:eastAsiaTheme="majorEastAsia" w:cstheme="majorBidi"/>
      <w:color w:val="595959" w:themeColor="text1" w:themeTint="A6"/>
    </w:rPr>
  </w:style>
  <w:style w:type="character" w:customStyle="1" w:styleId="80">
    <w:name w:val="Заголовок 8 Знак"/>
    <w:basedOn w:val="a0"/>
    <w:link w:val="8"/>
    <w:uiPriority w:val="9"/>
    <w:semiHidden/>
    <w:rsid w:val="001522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22E2"/>
    <w:rPr>
      <w:rFonts w:eastAsiaTheme="majorEastAsia" w:cstheme="majorBidi"/>
      <w:color w:val="272727" w:themeColor="text1" w:themeTint="D8"/>
    </w:rPr>
  </w:style>
  <w:style w:type="paragraph" w:styleId="a3">
    <w:name w:val="Title"/>
    <w:basedOn w:val="a"/>
    <w:next w:val="a"/>
    <w:link w:val="a4"/>
    <w:uiPriority w:val="10"/>
    <w:qFormat/>
    <w:rsid w:val="001522E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1522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22E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1522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22E2"/>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1522E2"/>
    <w:rPr>
      <w:i/>
      <w:iCs/>
      <w:color w:val="404040" w:themeColor="text1" w:themeTint="BF"/>
    </w:rPr>
  </w:style>
  <w:style w:type="paragraph" w:styleId="a7">
    <w:name w:val="List Paragraph"/>
    <w:basedOn w:val="a"/>
    <w:uiPriority w:val="34"/>
    <w:qFormat/>
    <w:rsid w:val="001522E2"/>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1522E2"/>
    <w:rPr>
      <w:i/>
      <w:iCs/>
      <w:color w:val="2F5496" w:themeColor="accent1" w:themeShade="BF"/>
    </w:rPr>
  </w:style>
  <w:style w:type="paragraph" w:styleId="a9">
    <w:name w:val="Intense Quote"/>
    <w:basedOn w:val="a"/>
    <w:next w:val="a"/>
    <w:link w:val="aa"/>
    <w:uiPriority w:val="30"/>
    <w:qFormat/>
    <w:rsid w:val="001522E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1522E2"/>
    <w:rPr>
      <w:i/>
      <w:iCs/>
      <w:color w:val="2F5496" w:themeColor="accent1" w:themeShade="BF"/>
    </w:rPr>
  </w:style>
  <w:style w:type="character" w:styleId="ab">
    <w:name w:val="Intense Reference"/>
    <w:basedOn w:val="a0"/>
    <w:uiPriority w:val="32"/>
    <w:qFormat/>
    <w:rsid w:val="001522E2"/>
    <w:rPr>
      <w:b/>
      <w:bCs/>
      <w:smallCaps/>
      <w:color w:val="2F5496" w:themeColor="accent1" w:themeShade="BF"/>
      <w:spacing w:val="5"/>
    </w:rPr>
  </w:style>
  <w:style w:type="paragraph" w:styleId="ac">
    <w:name w:val="Revision"/>
    <w:hidden/>
    <w:uiPriority w:val="99"/>
    <w:semiHidden/>
    <w:rsid w:val="0067562F"/>
    <w:pPr>
      <w:spacing w:after="0" w:line="240" w:lineRule="auto"/>
    </w:pPr>
    <w:rPr>
      <w:rFonts w:ascii="Times New Roman" w:eastAsia="Times New Roman" w:hAnsi="Times New Roman" w:cs="Times New Roman"/>
      <w:kern w:val="0"/>
      <w:lang w:eastAsia="ru-RU"/>
      <w14:ligatures w14:val="none"/>
    </w:rPr>
  </w:style>
  <w:style w:type="table" w:styleId="ad">
    <w:name w:val="Table Grid"/>
    <w:basedOn w:val="a1"/>
    <w:uiPriority w:val="39"/>
    <w:rsid w:val="0099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A37CEE"/>
    <w:rPr>
      <w:sz w:val="16"/>
      <w:szCs w:val="16"/>
    </w:rPr>
  </w:style>
  <w:style w:type="paragraph" w:styleId="af">
    <w:name w:val="annotation text"/>
    <w:basedOn w:val="a"/>
    <w:link w:val="af0"/>
    <w:uiPriority w:val="99"/>
    <w:unhideWhenUsed/>
    <w:rsid w:val="00A37CEE"/>
    <w:rPr>
      <w:sz w:val="20"/>
      <w:szCs w:val="20"/>
    </w:rPr>
  </w:style>
  <w:style w:type="character" w:customStyle="1" w:styleId="af0">
    <w:name w:val="Текст примечания Знак"/>
    <w:basedOn w:val="a0"/>
    <w:link w:val="af"/>
    <w:uiPriority w:val="99"/>
    <w:rsid w:val="00A37CEE"/>
    <w:rPr>
      <w:rFonts w:ascii="Times New Roman" w:eastAsia="Times New Roman" w:hAnsi="Times New Roman" w:cs="Times New Roman"/>
      <w:kern w:val="0"/>
      <w:sz w:val="20"/>
      <w:szCs w:val="20"/>
      <w:lang w:eastAsia="ru-RU"/>
      <w14:ligatures w14:val="none"/>
    </w:rPr>
  </w:style>
  <w:style w:type="paragraph" w:styleId="af1">
    <w:name w:val="annotation subject"/>
    <w:basedOn w:val="af"/>
    <w:next w:val="af"/>
    <w:link w:val="af2"/>
    <w:uiPriority w:val="99"/>
    <w:semiHidden/>
    <w:unhideWhenUsed/>
    <w:rsid w:val="00A37CEE"/>
    <w:rPr>
      <w:b/>
      <w:bCs/>
    </w:rPr>
  </w:style>
  <w:style w:type="character" w:customStyle="1" w:styleId="af2">
    <w:name w:val="Тема примечания Знак"/>
    <w:basedOn w:val="af0"/>
    <w:link w:val="af1"/>
    <w:uiPriority w:val="99"/>
    <w:semiHidden/>
    <w:rsid w:val="00A37CEE"/>
    <w:rPr>
      <w:rFonts w:ascii="Times New Roman" w:eastAsia="Times New Roman" w:hAnsi="Times New Roman" w:cs="Times New Roman"/>
      <w:b/>
      <w:bCs/>
      <w:kern w:val="0"/>
      <w:sz w:val="20"/>
      <w:szCs w:val="20"/>
      <w:lang w:eastAsia="ru-RU"/>
      <w14:ligatures w14:val="none"/>
    </w:rPr>
  </w:style>
  <w:style w:type="paragraph" w:styleId="af3">
    <w:name w:val="footer"/>
    <w:basedOn w:val="a"/>
    <w:link w:val="af4"/>
    <w:uiPriority w:val="99"/>
    <w:unhideWhenUsed/>
    <w:rsid w:val="00BD618D"/>
    <w:pPr>
      <w:tabs>
        <w:tab w:val="center" w:pos="4680"/>
        <w:tab w:val="right" w:pos="9360"/>
      </w:tabs>
    </w:pPr>
  </w:style>
  <w:style w:type="character" w:customStyle="1" w:styleId="af4">
    <w:name w:val="Нижний колонтитул Знак"/>
    <w:basedOn w:val="a0"/>
    <w:link w:val="af3"/>
    <w:uiPriority w:val="99"/>
    <w:rsid w:val="00BD618D"/>
    <w:rPr>
      <w:rFonts w:ascii="Times New Roman" w:eastAsia="Times New Roman" w:hAnsi="Times New Roman" w:cs="Times New Roman"/>
      <w:kern w:val="0"/>
      <w:lang w:eastAsia="ru-RU"/>
      <w14:ligatures w14:val="none"/>
    </w:rPr>
  </w:style>
  <w:style w:type="paragraph" w:styleId="af5">
    <w:name w:val="header"/>
    <w:basedOn w:val="a"/>
    <w:link w:val="af6"/>
    <w:uiPriority w:val="99"/>
    <w:unhideWhenUsed/>
    <w:rsid w:val="00B95D98"/>
    <w:pPr>
      <w:tabs>
        <w:tab w:val="center" w:pos="4680"/>
        <w:tab w:val="right" w:pos="9360"/>
      </w:tabs>
    </w:pPr>
  </w:style>
  <w:style w:type="character" w:customStyle="1" w:styleId="af6">
    <w:name w:val="Верхний колонтитул Знак"/>
    <w:basedOn w:val="a0"/>
    <w:link w:val="af5"/>
    <w:uiPriority w:val="99"/>
    <w:rsid w:val="00B95D98"/>
    <w:rPr>
      <w:rFonts w:ascii="Times New Roman" w:eastAsia="Times New Roman" w:hAnsi="Times New Roman" w:cs="Times New Roman"/>
      <w:kern w:val="0"/>
      <w:lang w:eastAsia="ru-RU"/>
      <w14:ligatures w14:val="none"/>
    </w:rPr>
  </w:style>
  <w:style w:type="paragraph" w:styleId="af7">
    <w:name w:val="Balloon Text"/>
    <w:basedOn w:val="a"/>
    <w:link w:val="af8"/>
    <w:uiPriority w:val="99"/>
    <w:semiHidden/>
    <w:unhideWhenUsed/>
    <w:rsid w:val="00AD14E2"/>
    <w:rPr>
      <w:rFonts w:ascii="Segoe UI" w:hAnsi="Segoe UI" w:cs="Segoe UI"/>
      <w:sz w:val="18"/>
      <w:szCs w:val="18"/>
    </w:rPr>
  </w:style>
  <w:style w:type="character" w:customStyle="1" w:styleId="af8">
    <w:name w:val="Текст выноски Знак"/>
    <w:basedOn w:val="a0"/>
    <w:link w:val="af7"/>
    <w:uiPriority w:val="99"/>
    <w:semiHidden/>
    <w:rsid w:val="00AD14E2"/>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AF198-EE77-4ACF-BBF8-C17B7FE119D2}">
  <ds:schemaRefs>
    <ds:schemaRef ds:uri="http://schemas.microsoft.com/sharepoint/v3/contenttype/forms"/>
  </ds:schemaRefs>
</ds:datastoreItem>
</file>

<file path=customXml/itemProps2.xml><?xml version="1.0" encoding="utf-8"?>
<ds:datastoreItem xmlns:ds="http://schemas.openxmlformats.org/officeDocument/2006/customXml" ds:itemID="{992A27FB-40F4-4625-A6F2-0350AB8B762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0EE48095-0FA0-4B5B-8B02-D75FEC98A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4174</Words>
  <Characters>23793</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kred pmo</dc:creator>
  <cp:keywords/>
  <dc:description/>
  <cp:lastModifiedBy>kred pmo</cp:lastModifiedBy>
  <cp:revision>8</cp:revision>
  <dcterms:created xsi:type="dcterms:W3CDTF">2026-08-17T08:59:00Z</dcterms:created>
  <dcterms:modified xsi:type="dcterms:W3CDTF">2026-08-18T05:23:00Z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2c72f670,41e01679,7da1bc48</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2026-07-23T04:55:31Z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2c0706ee-1e34-40d2-8e11-8258378dea3d</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ContentTypeId">
    <vt:lpwstr>0x01010022D807DA5079DD4F8FC962D9402EEFD8</vt:lpwstr>
  </property>
  <property fmtid="{D5CDD505-2E9C-101B-9397-08002B2CF9AE}" pid="14" name="WBDocs_Local_Document_Type">
    <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WBDocs_Originating_Unit">
    <vt:lpwstr/>
  </property>
</Properties>
</file>