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3F17" w14:textId="77777777" w:rsidR="00E532FD" w:rsidRDefault="00000000">
      <w:pPr>
        <w:spacing w:after="160"/>
        <w:jc w:val="center"/>
      </w:pPr>
      <w:r>
        <w:rPr>
          <w:b/>
          <w:bCs/>
          <w:sz w:val="26"/>
          <w:szCs w:val="26"/>
        </w:rPr>
        <w:t>МИНИСТЕРСТВО ЭНЕРГЕТИКИ КЫРГЫЗСКОЙ РЕСПУБЛИКИ</w:t>
      </w:r>
    </w:p>
    <w:p w14:paraId="56AF3C02" w14:textId="77777777" w:rsidR="00E532FD" w:rsidRDefault="00000000">
      <w:pPr>
        <w:spacing w:after="200"/>
        <w:jc w:val="center"/>
      </w:pPr>
      <w:r>
        <w:rPr>
          <w:b/>
          <w:bCs/>
          <w:sz w:val="24"/>
          <w:szCs w:val="24"/>
        </w:rPr>
        <w:t>ПРОЕКТ «МОДЕРНИЗАЦИЯ И УСТОЙЧИВОСТЬ ЭЛЕКТРОЭНЕРГЕТИКИ КЫРГЫЗСТАНА» (KEMS) И ПРОЕКТ «РАЗВИТИЕ ВОЗОБНОВЛЯЕМОЙ ЭНЕРГЕТИКИ КЫРГЫЗСТАНА» (KRED)</w:t>
      </w:r>
    </w:p>
    <w:p w14:paraId="1B9DECB9" w14:textId="77777777" w:rsidR="00E532FD" w:rsidRDefault="00000000">
      <w:pPr>
        <w:spacing w:after="60"/>
        <w:jc w:val="center"/>
      </w:pPr>
      <w:r>
        <w:rPr>
          <w:b/>
          <w:bCs/>
          <w:sz w:val="26"/>
          <w:szCs w:val="26"/>
        </w:rPr>
        <w:t>Техническое задание</w:t>
      </w:r>
    </w:p>
    <w:p w14:paraId="148F4070" w14:textId="77777777" w:rsidR="00E532FD" w:rsidRDefault="00000000">
      <w:pPr>
        <w:spacing w:after="200"/>
        <w:jc w:val="center"/>
      </w:pPr>
      <w:r>
        <w:rPr>
          <w:b/>
          <w:bCs/>
          <w:sz w:val="24"/>
          <w:szCs w:val="24"/>
        </w:rPr>
        <w:t>Специалист по управлению контрактами для ОУП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E532FD" w14:paraId="667E0F4B" w14:textId="77777777" w:rsidTr="00EC2E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7CA40" w14:textId="77777777" w:rsidR="00E532FD" w:rsidRDefault="00000000">
            <w:r>
              <w:rPr>
                <w:b/>
                <w:bCs/>
              </w:rPr>
              <w:t>Наименование должности: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6D09D" w14:textId="77777777" w:rsidR="00E532FD" w:rsidRDefault="00000000">
            <w:r>
              <w:t>Специалист по управлению контрактами</w:t>
            </w:r>
          </w:p>
        </w:tc>
      </w:tr>
      <w:tr w:rsidR="00E532FD" w14:paraId="6CBF8C30" w14:textId="77777777" w:rsidTr="00EC2E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1D9E9E" w14:textId="77777777" w:rsidR="00E532FD" w:rsidRDefault="00000000">
            <w:r>
              <w:rPr>
                <w:b/>
                <w:bCs/>
              </w:rPr>
              <w:t>Проекты: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ADC3B" w14:textId="77777777" w:rsidR="00E532FD" w:rsidRDefault="00000000">
            <w:r>
              <w:t>«Проект развития возобновляемой энергетики Кыргызстана» (KRED); «Проект модернизации и устойчивости сектора электроэнергетики» (KEMS)</w:t>
            </w:r>
          </w:p>
        </w:tc>
      </w:tr>
      <w:tr w:rsidR="00E532FD" w14:paraId="218A4F7B" w14:textId="77777777" w:rsidTr="00EC2E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1F597" w14:textId="77777777" w:rsidR="00E532FD" w:rsidRDefault="00000000">
            <w:r>
              <w:rPr>
                <w:b/>
                <w:bCs/>
              </w:rPr>
              <w:t>Подотчётность: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E767EA" w14:textId="77777777" w:rsidR="00E532FD" w:rsidRDefault="00000000">
            <w:r>
              <w:t>Директору Офиса управления проектами (ОУП)</w:t>
            </w:r>
          </w:p>
        </w:tc>
      </w:tr>
      <w:tr w:rsidR="00E532FD" w14:paraId="6676CF9A" w14:textId="77777777" w:rsidTr="00EC2EE4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17E27F" w14:textId="77777777" w:rsidR="00E532FD" w:rsidRDefault="00000000">
            <w:r>
              <w:rPr>
                <w:b/>
                <w:bCs/>
              </w:rPr>
              <w:t>Место работы:</w:t>
            </w:r>
          </w:p>
        </w:tc>
        <w:tc>
          <w:tcPr>
            <w:tcW w:w="61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9008B" w14:textId="77777777" w:rsidR="00E532FD" w:rsidRDefault="00000000">
            <w:r>
              <w:t>г. Бишкек, Кыргызская Республика</w:t>
            </w:r>
          </w:p>
        </w:tc>
      </w:tr>
    </w:tbl>
    <w:p w14:paraId="77073191" w14:textId="77777777" w:rsidR="00E532FD" w:rsidRDefault="00E532FD">
      <w:pPr>
        <w:spacing w:after="120"/>
      </w:pPr>
    </w:p>
    <w:p w14:paraId="6A0573B8" w14:textId="77777777" w:rsidR="00E532FD" w:rsidRPr="00EC2EE4" w:rsidRDefault="00000000" w:rsidP="00EC2EE4">
      <w:pPr>
        <w:pStyle w:val="ac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1. Введение</w:t>
      </w:r>
    </w:p>
    <w:p w14:paraId="6E355759" w14:textId="77777777" w:rsidR="00E532FD" w:rsidRDefault="00000000" w:rsidP="00EC2EE4">
      <w:pPr>
        <w:spacing w:after="120" w:line="276" w:lineRule="auto"/>
        <w:jc w:val="both"/>
      </w:pPr>
      <w:r>
        <w:t>Министерство энергетики Кыргызской Республики реализует финансируемые Всемирным банком «Проект модернизации и устойчивости сектора электроэнергетики» и «Проект развития возобновляемой энергетики Кыргызстана». В ближайшем будущем также ожидается запуск новых проектов.</w:t>
      </w:r>
    </w:p>
    <w:p w14:paraId="0F64D4B1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2. Цель и описание проектов</w:t>
      </w:r>
    </w:p>
    <w:p w14:paraId="2A403862" w14:textId="77777777" w:rsidR="00E532FD" w:rsidRDefault="00000000" w:rsidP="00EC2EE4">
      <w:pPr>
        <w:spacing w:after="120" w:line="276" w:lineRule="auto"/>
        <w:jc w:val="both"/>
      </w:pPr>
      <w:r>
        <w:t>«Проект модернизации и устойчивости сектора электроэнергетики», финансируемый Международной ассоциацией развития на сумму 50,0 млн долл. США, направлен на повышение финансовой и операционной устойчивости сектора электроэнергетики посредством реабилитации распределительных сетей и цифровизации системы учёта энергии.</w:t>
      </w:r>
    </w:p>
    <w:p w14:paraId="7CBFD646" w14:textId="77777777" w:rsidR="00E532FD" w:rsidRDefault="00000000" w:rsidP="00EC2EE4">
      <w:pPr>
        <w:spacing w:after="120" w:line="276" w:lineRule="auto"/>
        <w:jc w:val="both"/>
      </w:pPr>
      <w:r>
        <w:t>«Проект развития возобновляемой энергетики Кыргызстана» (далее — «Проект KRED»), финансируемый Международной ассоциацией развития и Зелёным климатическим фондом на сумму 80,2 млн долл. США, направлен на обеспечение энергетической безопасности, надёжной и устойчивой работы энергосистемы и рационального использования водных ресурсов, а также на увеличение генерирующих мощностей Кыргызской Республики. Проект KRED предусматривает крупные контракты на работы по принципу «проектирование, поставка и монтаж» (ПСМ) в соответствии со Стандартными закупочными документами Всемирного банка, а также контракты на консультационные услуги (строительный надзор, экологические и социальные инструменты, независимые эксперты).</w:t>
      </w:r>
    </w:p>
    <w:p w14:paraId="668C30FD" w14:textId="77777777" w:rsidR="00E532FD" w:rsidRDefault="00000000" w:rsidP="00EC2EE4">
      <w:pPr>
        <w:spacing w:after="120" w:line="276" w:lineRule="auto"/>
        <w:jc w:val="both"/>
      </w:pPr>
      <w:r>
        <w:t>Министерство энергетики Кыргызской Республики выступает в качестве учреждения-исполнителя. Офис управления проектами (ОУП) при Министерстве энергетики Кыргызской Республики осуществляет реализацию проектов, включая закупки и управление контрактами.</w:t>
      </w:r>
    </w:p>
    <w:p w14:paraId="2B4059F7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3. Задачи назначения</w:t>
      </w:r>
    </w:p>
    <w:p w14:paraId="5EC81C77" w14:textId="77777777" w:rsidR="00E532FD" w:rsidRDefault="00000000" w:rsidP="00EC2EE4">
      <w:pPr>
        <w:spacing w:after="120" w:line="276" w:lineRule="auto"/>
        <w:jc w:val="both"/>
      </w:pPr>
      <w:r>
        <w:t xml:space="preserve">Целью настоящего назначения является оказание поддержки Министерству энергетики Кыргызской Республики (далее — «МЭ») и ОУП в эффективном управлении контрактами, реализуемыми в рамках Проектов, — от заключения контракта до его завершения и окончательного закрытия, с особым акцентом на крупные и сложные инфраструктурные контракты. Специалист по управлению контрактами выступает в качестве координационного лица МЭ/ОУП по коммерческому и контрактному управлению, обеспечивая поддержку исполнения контрактов, управление контрактными рисками, предотвращение претензий, недопущение споров и принятие обоснованных </w:t>
      </w:r>
      <w:r>
        <w:lastRenderedPageBreak/>
        <w:t>коммерческих решений на протяжении всего жизненного цикла контракта. Специалист обеспечивает реализацию контрактов в соответствии с положениями Соглашений о финансировании, «Правилами закупок Всемирного банка для заёмщиков в рамках ИПФ» (далее — «Правила закупок Всемирного банка»), условиями контракта (включая стандартные контракты Всемирного банка на основе условий ФИДИК) и законодательством Кыргызской Республики.</w:t>
      </w:r>
    </w:p>
    <w:p w14:paraId="3DF8E2DD" w14:textId="77777777" w:rsidR="00E532FD" w:rsidRDefault="00000000" w:rsidP="00EC2EE4">
      <w:pPr>
        <w:spacing w:after="120" w:line="276" w:lineRule="auto"/>
        <w:jc w:val="both"/>
      </w:pPr>
      <w:r>
        <w:t>Специалист по управлению контрактами отвечает за контрактные и коммерческие аспекты реализации контрактов: соблюдение сторонами контрактных обязательств и сроков, гарантии и страхование, подготовку и проверку платёжных документов, изменения и дополнения, претензии и споры, контрактную отчётность и ведение документации, включая STEP CMM. Техническая координация мероприятий по компонентам, контроль качества и приёмка результатов, надзор за работой технических консультантов, а также подготовка технической части закупочных документов остаются в ведении координаторов компонентов, консультантов по надзору и другого назначенного технического персонала.</w:t>
      </w:r>
    </w:p>
    <w:p w14:paraId="102405C4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4. Объём работ</w:t>
      </w:r>
    </w:p>
    <w:p w14:paraId="50FDDCA3" w14:textId="77777777" w:rsidR="00E532FD" w:rsidRDefault="00000000" w:rsidP="00EC2EE4">
      <w:pPr>
        <w:spacing w:after="120" w:line="276" w:lineRule="auto"/>
        <w:jc w:val="both"/>
      </w:pPr>
      <w:r>
        <w:t>Специалист по управлению контрактами выполняет следующие задачи (включая, но не ограничиваясь ими):</w:t>
      </w:r>
    </w:p>
    <w:p w14:paraId="3606280A" w14:textId="77777777" w:rsidR="00E532FD" w:rsidRDefault="00000000" w:rsidP="00EC2EE4">
      <w:pPr>
        <w:spacing w:after="120" w:line="276" w:lineRule="auto"/>
        <w:jc w:val="both"/>
      </w:pPr>
      <w:r>
        <w:rPr>
          <w:i/>
          <w:iCs/>
        </w:rPr>
        <w:t>Функции, входящие в компетенцию координаторов компонентов, не включаются в объём настоящего назначения, в частности: координация реализации мероприятий по компонентам; технический контроль и обеспечение качества результатов; надзор за работой технических консультантов и рассмотрение их отчётов; подготовка технических спецификаций и технической части тендерных документов; координация взаимодействия между смежными контрактами; подготовка разделов отчётов о ходе реализации проекта, относящихся к компонентам; а также организация семинаров, тренингов и рабочих групп.</w:t>
      </w:r>
    </w:p>
    <w:p w14:paraId="253AE4C5" w14:textId="77777777" w:rsidR="00E532FD" w:rsidRDefault="00000000" w:rsidP="00EC2EE4">
      <w:pPr>
        <w:spacing w:before="160" w:after="100"/>
        <w:jc w:val="both"/>
      </w:pPr>
      <w:r>
        <w:rPr>
          <w:b/>
          <w:bCs/>
          <w:i/>
          <w:iCs/>
        </w:rPr>
        <w:t>Управление контрактами</w:t>
      </w:r>
    </w:p>
    <w:p w14:paraId="5F672AF0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Обеспечение эффективного управления контрактами на работы, товары и консультационные услуги, заключёнными в рамках Проектов, — от присуждения до завершения и окончательного закрытия.</w:t>
      </w:r>
    </w:p>
    <w:p w14:paraId="13E71D12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Рассмотрение проектов контрактов (до подписания) на предмет чёткого определения результатов, контрольных точек и этапов, порядка контроля изменений, графиков платежей, гарантий, страхования и требований к отчётности; предоставление комментариев специалисту по закупкам и Директору ОУП.</w:t>
      </w:r>
    </w:p>
    <w:p w14:paraId="2452F3E3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Подготовка проектов дополнительных соглашений, изменений, сопроводительных писем и других документов, связанных с заключением, реализацией, изменением и завершением контрактов, реализуемых ОУП.</w:t>
      </w:r>
    </w:p>
    <w:p w14:paraId="1D6315B9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Разработка и актуализация планов управления контрактами с ключевыми показателями эффективности (KPI) для основных пакетов работ, соразмерных стоимости, продолжительности и рискам контракта, в соответствии с требованиями Всемирного банка.</w:t>
      </w:r>
    </w:p>
    <w:p w14:paraId="7D450DE7" w14:textId="439E04F6" w:rsidR="00E532FD" w:rsidRDefault="00EC2EE4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Управление международных контрактов ПСМ на основе стандартных документов Всемирного банка и условий ФИДИК (Красная книга, Жёлтая книга и др.): мониторинг соблюдения подрядчиками и консультантами контрактных обязательств в части сроков, отчётности, ведения документации и графиков платежей. Контроль объёма и качества выполненных работ, а также техническая приёмка результатов осуществляются координатором соответствующего компонента и консультантом по надзору.</w:t>
      </w:r>
    </w:p>
    <w:p w14:paraId="5D3363DB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lastRenderedPageBreak/>
        <w:t>Мониторинг своевременного предоставления и действительности гарантий исполнения, гарантий возврата авансового платежа и страховых полисов подрядчиков; отслеживание сроков их действия.</w:t>
      </w:r>
    </w:p>
    <w:p w14:paraId="178ABC07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Отслеживание контрактных сроков ключевых контрольных точек (детальное проектирование, согласование основного оборудования, заводские приёмочные испытания, поставка оборудования с длительным сроком изготовления, строительно-монтажные работы, ввод в эксплуатацию, испытания и приёмка) на предмет соблюдения сроков, оснований для платежей и рисков задержек — на основе данных, предоставленных координатором компонента и консультантом по надзору.</w:t>
      </w:r>
    </w:p>
    <w:p w14:paraId="405C087F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Обеспечение своевременной подготовки, проверки и выпуска контрактных документов: актов приёма-передачи, актов выполненных работ, платёжных сертификатов, актов завершения этапов и документов периода уведомления о дефектах — на предмет их соответствия условиям контракта, полноты и правильности оформления.</w:t>
      </w:r>
    </w:p>
    <w:p w14:paraId="25BED392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Проверка платёжных документов подрядчиков и консультантов на соответствие условиям контракта, графикам платежей и подтверждающим документам, выдаваемым координатором компонента и консультантом по надзору; взаимодействие с финансовым сотрудником ОУП для обеспечения своевременных платежей.</w:t>
      </w:r>
    </w:p>
    <w:p w14:paraId="24C73CF1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Создание и ведение реестра раннего предупреждения по всем крупным контрактам, выявление возникающих рисков, связанных с графиком, стоимостью, закупками, разрешениями, исполнением подрядчиком и претензиями, а также рекомендации руководству ОУП мер по их снижению.</w:t>
      </w:r>
    </w:p>
    <w:p w14:paraId="0A79A62C" w14:textId="77777777" w:rsidR="00E532FD" w:rsidRDefault="00000000" w:rsidP="00EC2EE4">
      <w:pPr>
        <w:spacing w:before="160" w:after="100"/>
        <w:jc w:val="both"/>
      </w:pPr>
      <w:r>
        <w:rPr>
          <w:b/>
          <w:bCs/>
          <w:i/>
          <w:iCs/>
        </w:rPr>
        <w:t>Изменения, претензии и споры</w:t>
      </w:r>
    </w:p>
    <w:p w14:paraId="77E8976F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Содействие в подготовке, рассмотрении и обработке изменений к контрактам, продлений сроков, вариаций и дополнительных соглашений в соответствии с условиями контракта, Правилами закупок Всемирного банка и законодательством Кыргызской Республики, включая подготовку обоснований для получения «отсутствия возражений» Всемирного банка.</w:t>
      </w:r>
    </w:p>
    <w:p w14:paraId="31067908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Регистрация, анализ и сопровождение рассмотрения претензий подрядчиков и консультантов (запросы о продлении сроков, компенсации затрат и т. п.); подготовка позиций Заказчика с привлечением консультантов по надзору и, при необходимости, независимых экспертов.</w:t>
      </w:r>
    </w:p>
    <w:p w14:paraId="605DFD8C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Выявление потенциальных рисков, задержек или споров при реализации контрактов, своевременное информирование Директора ОУП и предложение мер по их снижению или корректирующих мер в целях недопущения задержек, перерасхода средств или контрактных споров.</w:t>
      </w:r>
    </w:p>
    <w:p w14:paraId="10D4D54E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Поддержка процедур разрешения споров, предусмотренных контрактами (переговоры, совет по спорам/арбитр, арбитраж), включая подготовку документации и координацию привлечённых экспертов.</w:t>
      </w:r>
    </w:p>
    <w:p w14:paraId="5007C4F6" w14:textId="77777777" w:rsidR="00E532FD" w:rsidRDefault="00000000" w:rsidP="00EC2EE4">
      <w:pPr>
        <w:spacing w:before="160" w:after="100"/>
        <w:jc w:val="both"/>
      </w:pPr>
      <w:r>
        <w:rPr>
          <w:b/>
          <w:bCs/>
          <w:i/>
          <w:iCs/>
        </w:rPr>
        <w:t>Поддержка координации и коммуникации</w:t>
      </w:r>
    </w:p>
    <w:p w14:paraId="551BF0FA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Взаимодействие с сотрудниками ОУП (координаторами компонентов, специалистом по закупкам, финансовым менеджером, специалистами по экологическим и социальным вопросам и юридической поддержкой) по вопросам реализации контрактов.</w:t>
      </w:r>
    </w:p>
    <w:p w14:paraId="2BF877F8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 xml:space="preserve">Взаимодействие с подрядчиками, поставщиками, консультантами, инженерами, организациями-бенефициарами (ОАО «Чакан ГЭС», ОАО «НЭСК») и коллегией независимых экспертов по контрактным вопросам реализации контрактов и предотвращения споров. Взаимодействие по </w:t>
      </w:r>
      <w:r>
        <w:lastRenderedPageBreak/>
        <w:t>техническим вопросам реализации мероприятий по компонентам осуществляется координаторами компонентов.</w:t>
      </w:r>
    </w:p>
    <w:p w14:paraId="761F3411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Участие в совещаниях по ходу реализации контрактов, фиксирование принятых контрактных решений и обязательств сторон, а также контроль их выполнения в части контрактных обязательств.</w:t>
      </w:r>
    </w:p>
    <w:p w14:paraId="261D5B40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Поддержка аудитов, инспекций и миссий Всемирного банка путём предоставления точной и полной контрактной документации.</w:t>
      </w:r>
    </w:p>
    <w:p w14:paraId="4F426F74" w14:textId="77777777" w:rsidR="00E532FD" w:rsidRDefault="00000000" w:rsidP="00EC2EE4">
      <w:pPr>
        <w:spacing w:before="160" w:after="100"/>
        <w:jc w:val="both"/>
      </w:pPr>
      <w:r>
        <w:rPr>
          <w:b/>
          <w:bCs/>
          <w:i/>
          <w:iCs/>
        </w:rPr>
        <w:t>Документация, отчётность и STEP</w:t>
      </w:r>
    </w:p>
    <w:p w14:paraId="42BAA0BD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Ведение полной и актуальной документации по всем контрактам: переписка, претензии, изменения, платёжные сертификаты, протоколы, оценки исполнения и подтверждения реализации — в бумажной и электронной форме для целей аудита и инспекции.</w:t>
      </w:r>
    </w:p>
    <w:p w14:paraId="0CB54635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Обеспечение своевременной и точной загрузки документов по управлению контрактами (контрактов, изменений, вариаций, платёжных сертификатов и связанной переписки) в Модуль управления контрактами системы STEP Всемирного банка (STEP CMM) в соответствии с требованиями Банка и процедурами ОУП; обеспечение соответствия между документами ОУП и данными STEP CMM; отслеживание статуса представленных документов.</w:t>
      </w:r>
    </w:p>
    <w:p w14:paraId="2153270A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Обеспечение своевременного и корректного размещения на Портале государственных закупок Кыргызской Республики документов по управлению контрактами, включая контракты, дополнительные соглашения, изменения, документы о реализации контрактов и иную связанную документацию, в соответствии с требованиями законодательства Кыргызской Республики о государственных закупках и внутренними процедурами ОУП; обеспечение соответствия публикуемой информации условиям заключённых контрактов и отслеживание статуса опубликованных документов.</w:t>
      </w:r>
    </w:p>
    <w:p w14:paraId="0E0D5E90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Подготовка регулярных отчётов по управлению контрактами, включая информацию о статусе реализации контрактов, ключевых контрольных точках реализации, произведённых и планируемых платежах, возникающих рисках и претензиях, для Директора ОУП, учреждения-исполнителя, Всемирного банка и государственных органов на ежемесячной основе или по мере необходимости, а также предоставление контрактных данных для отчётов о ходе реализации проекта, подготавливаемых координаторами компонентов.</w:t>
      </w:r>
    </w:p>
    <w:p w14:paraId="31F16912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Подготовка приказов и иных нормативных и распорядительных документов, необходимых для реализации Проектов.</w:t>
      </w:r>
    </w:p>
    <w:p w14:paraId="15589835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Ведение реестра контрактных рисков и его регулярное обновление.</w:t>
      </w:r>
    </w:p>
    <w:p w14:paraId="02D3D35E" w14:textId="77777777" w:rsidR="00E532FD" w:rsidRDefault="00000000" w:rsidP="00EC2EE4">
      <w:pPr>
        <w:spacing w:before="160" w:after="100"/>
        <w:jc w:val="both"/>
      </w:pPr>
      <w:r>
        <w:rPr>
          <w:b/>
          <w:bCs/>
          <w:i/>
          <w:iCs/>
        </w:rPr>
        <w:t>Поддержка закупочной деятельности</w:t>
      </w:r>
    </w:p>
    <w:p w14:paraId="136073C6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Поддержка специалиста ОУП по закупкам на этапах подготовки тендерных документов и оценки предложений исключительно в части условий контракта, графиков платежей, требований к гарантиям и распределения контрактных рисков, в том числе с учётом результатов раннего взаимодействия с рынком (EME). Подготовка технических спецификаций и технической части тендерных документов входит в функции координаторов компонентов.</w:t>
      </w:r>
    </w:p>
    <w:p w14:paraId="7646365D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 xml:space="preserve">Рассмотрение жалоб и запросов участников закупок на всех этапах закупочного процесса, включая этап проведения торгов и этап управления контрактами: подготовка проектов ответов, анализ положений закупочных документов и условий контракта, оценка контрактных обязательств и подготовка материалов для принятия решений в соответствии с </w:t>
      </w:r>
      <w:r>
        <w:lastRenderedPageBreak/>
        <w:t>законодательством Кыргызской Республики, Правилами закупок Всемирного банка и внутренними процедурами ОУП.</w:t>
      </w:r>
    </w:p>
    <w:p w14:paraId="7EA090E8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Участие в предконтрактных переговорах с победителем торгов, подготовка проектов контрактов, протоколов переговоров и других документов, необходимых для заключения контрактов, а также сопровождение процесса их согласования и подписания.</w:t>
      </w:r>
    </w:p>
    <w:p w14:paraId="70E40FAF" w14:textId="77777777" w:rsidR="00E532FD" w:rsidRDefault="00000000" w:rsidP="00EC2EE4">
      <w:pPr>
        <w:spacing w:before="160" w:after="100"/>
        <w:jc w:val="both"/>
      </w:pPr>
      <w:r>
        <w:rPr>
          <w:b/>
          <w:bCs/>
        </w:rPr>
        <w:t>Наращивание потенциала</w:t>
      </w:r>
    </w:p>
    <w:p w14:paraId="783AB311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Руководство развитием функции и знаний в области управления контрактами в рамках ОУП путём разработки стандартных операционных процедур, подготовки шаблонов и инструментов управления контрактами, создания систем мониторинга контрактов, проведения регулярного обучения персонала ОУП и наставничества координаторов компонентов и организаций-бенефициаров по передовым практикам управления контрактами (ФИДИК, ПСМ).</w:t>
      </w:r>
    </w:p>
    <w:p w14:paraId="7EF4952C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5. Отчётность</w:t>
      </w:r>
    </w:p>
    <w:p w14:paraId="080BBEE3" w14:textId="77777777" w:rsidR="00E532FD" w:rsidRDefault="00000000" w:rsidP="00EC2EE4">
      <w:pPr>
        <w:spacing w:after="120" w:line="276" w:lineRule="auto"/>
        <w:jc w:val="both"/>
      </w:pPr>
      <w:r>
        <w:t>Специалист подготавливает и представляет в ОУП следующие отчёты в согласованном формате: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660"/>
        <w:gridCol w:w="1800"/>
        <w:gridCol w:w="2200"/>
      </w:tblGrid>
      <w:tr w:rsidR="00E532FD" w14:paraId="7FD25AB2" w14:textId="77777777" w:rsidTr="00EC2EE4">
        <w:trPr>
          <w:tblHeader/>
        </w:trPr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A6AE5B" w14:textId="77777777" w:rsidR="00E532FD" w:rsidRDefault="00000000" w:rsidP="00EC2EE4">
            <w:pPr>
              <w:jc w:val="both"/>
            </w:pPr>
            <w:r>
              <w:rPr>
                <w:b/>
                <w:bCs/>
              </w:rPr>
              <w:t>№</w:t>
            </w:r>
          </w:p>
        </w:tc>
        <w:tc>
          <w:tcPr>
            <w:tcW w:w="4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7BB320" w14:textId="77777777" w:rsidR="00E532FD" w:rsidRDefault="00000000" w:rsidP="00EC2EE4">
            <w:pPr>
              <w:jc w:val="both"/>
            </w:pPr>
            <w:r>
              <w:rPr>
                <w:b/>
                <w:bCs/>
              </w:rPr>
              <w:t>Отчёт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9392D6" w14:textId="77777777" w:rsidR="00E532FD" w:rsidRDefault="00000000" w:rsidP="00EC2EE4">
            <w:pPr>
              <w:jc w:val="both"/>
            </w:pPr>
            <w:r>
              <w:rPr>
                <w:b/>
                <w:bCs/>
              </w:rPr>
              <w:t>Периодичность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50F22" w14:textId="77777777" w:rsidR="00E532FD" w:rsidRDefault="00000000" w:rsidP="00EC2EE4">
            <w:pPr>
              <w:jc w:val="both"/>
            </w:pPr>
            <w:r>
              <w:rPr>
                <w:b/>
                <w:bCs/>
              </w:rPr>
              <w:t>Срок</w:t>
            </w:r>
          </w:p>
        </w:tc>
      </w:tr>
      <w:tr w:rsidR="00E532FD" w14:paraId="5C6DA8DF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EE6C94" w14:textId="77777777" w:rsidR="00E532FD" w:rsidRDefault="00000000" w:rsidP="00EC2EE4">
            <w:pPr>
              <w:jc w:val="both"/>
            </w:pPr>
            <w:r>
              <w:t>1</w:t>
            </w:r>
          </w:p>
        </w:tc>
        <w:tc>
          <w:tcPr>
            <w:tcW w:w="4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C844CE" w14:textId="77777777" w:rsidR="00E532FD" w:rsidRDefault="00000000" w:rsidP="00EC2EE4">
            <w:pPr>
              <w:jc w:val="both"/>
            </w:pPr>
            <w:r>
              <w:t>Ежемесячный отчёт о статусе управления контрактами (ключевые контрактные риски, прогноз контрактных проблем на ближайшие шесть месяцев, подверженность претензиям, потенциальные распоряжения об изменениях, требуемые управленческие решения, рекомендуемые корректирующие действия и т. п.)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0460EA" w14:textId="77777777" w:rsidR="00E532FD" w:rsidRDefault="00000000" w:rsidP="00EC2EE4">
            <w:pPr>
              <w:jc w:val="both"/>
            </w:pPr>
            <w:r>
              <w:t>Ежемесячно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06AED3" w14:textId="77777777" w:rsidR="00E532FD" w:rsidRDefault="00000000" w:rsidP="00EC2EE4">
            <w:pPr>
              <w:jc w:val="both"/>
            </w:pPr>
            <w:r>
              <w:t>До 10-го числа месяца, следующего за отчётным</w:t>
            </w:r>
          </w:p>
        </w:tc>
      </w:tr>
      <w:tr w:rsidR="00E532FD" w14:paraId="39464174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F45324" w14:textId="77777777" w:rsidR="00E532FD" w:rsidRDefault="00000000" w:rsidP="00EC2EE4">
            <w:pPr>
              <w:jc w:val="both"/>
            </w:pPr>
            <w:r>
              <w:t>2</w:t>
            </w:r>
          </w:p>
        </w:tc>
        <w:tc>
          <w:tcPr>
            <w:tcW w:w="4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268E01" w14:textId="77777777" w:rsidR="00E532FD" w:rsidRDefault="00000000" w:rsidP="00EC2EE4">
            <w:pPr>
              <w:jc w:val="both"/>
            </w:pPr>
            <w:r>
              <w:t>Годовой отчёт за календарный год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229502" w14:textId="77777777" w:rsidR="00E532FD" w:rsidRDefault="00000000" w:rsidP="00EC2EE4">
            <w:pPr>
              <w:jc w:val="both"/>
            </w:pPr>
            <w:r>
              <w:t>Ежегодно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BB1CA2" w14:textId="77777777" w:rsidR="00E532FD" w:rsidRDefault="00000000" w:rsidP="00EC2EE4">
            <w:pPr>
              <w:jc w:val="both"/>
            </w:pPr>
            <w:r>
              <w:t>В течение 15 дней после окончания календарного года</w:t>
            </w:r>
          </w:p>
        </w:tc>
      </w:tr>
      <w:tr w:rsidR="00E532FD" w14:paraId="2925BCFA" w14:textId="77777777"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49C75F" w14:textId="77777777" w:rsidR="00E532FD" w:rsidRDefault="00000000" w:rsidP="00EC2EE4">
            <w:pPr>
              <w:jc w:val="both"/>
            </w:pPr>
            <w:r>
              <w:t>3</w:t>
            </w:r>
          </w:p>
        </w:tc>
        <w:tc>
          <w:tcPr>
            <w:tcW w:w="4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72653F" w14:textId="77777777" w:rsidR="00E532FD" w:rsidRDefault="00000000" w:rsidP="00EC2EE4">
            <w:pPr>
              <w:jc w:val="both"/>
            </w:pPr>
            <w:r>
              <w:t>Разовые отчёты (по претензиям, изменениям, инцидентам)</w:t>
            </w:r>
          </w:p>
        </w:tc>
        <w:tc>
          <w:tcPr>
            <w:tcW w:w="1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A304A4" w14:textId="77777777" w:rsidR="00E532FD" w:rsidRDefault="00000000" w:rsidP="00EC2EE4">
            <w:pPr>
              <w:jc w:val="both"/>
            </w:pPr>
            <w:r>
              <w:t>По мере необходимости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F5F0DA" w14:textId="77777777" w:rsidR="00E532FD" w:rsidRDefault="00000000" w:rsidP="00EC2EE4">
            <w:pPr>
              <w:jc w:val="both"/>
            </w:pPr>
            <w:r>
              <w:t>По запросу Директора ОУП / Всемирного банка</w:t>
            </w:r>
          </w:p>
        </w:tc>
      </w:tr>
    </w:tbl>
    <w:p w14:paraId="27CF9E3C" w14:textId="77777777" w:rsidR="00E532FD" w:rsidRDefault="00E532FD" w:rsidP="00EC2EE4">
      <w:pPr>
        <w:spacing w:after="120"/>
        <w:jc w:val="both"/>
      </w:pPr>
    </w:p>
    <w:p w14:paraId="62F62E59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6. Срок</w:t>
      </w:r>
    </w:p>
    <w:p w14:paraId="195D0246" w14:textId="77777777" w:rsidR="00E532FD" w:rsidRDefault="00000000" w:rsidP="00EC2EE4">
      <w:pPr>
        <w:spacing w:after="120" w:line="276" w:lineRule="auto"/>
        <w:jc w:val="both"/>
      </w:pPr>
      <w:r>
        <w:t>Контракт на полную занятость заключается на срок 12 месяцев с испытательным сроком три месяца, в течение которого контракт может быть расторгнут. Контракт может быть продлён сверх первоначального срока при условии удовлетворительного исполнения обязанностей Специалистом и по взаимному согласию сторон контракта.</w:t>
      </w:r>
    </w:p>
    <w:p w14:paraId="202CE729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7. Институциональные механизмы</w:t>
      </w:r>
    </w:p>
    <w:p w14:paraId="75ACDE6B" w14:textId="77777777" w:rsidR="00E532FD" w:rsidRDefault="00000000" w:rsidP="00EC2EE4">
      <w:pPr>
        <w:spacing w:after="120" w:line="276" w:lineRule="auto"/>
        <w:jc w:val="both"/>
      </w:pPr>
      <w:r>
        <w:t>Специалист работает в составе ОУП и подотчётен Директору ОУП, координируя свою деятельность с координаторами компонентов, специалистом по закупкам, финансовым менеджером, специалистами по экологическим и социальным вопросам, а также с ОАО «Чакан ГЭС» и ОАО «НЭСК». Специалист не осуществляет координацию мероприятий по компонентам, строительный надзор или контроль качества результатов и не подменяет функции координаторов компонентов и консультантов по надзору. Все подготовленные материалы подлежат утверждению Директором ОУП.</w:t>
      </w:r>
    </w:p>
    <w:p w14:paraId="03DD9680" w14:textId="77777777" w:rsidR="00E532FD" w:rsidRDefault="00000000" w:rsidP="00EC2EE4">
      <w:pPr>
        <w:spacing w:after="120" w:line="276" w:lineRule="auto"/>
        <w:jc w:val="both"/>
      </w:pPr>
      <w:r>
        <w:t xml:space="preserve">ОУП предоставляет Специалисту: информацию о целях, задачах и ожидаемых результатах Проектов и доступ к контрактной документации; рабочее место, офисное оборудование и необходимые рабочие </w:t>
      </w:r>
      <w:r>
        <w:lastRenderedPageBreak/>
        <w:t>принадлежности; доступ к системе STEP; а также покрытие командировочных расходов, связанных с выездами на объекты Проектов.</w:t>
      </w:r>
    </w:p>
    <w:p w14:paraId="66E36811" w14:textId="77777777" w:rsidR="00E532FD" w:rsidRPr="00EC2EE4" w:rsidRDefault="00000000" w:rsidP="00EC2EE4">
      <w:pPr>
        <w:pStyle w:val="ac"/>
        <w:jc w:val="both"/>
        <w:rPr>
          <w:b/>
          <w:bCs/>
          <w:sz w:val="28"/>
          <w:szCs w:val="28"/>
        </w:rPr>
      </w:pPr>
      <w:r w:rsidRPr="00EC2EE4">
        <w:rPr>
          <w:b/>
          <w:bCs/>
          <w:sz w:val="28"/>
          <w:szCs w:val="28"/>
        </w:rPr>
        <w:t>8. Квалификационные требования</w:t>
      </w:r>
    </w:p>
    <w:p w14:paraId="3D1C3D87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Высшее образование в области права, инженерии, энергетики, гражданского строительства или иной смежной области.</w:t>
      </w:r>
    </w:p>
    <w:p w14:paraId="75E30133" w14:textId="77777777" w:rsidR="00CE4AA7" w:rsidRPr="00CE4AA7" w:rsidRDefault="00CE4AA7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 w:rsidRPr="00CE4AA7">
        <w:t>Не менее 8 (восьми) лет профессионального опыта в управлении контрактами и/или реализации инфраструктурных проектов.</w:t>
      </w:r>
    </w:p>
    <w:p w14:paraId="32D94162" w14:textId="45A213EB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Не менее 5 (пяти) лет опыта работы специалистом по управлению контрактами или специалистом по закупкам в проектах, финансируемых международными финансовыми институтами (Всемирный банк, Азиатский банк развития, Европейский банк реконструкции и развития, Азиатский банк инфраструктурных инвестиций и др.), включая участие в реализации не менее 2 (двух) проектов, финансируемых международными финансовыми институтами (20 баллов).</w:t>
      </w:r>
    </w:p>
    <w:p w14:paraId="53AE1BA6" w14:textId="795B3670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 xml:space="preserve">Подтверждённый опыт </w:t>
      </w:r>
      <w:r w:rsidR="00EC2EE4">
        <w:t>управления</w:t>
      </w:r>
      <w:r>
        <w:t xml:space="preserve"> контрактов на основе ФИДИК и/или контрактов «проектирование, поставка и монтаж» (ПСМ), включая управление изменениями контрактов, рассмотрение претензий и разрешение споров (20 баллов).</w:t>
      </w:r>
    </w:p>
    <w:p w14:paraId="5967A158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Отличное владение русским языком; знание кыргызского и английского языков (10 баллов).</w:t>
      </w:r>
    </w:p>
    <w:p w14:paraId="77A59857" w14:textId="77777777" w:rsidR="00E532FD" w:rsidRDefault="00000000" w:rsidP="00EC2EE4">
      <w:pPr>
        <w:pStyle w:val="a4"/>
        <w:numPr>
          <w:ilvl w:val="0"/>
          <w:numId w:val="2"/>
        </w:numPr>
        <w:spacing w:after="100" w:line="276" w:lineRule="auto"/>
        <w:jc w:val="both"/>
      </w:pPr>
      <w:r>
        <w:t>Уверенное владение персональным компьютером и Microsoft Windows, Microsoft Office (Word, Excel, PowerPoint) и Microsoft Outlook, а также навыки работы в Интернете (5 баллов).</w:t>
      </w:r>
    </w:p>
    <w:sectPr w:rsidR="00E532FD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F6ED8"/>
    <w:multiLevelType w:val="hybridMultilevel"/>
    <w:tmpl w:val="4F10963C"/>
    <w:lvl w:ilvl="0" w:tplc="0EDEC364">
      <w:start w:val="1"/>
      <w:numFmt w:val="bullet"/>
      <w:lvlText w:val="•"/>
      <w:lvlJc w:val="left"/>
      <w:pPr>
        <w:ind w:left="460" w:hanging="260"/>
      </w:pPr>
    </w:lvl>
    <w:lvl w:ilvl="1" w:tplc="7CD68306">
      <w:numFmt w:val="decimal"/>
      <w:lvlText w:val=""/>
      <w:lvlJc w:val="left"/>
    </w:lvl>
    <w:lvl w:ilvl="2" w:tplc="14FEA774">
      <w:numFmt w:val="decimal"/>
      <w:lvlText w:val=""/>
      <w:lvlJc w:val="left"/>
    </w:lvl>
    <w:lvl w:ilvl="3" w:tplc="8166AD78">
      <w:numFmt w:val="decimal"/>
      <w:lvlText w:val=""/>
      <w:lvlJc w:val="left"/>
    </w:lvl>
    <w:lvl w:ilvl="4" w:tplc="75523EA4">
      <w:numFmt w:val="decimal"/>
      <w:lvlText w:val=""/>
      <w:lvlJc w:val="left"/>
    </w:lvl>
    <w:lvl w:ilvl="5" w:tplc="ACDCE388">
      <w:numFmt w:val="decimal"/>
      <w:lvlText w:val=""/>
      <w:lvlJc w:val="left"/>
    </w:lvl>
    <w:lvl w:ilvl="6" w:tplc="816CA068">
      <w:numFmt w:val="decimal"/>
      <w:lvlText w:val=""/>
      <w:lvlJc w:val="left"/>
    </w:lvl>
    <w:lvl w:ilvl="7" w:tplc="22161090">
      <w:numFmt w:val="decimal"/>
      <w:lvlText w:val=""/>
      <w:lvlJc w:val="left"/>
    </w:lvl>
    <w:lvl w:ilvl="8" w:tplc="A23C797A">
      <w:numFmt w:val="decimal"/>
      <w:lvlText w:val=""/>
      <w:lvlJc w:val="left"/>
    </w:lvl>
  </w:abstractNum>
  <w:abstractNum w:abstractNumId="1" w15:restartNumberingAfterBreak="0">
    <w:nsid w:val="75AF7BDE"/>
    <w:multiLevelType w:val="hybridMultilevel"/>
    <w:tmpl w:val="C4B26BB8"/>
    <w:lvl w:ilvl="0" w:tplc="CFBE2E6A">
      <w:start w:val="1"/>
      <w:numFmt w:val="bullet"/>
      <w:lvlText w:val="●"/>
      <w:lvlJc w:val="left"/>
      <w:pPr>
        <w:ind w:left="720" w:hanging="360"/>
      </w:pPr>
    </w:lvl>
    <w:lvl w:ilvl="1" w:tplc="1F463FB6">
      <w:start w:val="1"/>
      <w:numFmt w:val="bullet"/>
      <w:lvlText w:val="○"/>
      <w:lvlJc w:val="left"/>
      <w:pPr>
        <w:ind w:left="1440" w:hanging="360"/>
      </w:pPr>
    </w:lvl>
    <w:lvl w:ilvl="2" w:tplc="BA8062DE">
      <w:start w:val="1"/>
      <w:numFmt w:val="bullet"/>
      <w:lvlText w:val="■"/>
      <w:lvlJc w:val="left"/>
      <w:pPr>
        <w:ind w:left="2160" w:hanging="360"/>
      </w:pPr>
    </w:lvl>
    <w:lvl w:ilvl="3" w:tplc="3CE0D5FE">
      <w:start w:val="1"/>
      <w:numFmt w:val="bullet"/>
      <w:lvlText w:val="●"/>
      <w:lvlJc w:val="left"/>
      <w:pPr>
        <w:ind w:left="2880" w:hanging="360"/>
      </w:pPr>
    </w:lvl>
    <w:lvl w:ilvl="4" w:tplc="F65A80F4">
      <w:start w:val="1"/>
      <w:numFmt w:val="bullet"/>
      <w:lvlText w:val="○"/>
      <w:lvlJc w:val="left"/>
      <w:pPr>
        <w:ind w:left="3600" w:hanging="360"/>
      </w:pPr>
    </w:lvl>
    <w:lvl w:ilvl="5" w:tplc="B0763C3C">
      <w:start w:val="1"/>
      <w:numFmt w:val="bullet"/>
      <w:lvlText w:val="■"/>
      <w:lvlJc w:val="left"/>
      <w:pPr>
        <w:ind w:left="4320" w:hanging="360"/>
      </w:pPr>
    </w:lvl>
    <w:lvl w:ilvl="6" w:tplc="55E82F88">
      <w:start w:val="1"/>
      <w:numFmt w:val="bullet"/>
      <w:lvlText w:val="●"/>
      <w:lvlJc w:val="left"/>
      <w:pPr>
        <w:ind w:left="5040" w:hanging="360"/>
      </w:pPr>
    </w:lvl>
    <w:lvl w:ilvl="7" w:tplc="F640A534">
      <w:start w:val="1"/>
      <w:numFmt w:val="bullet"/>
      <w:lvlText w:val="●"/>
      <w:lvlJc w:val="left"/>
      <w:pPr>
        <w:ind w:left="5760" w:hanging="360"/>
      </w:pPr>
    </w:lvl>
    <w:lvl w:ilvl="8" w:tplc="32FA1E16">
      <w:start w:val="1"/>
      <w:numFmt w:val="bullet"/>
      <w:lvlText w:val="●"/>
      <w:lvlJc w:val="left"/>
      <w:pPr>
        <w:ind w:left="6480" w:hanging="360"/>
      </w:pPr>
    </w:lvl>
  </w:abstractNum>
  <w:num w:numId="1" w16cid:durableId="673383957">
    <w:abstractNumId w:val="1"/>
    <w:lvlOverride w:ilvl="0">
      <w:startOverride w:val="1"/>
    </w:lvlOverride>
  </w:num>
  <w:num w:numId="2" w16cid:durableId="95259662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2FD"/>
    <w:rsid w:val="007662B7"/>
    <w:rsid w:val="00CE4AA7"/>
    <w:rsid w:val="00D72770"/>
    <w:rsid w:val="00E532FD"/>
    <w:rsid w:val="00EC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9830B"/>
  <w15:docId w15:val="{57CA4E48-B353-4C21-9A61-8D882669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 Spacing"/>
    <w:uiPriority w:val="1"/>
    <w:qFormat/>
    <w:rsid w:val="00EC2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2365</Words>
  <Characters>13482</Characters>
  <Application>Microsoft Office Word</Application>
  <DocSecurity>0</DocSecurity>
  <Lines>112</Lines>
  <Paragraphs>31</Paragraphs>
  <ScaleCrop>false</ScaleCrop>
  <Company/>
  <LinksUpToDate>false</LinksUpToDate>
  <CharactersWithSpaces>15816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алиман канатбекова</cp:lastModifiedBy>
  <cp:revision>3</cp:revision>
  <dcterms:created xsi:type="dcterms:W3CDTF">2026-08-19T08:06:00Z</dcterms:created>
  <dcterms:modified xsi:type="dcterms:W3CDTF">2026-09-08T05:12:00Z</dcterms:modified>
</cp:coreProperties>
</file>