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F80E2" w14:textId="77777777" w:rsidR="00AB4033" w:rsidRPr="00D268C8" w:rsidRDefault="00AB4033" w:rsidP="00A00E4D">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en-US"/>
          <w14:ligatures w14:val="none"/>
        </w:rPr>
      </w:pPr>
      <w:r w:rsidRPr="00D268C8">
        <w:rPr>
          <w:rFonts w:ascii="Times New Roman" w:eastAsia="Times New Roman" w:hAnsi="Times New Roman" w:cs="Times New Roman"/>
          <w:b/>
          <w:bCs/>
          <w:kern w:val="36"/>
          <w:sz w:val="26"/>
          <w:szCs w:val="26"/>
          <w:lang w:val="en-US"/>
          <w14:ligatures w14:val="none"/>
        </w:rPr>
        <w:t>KYRGYZ REPUBLIC</w:t>
      </w:r>
    </w:p>
    <w:p w14:paraId="4D604880" w14:textId="77777777" w:rsidR="00AB4033" w:rsidRPr="00D268C8" w:rsidRDefault="00AB4033" w:rsidP="00A00E4D">
      <w:pPr>
        <w:spacing w:before="100" w:beforeAutospacing="1" w:after="100" w:afterAutospacing="1" w:line="240" w:lineRule="auto"/>
        <w:jc w:val="center"/>
        <w:outlineLvl w:val="1"/>
        <w:rPr>
          <w:rFonts w:ascii="Times New Roman" w:eastAsia="Times New Roman" w:hAnsi="Times New Roman" w:cs="Times New Roman"/>
          <w:b/>
          <w:bCs/>
          <w:kern w:val="0"/>
          <w:sz w:val="26"/>
          <w:szCs w:val="26"/>
          <w:lang w:val="en-US"/>
          <w14:ligatures w14:val="none"/>
        </w:rPr>
      </w:pPr>
      <w:r w:rsidRPr="00D268C8">
        <w:rPr>
          <w:rFonts w:ascii="Times New Roman" w:eastAsia="Times New Roman" w:hAnsi="Times New Roman" w:cs="Times New Roman"/>
          <w:b/>
          <w:bCs/>
          <w:kern w:val="0"/>
          <w:sz w:val="26"/>
          <w:szCs w:val="26"/>
          <w:lang w:val="en-US"/>
          <w14:ligatures w14:val="none"/>
        </w:rPr>
        <w:t>“Phase 1 for the Kyrgyz Republic under the One Health Program for Pandemic Prevention, Food Systems Resilience and Ecosystem Health in Central Asia” Project</w:t>
      </w:r>
    </w:p>
    <w:p w14:paraId="01CA2DA5" w14:textId="77777777" w:rsidR="00AB4033" w:rsidRPr="00D268C8" w:rsidRDefault="00AB4033" w:rsidP="00CC6774">
      <w:pPr>
        <w:spacing w:after="120" w:line="240" w:lineRule="auto"/>
        <w:jc w:val="center"/>
        <w:outlineLvl w:val="0"/>
        <w:rPr>
          <w:rFonts w:ascii="Times New Roman" w:eastAsia="Times New Roman" w:hAnsi="Times New Roman" w:cs="Times New Roman"/>
          <w:b/>
          <w:bCs/>
          <w:kern w:val="36"/>
          <w:sz w:val="26"/>
          <w:szCs w:val="26"/>
          <w:lang w:val="en-US"/>
          <w14:ligatures w14:val="none"/>
        </w:rPr>
      </w:pPr>
      <w:r w:rsidRPr="00D268C8">
        <w:rPr>
          <w:rFonts w:ascii="Times New Roman" w:eastAsia="Times New Roman" w:hAnsi="Times New Roman" w:cs="Times New Roman"/>
          <w:b/>
          <w:bCs/>
          <w:kern w:val="36"/>
          <w:sz w:val="26"/>
          <w:szCs w:val="26"/>
          <w:lang w:val="en-US"/>
          <w14:ligatures w14:val="none"/>
        </w:rPr>
        <w:t>TERMS OF REFERENCE</w:t>
      </w:r>
    </w:p>
    <w:p w14:paraId="3CF4A4ED" w14:textId="327B8AA8" w:rsidR="003D5426" w:rsidRPr="00056E89" w:rsidRDefault="00056E89" w:rsidP="004F7EEB">
      <w:pPr>
        <w:pBdr>
          <w:bottom w:val="thinThickSmallGap" w:sz="24" w:space="1" w:color="auto"/>
        </w:pBdr>
        <w:jc w:val="center"/>
        <w:rPr>
          <w:rFonts w:ascii="Times New Roman" w:hAnsi="Times New Roman" w:cs="Times New Roman"/>
          <w:b/>
          <w:bCs/>
          <w:lang w:val="en-US"/>
        </w:rPr>
      </w:pPr>
      <w:r w:rsidRPr="00056E89">
        <w:rPr>
          <w:rFonts w:ascii="Times New Roman" w:eastAsia="Times New Roman" w:hAnsi="Times New Roman" w:cs="Times New Roman"/>
          <w:b/>
          <w:bCs/>
          <w:kern w:val="0"/>
          <w:lang w:val="en-US"/>
          <w14:ligatures w14:val="none"/>
        </w:rPr>
        <w:t>INFORMATION</w:t>
      </w:r>
      <w:r w:rsidR="00AF5114">
        <w:rPr>
          <w:rFonts w:ascii="Times New Roman" w:eastAsia="Times New Roman" w:hAnsi="Times New Roman" w:cs="Times New Roman"/>
          <w:b/>
          <w:bCs/>
          <w:kern w:val="0"/>
          <w:lang w:val="en-US"/>
          <w14:ligatures w14:val="none"/>
        </w:rPr>
        <w:t>AL</w:t>
      </w:r>
      <w:r w:rsidRPr="00056E89">
        <w:rPr>
          <w:rFonts w:ascii="Times New Roman" w:eastAsia="Times New Roman" w:hAnsi="Times New Roman" w:cs="Times New Roman"/>
          <w:b/>
          <w:bCs/>
          <w:kern w:val="0"/>
          <w:lang w:val="en-US"/>
          <w14:ligatures w14:val="none"/>
        </w:rPr>
        <w:t xml:space="preserve"> SUPPORT SPECIALIST / </w:t>
      </w:r>
      <w:r w:rsidR="00EE06E1" w:rsidRPr="00183E4F">
        <w:rPr>
          <w:rFonts w:ascii="Times New Roman" w:eastAsia="Times New Roman" w:hAnsi="Times New Roman" w:cs="Times New Roman"/>
          <w:b/>
          <w:bCs/>
          <w:kern w:val="0"/>
          <w:lang w:val="en-US"/>
          <w14:ligatures w14:val="none"/>
        </w:rPr>
        <w:t>TRANSLATOR</w:t>
      </w:r>
      <w:r w:rsidR="00A47EEE" w:rsidRPr="001F4AFC">
        <w:rPr>
          <w:rFonts w:ascii="Times New Roman" w:eastAsia="Times New Roman" w:hAnsi="Times New Roman" w:cs="Times New Roman"/>
          <w:b/>
          <w:bCs/>
          <w:kern w:val="0"/>
          <w:lang w:val="en-US"/>
          <w14:ligatures w14:val="none"/>
        </w:rPr>
        <w:t xml:space="preserve"> </w:t>
      </w:r>
    </w:p>
    <w:p w14:paraId="564693E0" w14:textId="77777777" w:rsidR="00DE11D3" w:rsidRPr="00D268C8" w:rsidRDefault="00DE11D3" w:rsidP="00DE11D3">
      <w:pPr>
        <w:numPr>
          <w:ilvl w:val="0"/>
          <w:numId w:val="20"/>
        </w:numPr>
        <w:spacing w:before="100" w:beforeAutospacing="1" w:after="100" w:afterAutospacing="1" w:line="240" w:lineRule="auto"/>
        <w:jc w:val="both"/>
        <w:rPr>
          <w:rFonts w:ascii="Times New Roman" w:eastAsia="Times New Roman" w:hAnsi="Times New Roman" w:cs="Times New Roman"/>
          <w:b/>
          <w:bCs/>
          <w:kern w:val="0"/>
          <w:lang w:val="en-US"/>
          <w14:ligatures w14:val="none"/>
        </w:rPr>
      </w:pPr>
      <w:r w:rsidRPr="00D268C8">
        <w:rPr>
          <w:rFonts w:ascii="Times New Roman" w:eastAsia="Times New Roman" w:hAnsi="Times New Roman" w:cs="Times New Roman"/>
          <w:b/>
          <w:bCs/>
          <w:kern w:val="0"/>
          <w:lang w:val="en-US"/>
          <w14:ligatures w14:val="none"/>
        </w:rPr>
        <w:t xml:space="preserve">BACKGROUND  </w:t>
      </w:r>
    </w:p>
    <w:p w14:paraId="07533AAB" w14:textId="77777777" w:rsidR="009A0B03" w:rsidRPr="00D268C8"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One Health Program is an integrated and unifying framework aimed at achieving optimal health for people, animals, and ecosystems. It recognizes the interdependence of human, animal, plant, and environmental health and mobilizes various sectors and communities to address global challenges such as pandemic prevention, combating antimicrobial resistance, ensuring food safety, and environmental sustainability. This approach is essential for strengthening well-being and addressing complex public health issues in interconnected systems.</w:t>
      </w:r>
    </w:p>
    <w:p w14:paraId="1EFE71BD" w14:textId="77777777" w:rsidR="009A0B03" w:rsidRPr="00D268C8"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“Phase 1 for the Kyrgyz Republic under the One Health Program for Pandemic Prevention, Food Systems Resilience and Ecosystem Health in Central Asia” Project (hereinafter referred to as “Phase 1”) provides financing in the amount of US$31.79 million, of which US$30 million in loan proceeds are provided by the International Development Association, and grant funds in the amount of US$1.79 million are provided by the International Bank for Reconstruction and Development (acting as administrator of the Pandemic Prevention, Preparedness and Response Trust Fund). This initiative, which forms part of the World Bank’s Multiphase Programmatic Approach, is aimed at supporting the five Central Asian countries (Kazakhstan, Kyrgyz Republic, Tajikistan, Turkmenistan, and Uzbekistan) in addressing common challenges related to zoonotic diseases, antimicrobial resistance, and food safety.</w:t>
      </w:r>
    </w:p>
    <w:p w14:paraId="225E1B4E" w14:textId="77777777" w:rsidR="009A0B03" w:rsidRPr="00D268C8"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Phase 1 of the World Bank’s Multiphase Programmatic Approach is aimed at strengthening the country’s capacity to prevent, detect, and respond to zoonotic diseases, antimicrobial resistance, and food safety risks. It supports investments in national and regional One Health coordination, communication, information sharing, regulatory frameworks, knowledge development, workforce training, risk-based surveillance, prevention and response systems, laboratory capacity, and data systems.</w:t>
      </w:r>
    </w:p>
    <w:p w14:paraId="0F4A494B" w14:textId="77777777" w:rsidR="009A0B03" w:rsidRPr="00D268C8" w:rsidRDefault="009A0B03" w:rsidP="009A0B03">
      <w:pPr>
        <w:spacing w:before="100" w:beforeAutospacing="1" w:after="100" w:afterAutospacing="1" w:line="240" w:lineRule="auto"/>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Phase 1 includes four key components:</w:t>
      </w:r>
    </w:p>
    <w:p w14:paraId="2FEA8070"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Strengthening Governance under the One Health Approach</w:t>
      </w:r>
      <w:r w:rsidRPr="00D268C8">
        <w:rPr>
          <w:rFonts w:ascii="Times New Roman" w:eastAsia="Times New Roman" w:hAnsi="Times New Roman" w:cs="Times New Roman"/>
          <w:kern w:val="0"/>
          <w:lang w:val="en-US"/>
          <w14:ligatures w14:val="none"/>
        </w:rPr>
        <w:t xml:space="preserve"> – This component is aimed at establishing the foundational elements for effective governance under the One Health approach and intersectoral collaboration in the Kyrgyz Republic.</w:t>
      </w:r>
    </w:p>
    <w:p w14:paraId="524E1962"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Enhancing Knowledge and Workforce Capacity under the One Health Program</w:t>
      </w:r>
      <w:r w:rsidRPr="00D268C8">
        <w:rPr>
          <w:rFonts w:ascii="Times New Roman" w:eastAsia="Times New Roman" w:hAnsi="Times New Roman" w:cs="Times New Roman"/>
          <w:kern w:val="0"/>
          <w:lang w:val="en-US"/>
          <w14:ligatures w14:val="none"/>
        </w:rPr>
        <w:t xml:space="preserve"> – Under this component, intersectoral and sector-specific workforce strategies will be developed, and capacity-building activities for stakeholders within the country at both national and local levels will be designed and implemented. In addition, this Component will finance the development and implementation of intersectoral and sectoral assessments to generate additional evidence and expand scientific cooperation regarding the country’s capacities and needs in the areas of prevention, detection, and response to risks related to antimicrobial resistance (AMR), food safety, and zoonotic diseases.</w:t>
      </w:r>
    </w:p>
    <w:p w14:paraId="1930B67F"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Improving One Health Prevention, Detection, and Response Systems</w:t>
      </w:r>
      <w:r w:rsidRPr="00D268C8">
        <w:rPr>
          <w:rFonts w:ascii="Times New Roman" w:eastAsia="Times New Roman" w:hAnsi="Times New Roman" w:cs="Times New Roman"/>
          <w:kern w:val="0"/>
          <w:lang w:val="en-US"/>
          <w14:ligatures w14:val="none"/>
        </w:rPr>
        <w:t xml:space="preserve"> – This component is aimed at the development and strengthening of national and regional laboratory networks to support the implementation of risk-based epidemiological </w:t>
      </w:r>
      <w:r w:rsidRPr="00D268C8">
        <w:rPr>
          <w:rFonts w:ascii="Times New Roman" w:eastAsia="Times New Roman" w:hAnsi="Times New Roman" w:cs="Times New Roman"/>
          <w:kern w:val="0"/>
          <w:lang w:val="en-US"/>
          <w14:ligatures w14:val="none"/>
        </w:rPr>
        <w:lastRenderedPageBreak/>
        <w:t>surveillance and monitoring plans, as well as response measures developed under Component 1, with an initial focus on enabling implementation of the National One Health Action Plan.</w:t>
      </w:r>
    </w:p>
    <w:p w14:paraId="7CD5DD35"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Project Management, Monitoring and Evaluation, and Learning</w:t>
      </w:r>
      <w:r w:rsidRPr="00D268C8">
        <w:rPr>
          <w:rFonts w:ascii="Times New Roman" w:eastAsia="Times New Roman" w:hAnsi="Times New Roman" w:cs="Times New Roman"/>
          <w:kern w:val="0"/>
          <w:lang w:val="en-US"/>
          <w14:ligatures w14:val="none"/>
        </w:rPr>
        <w:t xml:space="preserve"> – Establishment of systems for managing and tracking project progress, ensuring compliance, and dissemination of knowledge.</w:t>
      </w:r>
    </w:p>
    <w:p w14:paraId="33942780" w14:textId="77777777" w:rsidR="009A0B03" w:rsidRPr="00D268C8"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executing agency for Phase 1 is the Ministry of Water Resources, Agriculture and Processing Industry of the Kyrgyz Republic (hereinafter referred to as “MWRAPI”), as well as the co-executing agencies: the Ministry of Natural Resources, Ecology and Technical Supervision of the Kyrgyz Republic (MNRETS) and the Ministry of Health of the Kyrgyz Republic (MoH). The executing agencies work closely with national and regional stakeholders to ensure effective and sustainable implementation of the One Health approach.</w:t>
      </w:r>
    </w:p>
    <w:p w14:paraId="55BC2D0B" w14:textId="77777777" w:rsidR="009A0B03" w:rsidRPr="00D268C8"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implementing entity is the Agricultural Projects Implementation Unit under the MWRAPI (hereinafter referred to as the “APIU”).</w:t>
      </w:r>
    </w:p>
    <w:p w14:paraId="642F62A4" w14:textId="2F18ED24" w:rsidR="00AB4033" w:rsidRPr="00D268C8"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Project primarily focuses on technical assistance, capacity building, procurement of laboratory equipment, construction of research centers and laboratories, as well as management of risks associated with laboratory civil works under the One Health Program</w:t>
      </w:r>
      <w:r w:rsidR="00AB4033" w:rsidRPr="00D268C8">
        <w:rPr>
          <w:rFonts w:ascii="Times New Roman" w:eastAsia="Times New Roman" w:hAnsi="Times New Roman" w:cs="Times New Roman"/>
          <w:kern w:val="0"/>
          <w:lang w:val="en-US"/>
          <w14:ligatures w14:val="none"/>
        </w:rPr>
        <w:t>.</w:t>
      </w:r>
    </w:p>
    <w:p w14:paraId="4C625826" w14:textId="77777777" w:rsidR="00AB4033" w:rsidRPr="00D268C8"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D268C8">
        <w:rPr>
          <w:rFonts w:ascii="Times New Roman" w:eastAsia="Times New Roman" w:hAnsi="Times New Roman" w:cs="Times New Roman"/>
          <w:b/>
          <w:bCs/>
          <w:kern w:val="0"/>
          <w:lang w:val="en-US"/>
          <w14:ligatures w14:val="none"/>
        </w:rPr>
        <w:t>II. Project Objective</w:t>
      </w:r>
    </w:p>
    <w:p w14:paraId="1C09BF51" w14:textId="77777777" w:rsidR="00C346EA" w:rsidRPr="00D268C8"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objective of Phase 1 is to strengthen the capacity for prevention, detection, and response to priority zoonotic diseases, antimicrobial resistance, and food safety issues in the Kyrgyz Republic through a regional One Health approach.</w:t>
      </w:r>
    </w:p>
    <w:p w14:paraId="3CFD5986" w14:textId="77777777" w:rsidR="00C346EA" w:rsidRPr="00D268C8"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Outcome 1:</w:t>
      </w:r>
      <w:r w:rsidRPr="00D268C8">
        <w:rPr>
          <w:rFonts w:ascii="Times New Roman" w:eastAsia="Times New Roman" w:hAnsi="Times New Roman" w:cs="Times New Roman"/>
          <w:kern w:val="0"/>
          <w:lang w:val="en-US"/>
          <w14:ligatures w14:val="none"/>
        </w:rPr>
        <w:t xml:space="preserve"> Improved pandemic prevention, preparedness, and response. Strengthening human and technical resources, information systems, cooperation mechanisms, and communication practices at national and regional levels is critically important for preventing, preparing for, and responding to the economic and human consequences of future pandemics.</w:t>
      </w:r>
    </w:p>
    <w:p w14:paraId="5E602E03" w14:textId="77777777" w:rsidR="00C346EA" w:rsidRPr="00D268C8"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Outcome 2:</w:t>
      </w:r>
      <w:r w:rsidRPr="00D268C8">
        <w:rPr>
          <w:rFonts w:ascii="Times New Roman" w:eastAsia="Times New Roman" w:hAnsi="Times New Roman" w:cs="Times New Roman"/>
          <w:kern w:val="0"/>
          <w:lang w:val="en-US"/>
          <w14:ligatures w14:val="none"/>
        </w:rPr>
        <w:t xml:space="preserve"> Enhanced food systems resilience and competitiveness of agriculture and trade. Activities ranging from farm-level practices to national and regional policy measures and cooperation frameworks for the prevention and control of zoonotic diseases, foodborne illnesses, and AMR will contribute to increased resilience and create enabling conditions for doing business in a number of key sectors supported under this Program.</w:t>
      </w:r>
    </w:p>
    <w:p w14:paraId="2AD21C1B" w14:textId="77777777" w:rsidR="00C346EA" w:rsidRDefault="00C346EA" w:rsidP="007639B3">
      <w:pPr>
        <w:spacing w:before="100" w:beforeAutospacing="1" w:after="100" w:afterAutospacing="1" w:line="240" w:lineRule="auto"/>
        <w:jc w:val="both"/>
        <w:rPr>
          <w:rFonts w:ascii="Times New Roman" w:eastAsia="Times New Roman" w:hAnsi="Times New Roman" w:cs="Times New Roman"/>
          <w:kern w:val="0"/>
          <w:lang w:val="ky-KG"/>
          <w14:ligatures w14:val="none"/>
        </w:rPr>
      </w:pPr>
      <w:r w:rsidRPr="00D268C8">
        <w:rPr>
          <w:rFonts w:ascii="Times New Roman" w:eastAsia="Times New Roman" w:hAnsi="Times New Roman" w:cs="Times New Roman"/>
          <w:b/>
          <w:bCs/>
          <w:kern w:val="0"/>
          <w:lang w:val="en-US"/>
          <w14:ligatures w14:val="none"/>
        </w:rPr>
        <w:t>Outcome 3:</w:t>
      </w:r>
      <w:r w:rsidRPr="00D268C8">
        <w:rPr>
          <w:rFonts w:ascii="Times New Roman" w:eastAsia="Times New Roman" w:hAnsi="Times New Roman" w:cs="Times New Roman"/>
          <w:kern w:val="0"/>
          <w:lang w:val="en-US"/>
          <w14:ligatures w14:val="none"/>
        </w:rPr>
        <w:t xml:space="preserve"> Improved ecosystem health. Development of regional cooperation in the area of zoonotic diseases and AMR, exchange of best practices, and strengthening of regulatory frameworks and capacities will help Central Asian countries ensure the protection of ecosystem health and prevent biodiversity loss.</w:t>
      </w:r>
    </w:p>
    <w:p w14:paraId="650CC246" w14:textId="77777777" w:rsidR="004D312A" w:rsidRDefault="004D312A">
      <w:pPr>
        <w:rPr>
          <w:rFonts w:ascii="Times New Roman" w:eastAsia="Times New Roman" w:hAnsi="Times New Roman" w:cs="Times New Roman"/>
          <w:b/>
          <w:bCs/>
          <w:kern w:val="0"/>
          <w:sz w:val="27"/>
          <w:szCs w:val="27"/>
          <w:lang w:val="en-US" w:eastAsia="ru-RU"/>
          <w14:ligatures w14:val="none"/>
        </w:rPr>
      </w:pPr>
      <w:r>
        <w:rPr>
          <w:rFonts w:ascii="Times New Roman" w:eastAsia="Times New Roman" w:hAnsi="Times New Roman" w:cs="Times New Roman"/>
          <w:b/>
          <w:bCs/>
          <w:kern w:val="0"/>
          <w:sz w:val="27"/>
          <w:szCs w:val="27"/>
          <w:lang w:val="en-US" w:eastAsia="ru-RU"/>
          <w14:ligatures w14:val="none"/>
        </w:rPr>
        <w:br w:type="page"/>
      </w:r>
    </w:p>
    <w:p w14:paraId="6D38F262" w14:textId="75915F95" w:rsidR="00596B9A" w:rsidRPr="00EE06E1" w:rsidRDefault="00596B9A" w:rsidP="00EE06E1">
      <w:pPr>
        <w:pStyle w:val="a7"/>
        <w:numPr>
          <w:ilvl w:val="0"/>
          <w:numId w:val="20"/>
        </w:num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ru-RU"/>
          <w14:ligatures w14:val="none"/>
        </w:rPr>
      </w:pPr>
      <w:r w:rsidRPr="00EE06E1">
        <w:rPr>
          <w:rFonts w:ascii="Times New Roman" w:eastAsia="Times New Roman" w:hAnsi="Times New Roman" w:cs="Times New Roman"/>
          <w:b/>
          <w:bCs/>
          <w:kern w:val="0"/>
          <w:sz w:val="27"/>
          <w:szCs w:val="27"/>
          <w:lang w:val="en-US" w:eastAsia="ru-RU"/>
          <w14:ligatures w14:val="none"/>
        </w:rPr>
        <w:lastRenderedPageBreak/>
        <w:t>Scope of Work and Duties</w:t>
      </w:r>
    </w:p>
    <w:p w14:paraId="3CB78786" w14:textId="2F308EE5" w:rsidR="00596B9A" w:rsidRPr="00596B9A" w:rsidRDefault="00596B9A" w:rsidP="00EE06E1">
      <w:p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The </w:t>
      </w:r>
      <w:r w:rsidR="00580829" w:rsidRPr="00580829">
        <w:rPr>
          <w:rFonts w:ascii="Times New Roman" w:eastAsia="Times New Roman" w:hAnsi="Times New Roman" w:cs="Times New Roman"/>
          <w:kern w:val="0"/>
          <w:lang w:val="en-US" w:eastAsia="ru-RU"/>
          <w14:ligatures w14:val="none"/>
        </w:rPr>
        <w:t xml:space="preserve">Informational Support Specialist </w:t>
      </w:r>
      <w:r w:rsidR="00056E89">
        <w:rPr>
          <w:rFonts w:ascii="Times New Roman" w:eastAsia="Times New Roman" w:hAnsi="Times New Roman" w:cs="Times New Roman"/>
          <w:kern w:val="0"/>
          <w:lang w:val="en-US" w:eastAsia="ru-RU"/>
          <w14:ligatures w14:val="none"/>
        </w:rPr>
        <w:t xml:space="preserve">/ </w:t>
      </w:r>
      <w:r w:rsidRPr="00596B9A">
        <w:rPr>
          <w:rFonts w:ascii="Times New Roman" w:eastAsia="Times New Roman" w:hAnsi="Times New Roman" w:cs="Times New Roman"/>
          <w:kern w:val="0"/>
          <w:lang w:val="en-US" w:eastAsia="ru-RU"/>
          <w14:ligatures w14:val="none"/>
        </w:rPr>
        <w:t xml:space="preserve">Translator shall be responsible for carrying out the tasks detailed in these Terms of Reference. The duties of the </w:t>
      </w:r>
      <w:r w:rsidR="00580829" w:rsidRPr="00580829">
        <w:rPr>
          <w:rFonts w:ascii="Times New Roman" w:eastAsia="Times New Roman" w:hAnsi="Times New Roman" w:cs="Times New Roman"/>
          <w:kern w:val="0"/>
          <w:lang w:val="en-US" w:eastAsia="ru-RU"/>
          <w14:ligatures w14:val="none"/>
        </w:rPr>
        <w:t xml:space="preserve">Informational Support Specialist </w:t>
      </w:r>
      <w:r w:rsidR="00056E89">
        <w:rPr>
          <w:rFonts w:ascii="Times New Roman" w:eastAsia="Times New Roman" w:hAnsi="Times New Roman" w:cs="Times New Roman"/>
          <w:kern w:val="0"/>
          <w:lang w:val="en-US" w:eastAsia="ru-RU"/>
          <w14:ligatures w14:val="none"/>
        </w:rPr>
        <w:t xml:space="preserve">/ </w:t>
      </w:r>
      <w:r w:rsidRPr="00596B9A">
        <w:rPr>
          <w:rFonts w:ascii="Times New Roman" w:eastAsia="Times New Roman" w:hAnsi="Times New Roman" w:cs="Times New Roman"/>
          <w:kern w:val="0"/>
          <w:lang w:val="en-US" w:eastAsia="ru-RU"/>
          <w14:ligatures w14:val="none"/>
        </w:rPr>
        <w:t>Translator (hereinafter referred to as the “Consultant”) shall include, but not be limited to, the following:</w:t>
      </w:r>
    </w:p>
    <w:p w14:paraId="67D6E523" w14:textId="12CED2E2" w:rsidR="00596B9A" w:rsidRPr="00596B9A" w:rsidRDefault="00596B9A" w:rsidP="00EE06E1">
      <w:pPr>
        <w:numPr>
          <w:ilvl w:val="0"/>
          <w:numId w:val="29"/>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providing translation of any information required by the Director of the </w:t>
      </w:r>
      <w:r w:rsidR="00EE06E1">
        <w:rPr>
          <w:rFonts w:ascii="Times New Roman" w:eastAsia="Times New Roman" w:hAnsi="Times New Roman" w:cs="Times New Roman"/>
          <w:kern w:val="0"/>
          <w:lang w:val="en-US" w:eastAsia="ru-RU"/>
          <w14:ligatures w14:val="none"/>
        </w:rPr>
        <w:t>APIU</w:t>
      </w:r>
      <w:r w:rsidRPr="00596B9A">
        <w:rPr>
          <w:rFonts w:ascii="Times New Roman" w:eastAsia="Times New Roman" w:hAnsi="Times New Roman" w:cs="Times New Roman"/>
          <w:kern w:val="0"/>
          <w:lang w:val="en-US" w:eastAsia="ru-RU"/>
          <w14:ligatures w14:val="none"/>
        </w:rPr>
        <w:t xml:space="preserve">, Project Coordinator, </w:t>
      </w:r>
      <w:r w:rsidR="00EE06E1">
        <w:rPr>
          <w:rFonts w:ascii="Times New Roman" w:eastAsia="Times New Roman" w:hAnsi="Times New Roman" w:cs="Times New Roman"/>
          <w:kern w:val="0"/>
          <w:lang w:val="en-US" w:eastAsia="ru-RU"/>
          <w14:ligatures w14:val="none"/>
        </w:rPr>
        <w:t>APIU</w:t>
      </w:r>
      <w:r w:rsidRPr="00596B9A">
        <w:rPr>
          <w:rFonts w:ascii="Times New Roman" w:eastAsia="Times New Roman" w:hAnsi="Times New Roman" w:cs="Times New Roman"/>
          <w:kern w:val="0"/>
          <w:lang w:val="en-US" w:eastAsia="ru-RU"/>
          <w14:ligatures w14:val="none"/>
        </w:rPr>
        <w:t xml:space="preserve"> staff, and the management of the MWRAPI, as well as, when necessary, providing interpretation during meetings with international consultants, and donor representative</w:t>
      </w:r>
      <w:r w:rsidRPr="0011334A">
        <w:rPr>
          <w:rFonts w:ascii="Times New Roman" w:eastAsia="Times New Roman" w:hAnsi="Times New Roman" w:cs="Times New Roman"/>
          <w:kern w:val="0"/>
          <w:lang w:val="en-US" w:eastAsia="ru-RU"/>
          <w14:ligatures w14:val="none"/>
        </w:rPr>
        <w:t>s;</w:t>
      </w:r>
      <w:r w:rsidRPr="00596B9A">
        <w:rPr>
          <w:rFonts w:ascii="Times New Roman" w:eastAsia="Times New Roman" w:hAnsi="Times New Roman" w:cs="Times New Roman"/>
          <w:kern w:val="0"/>
          <w:lang w:val="en-US" w:eastAsia="ru-RU"/>
          <w14:ligatures w14:val="none"/>
        </w:rPr>
        <w:t xml:space="preserve"> </w:t>
      </w:r>
    </w:p>
    <w:p w14:paraId="3A21582A" w14:textId="308CFD2C" w:rsidR="00596B9A" w:rsidRPr="00596B9A" w:rsidRDefault="00A17C15" w:rsidP="00EE06E1">
      <w:pPr>
        <w:numPr>
          <w:ilvl w:val="0"/>
          <w:numId w:val="29"/>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A17C15">
        <w:rPr>
          <w:rFonts w:ascii="Times New Roman" w:eastAsia="Times New Roman" w:hAnsi="Times New Roman" w:cs="Times New Roman"/>
          <w:kern w:val="0"/>
          <w:lang w:val="en-US" w:eastAsia="ru-RU"/>
          <w14:ligatures w14:val="none"/>
        </w:rPr>
        <w:t>participating in</w:t>
      </w:r>
      <w:r w:rsidR="00596B9A" w:rsidRPr="00596B9A">
        <w:rPr>
          <w:rFonts w:ascii="Times New Roman" w:eastAsia="Times New Roman" w:hAnsi="Times New Roman" w:cs="Times New Roman"/>
          <w:kern w:val="0"/>
          <w:lang w:val="en-US" w:eastAsia="ru-RU"/>
          <w14:ligatures w14:val="none"/>
        </w:rPr>
        <w:t xml:space="preserve"> missions within the framework of the Project to provide interpretation and translation services; </w:t>
      </w:r>
    </w:p>
    <w:p w14:paraId="2C40250A" w14:textId="77777777" w:rsidR="00596B9A" w:rsidRPr="00596B9A" w:rsidRDefault="00596B9A" w:rsidP="00EE06E1">
      <w:pPr>
        <w:numPr>
          <w:ilvl w:val="0"/>
          <w:numId w:val="29"/>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providing high-quality translation of documents from English into Russian and/or Kyrgyz and vice versa; </w:t>
      </w:r>
    </w:p>
    <w:p w14:paraId="33D9CC0C" w14:textId="77777777" w:rsidR="00596B9A" w:rsidRPr="00596B9A" w:rsidRDefault="00596B9A" w:rsidP="00EE06E1">
      <w:pPr>
        <w:numPr>
          <w:ilvl w:val="0"/>
          <w:numId w:val="29"/>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providing interpretation services during meetings with Kyrgyz and foreign partners and translating documents received from and intended for such partners; </w:t>
      </w:r>
    </w:p>
    <w:p w14:paraId="4575B2EA" w14:textId="7485D572" w:rsidR="00596B9A" w:rsidRPr="00596B9A" w:rsidRDefault="00596B9A" w:rsidP="00EE06E1">
      <w:pPr>
        <w:numPr>
          <w:ilvl w:val="0"/>
          <w:numId w:val="29"/>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when necessary, </w:t>
      </w:r>
      <w:r w:rsidR="00A17C15" w:rsidRPr="00A17C15">
        <w:rPr>
          <w:rFonts w:ascii="Times New Roman" w:eastAsia="Times New Roman" w:hAnsi="Times New Roman" w:cs="Times New Roman"/>
          <w:kern w:val="0"/>
          <w:lang w:val="en-US" w:eastAsia="ru-RU"/>
          <w14:ligatures w14:val="none"/>
        </w:rPr>
        <w:t>maintaining and archiving records</w:t>
      </w:r>
      <w:r w:rsidR="00A17C15">
        <w:rPr>
          <w:lang w:val="ky-KG"/>
        </w:rPr>
        <w:t xml:space="preserve"> </w:t>
      </w:r>
      <w:r w:rsidRPr="00596B9A">
        <w:rPr>
          <w:rFonts w:ascii="Times New Roman" w:eastAsia="Times New Roman" w:hAnsi="Times New Roman" w:cs="Times New Roman"/>
          <w:kern w:val="0"/>
          <w:lang w:val="en-US" w:eastAsia="ru-RU"/>
          <w14:ligatures w14:val="none"/>
        </w:rPr>
        <w:t xml:space="preserve">of incoming and outgoing correspondence and documents; </w:t>
      </w:r>
    </w:p>
    <w:p w14:paraId="4F5D8A95" w14:textId="7E3655F8" w:rsidR="00596B9A" w:rsidRPr="00596B9A" w:rsidRDefault="00596B9A" w:rsidP="00EE06E1">
      <w:pPr>
        <w:numPr>
          <w:ilvl w:val="0"/>
          <w:numId w:val="29"/>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performing other duties as requested by the Director of the </w:t>
      </w:r>
      <w:r w:rsidR="00B87191">
        <w:rPr>
          <w:rFonts w:ascii="Times New Roman" w:eastAsia="Times New Roman" w:hAnsi="Times New Roman" w:cs="Times New Roman"/>
          <w:kern w:val="0"/>
          <w:lang w:val="en-US" w:eastAsia="ru-RU"/>
          <w14:ligatures w14:val="none"/>
        </w:rPr>
        <w:t>APIU</w:t>
      </w:r>
      <w:r w:rsidRPr="00596B9A">
        <w:rPr>
          <w:rFonts w:ascii="Times New Roman" w:eastAsia="Times New Roman" w:hAnsi="Times New Roman" w:cs="Times New Roman"/>
          <w:kern w:val="0"/>
          <w:lang w:val="en-US" w:eastAsia="ru-RU"/>
          <w14:ligatures w14:val="none"/>
        </w:rPr>
        <w:t xml:space="preserve">. </w:t>
      </w:r>
    </w:p>
    <w:p w14:paraId="529A4C39" w14:textId="5CAAEAD1" w:rsidR="00596B9A" w:rsidRPr="00A17C15" w:rsidRDefault="00596B9A" w:rsidP="00A17C15">
      <w:pPr>
        <w:pStyle w:val="a7"/>
        <w:numPr>
          <w:ilvl w:val="0"/>
          <w:numId w:val="20"/>
        </w:num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n-US" w:eastAsia="ru-RU"/>
          <w14:ligatures w14:val="none"/>
        </w:rPr>
      </w:pPr>
      <w:r w:rsidRPr="00A17C15">
        <w:rPr>
          <w:rFonts w:ascii="Times New Roman" w:eastAsia="Times New Roman" w:hAnsi="Times New Roman" w:cs="Times New Roman"/>
          <w:b/>
          <w:bCs/>
          <w:kern w:val="0"/>
          <w:sz w:val="27"/>
          <w:szCs w:val="27"/>
          <w:lang w:val="en-US" w:eastAsia="ru-RU"/>
          <w14:ligatures w14:val="none"/>
        </w:rPr>
        <w:t xml:space="preserve">Reporting and </w:t>
      </w:r>
      <w:r w:rsidR="00A17C15" w:rsidRPr="00A17C15">
        <w:rPr>
          <w:rFonts w:ascii="Times New Roman" w:eastAsia="Times New Roman" w:hAnsi="Times New Roman" w:cs="Times New Roman"/>
          <w:b/>
          <w:bCs/>
          <w:kern w:val="0"/>
          <w:sz w:val="27"/>
          <w:szCs w:val="27"/>
          <w:lang w:val="en-US" w:eastAsia="ru-RU"/>
          <w14:ligatures w14:val="none"/>
        </w:rPr>
        <w:t>Performance Evaluation</w:t>
      </w:r>
    </w:p>
    <w:p w14:paraId="046AF53C" w14:textId="5CE14D9D" w:rsidR="00596B9A" w:rsidRPr="00596B9A" w:rsidRDefault="00596B9A" w:rsidP="00EE06E1">
      <w:p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The </w:t>
      </w:r>
      <w:r w:rsidR="007B4EC1" w:rsidRPr="007B4EC1">
        <w:rPr>
          <w:rFonts w:ascii="Times New Roman" w:eastAsia="Times New Roman" w:hAnsi="Times New Roman" w:cs="Times New Roman"/>
          <w:kern w:val="0"/>
          <w:lang w:val="en-US" w:eastAsia="ru-RU"/>
          <w14:ligatures w14:val="none"/>
        </w:rPr>
        <w:t xml:space="preserve">Informational Support Specialist / Translator </w:t>
      </w:r>
      <w:r w:rsidRPr="00596B9A">
        <w:rPr>
          <w:rFonts w:ascii="Times New Roman" w:eastAsia="Times New Roman" w:hAnsi="Times New Roman" w:cs="Times New Roman"/>
          <w:kern w:val="0"/>
          <w:lang w:val="en-US" w:eastAsia="ru-RU"/>
          <w14:ligatures w14:val="none"/>
        </w:rPr>
        <w:t xml:space="preserve">will work closely with </w:t>
      </w:r>
      <w:r w:rsidR="0032580A">
        <w:rPr>
          <w:rFonts w:ascii="Times New Roman" w:eastAsia="Times New Roman" w:hAnsi="Times New Roman" w:cs="Times New Roman"/>
          <w:kern w:val="0"/>
          <w:lang w:val="en-US" w:eastAsia="ru-RU"/>
          <w14:ligatures w14:val="none"/>
        </w:rPr>
        <w:t>APIU</w:t>
      </w:r>
      <w:r w:rsidRPr="00596B9A">
        <w:rPr>
          <w:rFonts w:ascii="Times New Roman" w:eastAsia="Times New Roman" w:hAnsi="Times New Roman" w:cs="Times New Roman"/>
          <w:kern w:val="0"/>
          <w:lang w:val="en-US" w:eastAsia="ru-RU"/>
          <w14:ligatures w14:val="none"/>
        </w:rPr>
        <w:t xml:space="preserve"> staff, all partners, implementing organizations involved in the implementation of the Project and its components, government institutions, and other organizations directly involved in the implementation of the Project.</w:t>
      </w:r>
    </w:p>
    <w:p w14:paraId="164EC010" w14:textId="4A6B6EB4" w:rsidR="00596B9A" w:rsidRPr="00596B9A" w:rsidRDefault="00596B9A" w:rsidP="00EE06E1">
      <w:p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The </w:t>
      </w:r>
      <w:r w:rsidR="00220B51" w:rsidRPr="00220B51">
        <w:rPr>
          <w:rFonts w:ascii="Times New Roman" w:eastAsia="Times New Roman" w:hAnsi="Times New Roman" w:cs="Times New Roman"/>
          <w:kern w:val="0"/>
          <w:lang w:val="en-US" w:eastAsia="ru-RU"/>
          <w14:ligatures w14:val="none"/>
        </w:rPr>
        <w:t xml:space="preserve">Informational Support Specialist / Translator </w:t>
      </w:r>
      <w:r w:rsidRPr="00596B9A">
        <w:rPr>
          <w:rFonts w:ascii="Times New Roman" w:eastAsia="Times New Roman" w:hAnsi="Times New Roman" w:cs="Times New Roman"/>
          <w:kern w:val="0"/>
          <w:lang w:val="en-US" w:eastAsia="ru-RU"/>
          <w14:ligatures w14:val="none"/>
        </w:rPr>
        <w:t xml:space="preserve">will report to the Project Coordinator and the Director of the </w:t>
      </w:r>
      <w:r w:rsidR="00B87191">
        <w:rPr>
          <w:rFonts w:ascii="Times New Roman" w:eastAsia="Times New Roman" w:hAnsi="Times New Roman" w:cs="Times New Roman"/>
          <w:kern w:val="0"/>
          <w:lang w:val="en-US" w:eastAsia="ru-RU"/>
          <w14:ligatures w14:val="none"/>
        </w:rPr>
        <w:t>APIU</w:t>
      </w:r>
      <w:r w:rsidRPr="00596B9A">
        <w:rPr>
          <w:rFonts w:ascii="Times New Roman" w:eastAsia="Times New Roman" w:hAnsi="Times New Roman" w:cs="Times New Roman"/>
          <w:kern w:val="0"/>
          <w:lang w:val="en-US" w:eastAsia="ru-RU"/>
          <w14:ligatures w14:val="none"/>
        </w:rPr>
        <w:t>, who will evaluate the Consultant’s performance based on established KPI</w:t>
      </w:r>
      <w:r w:rsidR="00A17C15">
        <w:rPr>
          <w:rFonts w:ascii="Times New Roman" w:eastAsia="Times New Roman" w:hAnsi="Times New Roman" w:cs="Times New Roman"/>
          <w:kern w:val="0"/>
          <w:lang w:val="en-US" w:eastAsia="ru-RU"/>
          <w14:ligatures w14:val="none"/>
        </w:rPr>
        <w:t>s</w:t>
      </w:r>
      <w:r w:rsidRPr="00596B9A">
        <w:rPr>
          <w:rFonts w:ascii="Times New Roman" w:eastAsia="Times New Roman" w:hAnsi="Times New Roman" w:cs="Times New Roman"/>
          <w:kern w:val="0"/>
          <w:lang w:val="en-US" w:eastAsia="ru-RU"/>
          <w14:ligatures w14:val="none"/>
        </w:rPr>
        <w:t xml:space="preserve">. The evaluation will be conducted based on </w:t>
      </w:r>
      <w:r w:rsidR="00A17C15" w:rsidRPr="00A17C15">
        <w:rPr>
          <w:rFonts w:ascii="Times New Roman" w:eastAsia="Times New Roman" w:hAnsi="Times New Roman" w:cs="Times New Roman"/>
          <w:kern w:val="0"/>
          <w:lang w:val="en-US" w:eastAsia="ru-RU"/>
          <w14:ligatures w14:val="none"/>
        </w:rPr>
        <w:t>semi-annual and annual performance results</w:t>
      </w:r>
      <w:r w:rsidRPr="00596B9A">
        <w:rPr>
          <w:rFonts w:ascii="Times New Roman" w:eastAsia="Times New Roman" w:hAnsi="Times New Roman" w:cs="Times New Roman"/>
          <w:kern w:val="0"/>
          <w:lang w:val="en-US" w:eastAsia="ru-RU"/>
          <w14:ligatures w14:val="none"/>
        </w:rPr>
        <w:t>.</w:t>
      </w:r>
    </w:p>
    <w:p w14:paraId="662AE14E" w14:textId="6D4BAF64" w:rsidR="00596B9A" w:rsidRPr="00596B9A" w:rsidRDefault="0032580A" w:rsidP="00EE06E1">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n-US" w:eastAsia="ru-RU"/>
          <w14:ligatures w14:val="none"/>
        </w:rPr>
      </w:pPr>
      <w:r>
        <w:rPr>
          <w:rFonts w:ascii="Times New Roman" w:eastAsia="Times New Roman" w:hAnsi="Times New Roman" w:cs="Times New Roman"/>
          <w:b/>
          <w:bCs/>
          <w:kern w:val="0"/>
          <w:sz w:val="27"/>
          <w:szCs w:val="27"/>
          <w:lang w:val="en-US" w:eastAsia="ru-RU"/>
          <w14:ligatures w14:val="none"/>
        </w:rPr>
        <w:t>V.</w:t>
      </w:r>
      <w:r w:rsidR="00C74168">
        <w:rPr>
          <w:rFonts w:ascii="Times New Roman" w:eastAsia="Times New Roman" w:hAnsi="Times New Roman" w:cs="Times New Roman"/>
          <w:b/>
          <w:bCs/>
          <w:kern w:val="0"/>
          <w:sz w:val="27"/>
          <w:szCs w:val="27"/>
          <w:lang w:val="en-US" w:eastAsia="ru-RU"/>
          <w14:ligatures w14:val="none"/>
        </w:rPr>
        <w:t xml:space="preserve"> </w:t>
      </w:r>
      <w:r w:rsidR="00596B9A" w:rsidRPr="00596B9A">
        <w:rPr>
          <w:rFonts w:ascii="Times New Roman" w:eastAsia="Times New Roman" w:hAnsi="Times New Roman" w:cs="Times New Roman"/>
          <w:b/>
          <w:bCs/>
          <w:kern w:val="0"/>
          <w:sz w:val="27"/>
          <w:szCs w:val="27"/>
          <w:lang w:val="en-US" w:eastAsia="ru-RU"/>
          <w14:ligatures w14:val="none"/>
        </w:rPr>
        <w:t>Qualifications and Experience</w:t>
      </w:r>
    </w:p>
    <w:p w14:paraId="16124FB8" w14:textId="77777777" w:rsidR="00596B9A" w:rsidRPr="00596B9A" w:rsidRDefault="00596B9A" w:rsidP="00EE06E1">
      <w:p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The Consultant shall meet the following qualifications and criteria:</w:t>
      </w:r>
    </w:p>
    <w:p w14:paraId="57890C46" w14:textId="77777777" w:rsidR="00596B9A" w:rsidRPr="00596B9A" w:rsidRDefault="00596B9A" w:rsidP="00EE06E1">
      <w:pPr>
        <w:numPr>
          <w:ilvl w:val="0"/>
          <w:numId w:val="30"/>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University degree in Philology/Humanities or a related field; </w:t>
      </w:r>
    </w:p>
    <w:p w14:paraId="3FA8CFBE" w14:textId="77777777" w:rsidR="00596B9A" w:rsidRPr="00596B9A" w:rsidRDefault="00596B9A" w:rsidP="00EE06E1">
      <w:pPr>
        <w:numPr>
          <w:ilvl w:val="0"/>
          <w:numId w:val="30"/>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Demonstrated experience in providing interpretation and translation services under projects and programs financed by international donors; </w:t>
      </w:r>
    </w:p>
    <w:p w14:paraId="4A367E98" w14:textId="77777777" w:rsidR="00596B9A" w:rsidRPr="00596B9A" w:rsidRDefault="00596B9A" w:rsidP="00EE06E1">
      <w:pPr>
        <w:numPr>
          <w:ilvl w:val="0"/>
          <w:numId w:val="30"/>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Excellent command of Kyrgyz, Russian, and English languages; </w:t>
      </w:r>
    </w:p>
    <w:p w14:paraId="27A36D81" w14:textId="77777777" w:rsidR="00596B9A" w:rsidRPr="00596B9A" w:rsidRDefault="00596B9A" w:rsidP="00EE06E1">
      <w:pPr>
        <w:numPr>
          <w:ilvl w:val="0"/>
          <w:numId w:val="30"/>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Proficiency in both written and spoken Kyrgyz is mandatory; </w:t>
      </w:r>
    </w:p>
    <w:p w14:paraId="43ACB100" w14:textId="77777777" w:rsidR="00596B9A" w:rsidRPr="00596B9A" w:rsidRDefault="00596B9A" w:rsidP="00EE06E1">
      <w:pPr>
        <w:numPr>
          <w:ilvl w:val="0"/>
          <w:numId w:val="30"/>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 xml:space="preserve">Knowledge of agricultural, veterinary, financial, and other technical terminology in English, Russian, and Kyrgyz; </w:t>
      </w:r>
    </w:p>
    <w:p w14:paraId="530F1D3F" w14:textId="09791D80" w:rsidR="00596B9A" w:rsidRPr="00596B9A" w:rsidRDefault="00A17C15" w:rsidP="00EE06E1">
      <w:pPr>
        <w:numPr>
          <w:ilvl w:val="0"/>
          <w:numId w:val="30"/>
        </w:num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A17C15">
        <w:rPr>
          <w:rFonts w:ascii="Times New Roman" w:eastAsia="Times New Roman" w:hAnsi="Times New Roman" w:cs="Times New Roman"/>
          <w:kern w:val="0"/>
          <w:lang w:val="en-US" w:eastAsia="ru-RU"/>
          <w14:ligatures w14:val="none"/>
        </w:rPr>
        <w:t xml:space="preserve">Proficiency in </w:t>
      </w:r>
      <w:r w:rsidR="0075596C">
        <w:rPr>
          <w:rFonts w:ascii="Times New Roman" w:eastAsia="Times New Roman" w:hAnsi="Times New Roman" w:cs="Times New Roman"/>
          <w:kern w:val="0"/>
          <w:lang w:val="en-US" w:eastAsia="ru-RU"/>
          <w14:ligatures w14:val="none"/>
        </w:rPr>
        <w:t xml:space="preserve">MS Office </w:t>
      </w:r>
      <w:r w:rsidR="00596B9A" w:rsidRPr="00596B9A">
        <w:rPr>
          <w:rFonts w:ascii="Times New Roman" w:eastAsia="Times New Roman" w:hAnsi="Times New Roman" w:cs="Times New Roman"/>
          <w:kern w:val="0"/>
          <w:lang w:val="en-US" w:eastAsia="ru-RU"/>
          <w14:ligatures w14:val="none"/>
        </w:rPr>
        <w:t xml:space="preserve">(Word, Excel, </w:t>
      </w:r>
      <w:r w:rsidR="0075596C" w:rsidRPr="00596B9A">
        <w:rPr>
          <w:rFonts w:ascii="Times New Roman" w:eastAsia="Times New Roman" w:hAnsi="Times New Roman" w:cs="Times New Roman"/>
          <w:kern w:val="0"/>
          <w:lang w:val="en-US" w:eastAsia="ru-RU"/>
          <w14:ligatures w14:val="none"/>
        </w:rPr>
        <w:t xml:space="preserve">PowerPoint </w:t>
      </w:r>
      <w:r w:rsidR="00596B9A" w:rsidRPr="00596B9A">
        <w:rPr>
          <w:rFonts w:ascii="Times New Roman" w:eastAsia="Times New Roman" w:hAnsi="Times New Roman" w:cs="Times New Roman"/>
          <w:kern w:val="0"/>
          <w:lang w:val="en-US" w:eastAsia="ru-RU"/>
          <w14:ligatures w14:val="none"/>
        </w:rPr>
        <w:t>and</w:t>
      </w:r>
      <w:r w:rsidR="0075596C">
        <w:rPr>
          <w:rFonts w:ascii="Times New Roman" w:eastAsia="Times New Roman" w:hAnsi="Times New Roman" w:cs="Times New Roman"/>
          <w:kern w:val="0"/>
          <w:lang w:val="en-US" w:eastAsia="ru-RU"/>
          <w14:ligatures w14:val="none"/>
        </w:rPr>
        <w:t xml:space="preserve"> Outlook</w:t>
      </w:r>
      <w:r w:rsidR="00596B9A" w:rsidRPr="00596B9A">
        <w:rPr>
          <w:rFonts w:ascii="Times New Roman" w:eastAsia="Times New Roman" w:hAnsi="Times New Roman" w:cs="Times New Roman"/>
          <w:kern w:val="0"/>
          <w:lang w:val="en-US" w:eastAsia="ru-RU"/>
          <w14:ligatures w14:val="none"/>
        </w:rPr>
        <w:t xml:space="preserve">). </w:t>
      </w:r>
    </w:p>
    <w:p w14:paraId="05E1E856" w14:textId="69D9842E" w:rsidR="00596B9A" w:rsidRPr="00596B9A" w:rsidRDefault="0032580A" w:rsidP="00EE06E1">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n-US" w:eastAsia="ru-RU"/>
          <w14:ligatures w14:val="none"/>
        </w:rPr>
      </w:pPr>
      <w:r>
        <w:rPr>
          <w:rFonts w:ascii="Times New Roman" w:eastAsia="Times New Roman" w:hAnsi="Times New Roman" w:cs="Times New Roman"/>
          <w:b/>
          <w:bCs/>
          <w:kern w:val="0"/>
          <w:sz w:val="27"/>
          <w:szCs w:val="27"/>
          <w:lang w:val="en-US" w:eastAsia="ru-RU"/>
          <w14:ligatures w14:val="none"/>
        </w:rPr>
        <w:t xml:space="preserve">VI. </w:t>
      </w:r>
      <w:r w:rsidR="00596B9A" w:rsidRPr="00596B9A">
        <w:rPr>
          <w:rFonts w:ascii="Times New Roman" w:eastAsia="Times New Roman" w:hAnsi="Times New Roman" w:cs="Times New Roman"/>
          <w:b/>
          <w:bCs/>
          <w:kern w:val="0"/>
          <w:sz w:val="27"/>
          <w:szCs w:val="27"/>
          <w:lang w:val="en-US" w:eastAsia="ru-RU"/>
          <w14:ligatures w14:val="none"/>
        </w:rPr>
        <w:t>Contract Duration</w:t>
      </w:r>
    </w:p>
    <w:p w14:paraId="469AD4AD" w14:textId="77777777" w:rsidR="00596B9A" w:rsidRPr="00596B9A" w:rsidRDefault="00596B9A" w:rsidP="00EE06E1">
      <w:pPr>
        <w:spacing w:before="100" w:beforeAutospacing="1" w:after="100" w:afterAutospacing="1" w:line="240" w:lineRule="auto"/>
        <w:jc w:val="both"/>
        <w:rPr>
          <w:rFonts w:ascii="Times New Roman" w:eastAsia="Times New Roman" w:hAnsi="Times New Roman" w:cs="Times New Roman"/>
          <w:kern w:val="0"/>
          <w:lang w:val="en-US" w:eastAsia="ru-RU"/>
          <w14:ligatures w14:val="none"/>
        </w:rPr>
      </w:pPr>
      <w:r w:rsidRPr="00596B9A">
        <w:rPr>
          <w:rFonts w:ascii="Times New Roman" w:eastAsia="Times New Roman" w:hAnsi="Times New Roman" w:cs="Times New Roman"/>
          <w:kern w:val="0"/>
          <w:lang w:val="en-US" w:eastAsia="ru-RU"/>
          <w14:ligatures w14:val="none"/>
        </w:rPr>
        <w:t>The contract will be for a period of 12 months, with a three-month probationary period, during which the contract may be terminated. Upon completion of the initial contract period, the contract may be extended subject to satisfactory performance by the Consultant.</w:t>
      </w:r>
    </w:p>
    <w:p w14:paraId="655C6337" w14:textId="77777777" w:rsidR="001F4AFC" w:rsidRPr="00996303" w:rsidRDefault="001F4AFC"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p>
    <w:sectPr w:rsidR="001F4AFC" w:rsidRPr="009963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28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F67B34"/>
    <w:multiLevelType w:val="multilevel"/>
    <w:tmpl w:val="8F6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75B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F31065"/>
    <w:multiLevelType w:val="multilevel"/>
    <w:tmpl w:val="5BA6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D5343"/>
    <w:multiLevelType w:val="multilevel"/>
    <w:tmpl w:val="E6D4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14453"/>
    <w:multiLevelType w:val="multilevel"/>
    <w:tmpl w:val="C540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B32DA"/>
    <w:multiLevelType w:val="multilevel"/>
    <w:tmpl w:val="4A5A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C63EE"/>
    <w:multiLevelType w:val="multilevel"/>
    <w:tmpl w:val="E1BA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A3031B"/>
    <w:multiLevelType w:val="multilevel"/>
    <w:tmpl w:val="B0A2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90F92"/>
    <w:multiLevelType w:val="hybridMultilevel"/>
    <w:tmpl w:val="8BCEC7F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C2262F3"/>
    <w:multiLevelType w:val="multilevel"/>
    <w:tmpl w:val="BF9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B97006"/>
    <w:multiLevelType w:val="multilevel"/>
    <w:tmpl w:val="E6FA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E16B7F"/>
    <w:multiLevelType w:val="multilevel"/>
    <w:tmpl w:val="56206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7F15B9"/>
    <w:multiLevelType w:val="multilevel"/>
    <w:tmpl w:val="FA20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8636FF"/>
    <w:multiLevelType w:val="multilevel"/>
    <w:tmpl w:val="1542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E55B27"/>
    <w:multiLevelType w:val="multilevel"/>
    <w:tmpl w:val="40E4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523348"/>
    <w:multiLevelType w:val="multilevel"/>
    <w:tmpl w:val="12D8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A0AC7"/>
    <w:multiLevelType w:val="multilevel"/>
    <w:tmpl w:val="64F4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7B299B"/>
    <w:multiLevelType w:val="multilevel"/>
    <w:tmpl w:val="AF80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EC548D"/>
    <w:multiLevelType w:val="multilevel"/>
    <w:tmpl w:val="C094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BD02EB"/>
    <w:multiLevelType w:val="multilevel"/>
    <w:tmpl w:val="33B2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16598B"/>
    <w:multiLevelType w:val="multilevel"/>
    <w:tmpl w:val="CC22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9179E6"/>
    <w:multiLevelType w:val="multilevel"/>
    <w:tmpl w:val="5BAA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054AB3"/>
    <w:multiLevelType w:val="multilevel"/>
    <w:tmpl w:val="E0BA0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79627B"/>
    <w:multiLevelType w:val="multilevel"/>
    <w:tmpl w:val="CE3E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D70D50"/>
    <w:multiLevelType w:val="multilevel"/>
    <w:tmpl w:val="DAB8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2A3314"/>
    <w:multiLevelType w:val="multilevel"/>
    <w:tmpl w:val="A46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F21B5E"/>
    <w:multiLevelType w:val="hybridMultilevel"/>
    <w:tmpl w:val="FCD86E9A"/>
    <w:lvl w:ilvl="0" w:tplc="20000001">
      <w:start w:val="1"/>
      <w:numFmt w:val="bullet"/>
      <w:lvlText w:val=""/>
      <w:lvlJc w:val="left"/>
      <w:pPr>
        <w:ind w:left="720" w:hanging="360"/>
      </w:pPr>
      <w:rPr>
        <w:rFonts w:ascii="Symbol" w:hAnsi="Symbol" w:hint="default"/>
      </w:rPr>
    </w:lvl>
    <w:lvl w:ilvl="1" w:tplc="6E1C94C4">
      <w:numFmt w:val="bullet"/>
      <w:lvlText w:val="•"/>
      <w:lvlJc w:val="left"/>
      <w:pPr>
        <w:ind w:left="1800" w:hanging="72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A2E7DEF"/>
    <w:multiLevelType w:val="multilevel"/>
    <w:tmpl w:val="0884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54644B"/>
    <w:multiLevelType w:val="hybridMultilevel"/>
    <w:tmpl w:val="C36234F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3255406">
    <w:abstractNumId w:val="24"/>
  </w:num>
  <w:num w:numId="2" w16cid:durableId="1177965989">
    <w:abstractNumId w:val="25"/>
  </w:num>
  <w:num w:numId="3" w16cid:durableId="1177889534">
    <w:abstractNumId w:val="20"/>
  </w:num>
  <w:num w:numId="4" w16cid:durableId="1623883110">
    <w:abstractNumId w:val="27"/>
  </w:num>
  <w:num w:numId="5" w16cid:durableId="1191454995">
    <w:abstractNumId w:val="23"/>
  </w:num>
  <w:num w:numId="6" w16cid:durableId="1155342678">
    <w:abstractNumId w:val="26"/>
  </w:num>
  <w:num w:numId="7" w16cid:durableId="1715154956">
    <w:abstractNumId w:val="4"/>
  </w:num>
  <w:num w:numId="8" w16cid:durableId="1611425325">
    <w:abstractNumId w:val="12"/>
  </w:num>
  <w:num w:numId="9" w16cid:durableId="1103110136">
    <w:abstractNumId w:val="3"/>
  </w:num>
  <w:num w:numId="10" w16cid:durableId="470908229">
    <w:abstractNumId w:val="13"/>
  </w:num>
  <w:num w:numId="11" w16cid:durableId="1672832040">
    <w:abstractNumId w:val="11"/>
  </w:num>
  <w:num w:numId="12" w16cid:durableId="751466233">
    <w:abstractNumId w:val="10"/>
  </w:num>
  <w:num w:numId="13" w16cid:durableId="1788891741">
    <w:abstractNumId w:val="17"/>
  </w:num>
  <w:num w:numId="14" w16cid:durableId="1906790671">
    <w:abstractNumId w:val="28"/>
  </w:num>
  <w:num w:numId="15" w16cid:durableId="392851937">
    <w:abstractNumId w:val="22"/>
  </w:num>
  <w:num w:numId="16" w16cid:durableId="514155753">
    <w:abstractNumId w:val="7"/>
  </w:num>
  <w:num w:numId="17" w16cid:durableId="989285698">
    <w:abstractNumId w:val="1"/>
  </w:num>
  <w:num w:numId="18" w16cid:durableId="1941790393">
    <w:abstractNumId w:val="6"/>
  </w:num>
  <w:num w:numId="19" w16cid:durableId="1019359546">
    <w:abstractNumId w:val="15"/>
  </w:num>
  <w:num w:numId="20" w16cid:durableId="173805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523955">
    <w:abstractNumId w:val="8"/>
  </w:num>
  <w:num w:numId="22" w16cid:durableId="1230963375">
    <w:abstractNumId w:val="19"/>
  </w:num>
  <w:num w:numId="23" w16cid:durableId="1593079886">
    <w:abstractNumId w:val="21"/>
  </w:num>
  <w:num w:numId="24" w16cid:durableId="722020146">
    <w:abstractNumId w:val="5"/>
  </w:num>
  <w:num w:numId="25" w16cid:durableId="523716306">
    <w:abstractNumId w:val="14"/>
  </w:num>
  <w:num w:numId="26" w16cid:durableId="678776162">
    <w:abstractNumId w:val="2"/>
  </w:num>
  <w:num w:numId="27" w16cid:durableId="391392934">
    <w:abstractNumId w:val="0"/>
  </w:num>
  <w:num w:numId="28" w16cid:durableId="1340505199">
    <w:abstractNumId w:val="29"/>
  </w:num>
  <w:num w:numId="29" w16cid:durableId="310788665">
    <w:abstractNumId w:val="18"/>
  </w:num>
  <w:num w:numId="30" w16cid:durableId="13589654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6"/>
    <w:rsid w:val="00035F70"/>
    <w:rsid w:val="000370D2"/>
    <w:rsid w:val="00056E89"/>
    <w:rsid w:val="00071A73"/>
    <w:rsid w:val="0007442B"/>
    <w:rsid w:val="000A5E58"/>
    <w:rsid w:val="000D01BA"/>
    <w:rsid w:val="000D037D"/>
    <w:rsid w:val="0011334A"/>
    <w:rsid w:val="00183E4F"/>
    <w:rsid w:val="0019032A"/>
    <w:rsid w:val="001A3333"/>
    <w:rsid w:val="001E031E"/>
    <w:rsid w:val="001F2559"/>
    <w:rsid w:val="001F4AFC"/>
    <w:rsid w:val="00220B51"/>
    <w:rsid w:val="00226E59"/>
    <w:rsid w:val="00235EBE"/>
    <w:rsid w:val="00243F9E"/>
    <w:rsid w:val="00262CBC"/>
    <w:rsid w:val="002633F1"/>
    <w:rsid w:val="00274B00"/>
    <w:rsid w:val="002959A1"/>
    <w:rsid w:val="002B4ADF"/>
    <w:rsid w:val="002C6A3D"/>
    <w:rsid w:val="00301AD6"/>
    <w:rsid w:val="00310A5A"/>
    <w:rsid w:val="0032580A"/>
    <w:rsid w:val="00327EB2"/>
    <w:rsid w:val="003C6453"/>
    <w:rsid w:val="003D5426"/>
    <w:rsid w:val="003D677E"/>
    <w:rsid w:val="003E4D05"/>
    <w:rsid w:val="003E5301"/>
    <w:rsid w:val="003F2E8E"/>
    <w:rsid w:val="00433FBE"/>
    <w:rsid w:val="0044362D"/>
    <w:rsid w:val="004518F6"/>
    <w:rsid w:val="00452526"/>
    <w:rsid w:val="004825AB"/>
    <w:rsid w:val="004B0852"/>
    <w:rsid w:val="004D30C0"/>
    <w:rsid w:val="004D312A"/>
    <w:rsid w:val="004D75A7"/>
    <w:rsid w:val="004F7EEB"/>
    <w:rsid w:val="00546204"/>
    <w:rsid w:val="005469C3"/>
    <w:rsid w:val="00580829"/>
    <w:rsid w:val="00594C0D"/>
    <w:rsid w:val="00596B9A"/>
    <w:rsid w:val="005A6EB8"/>
    <w:rsid w:val="005C1EF4"/>
    <w:rsid w:val="006138D9"/>
    <w:rsid w:val="0062779E"/>
    <w:rsid w:val="00653A6D"/>
    <w:rsid w:val="006960F6"/>
    <w:rsid w:val="006A30B6"/>
    <w:rsid w:val="006B169C"/>
    <w:rsid w:val="006C4E84"/>
    <w:rsid w:val="006D4A52"/>
    <w:rsid w:val="006E011B"/>
    <w:rsid w:val="0070443D"/>
    <w:rsid w:val="007103F2"/>
    <w:rsid w:val="00720916"/>
    <w:rsid w:val="007455D0"/>
    <w:rsid w:val="0075596C"/>
    <w:rsid w:val="007639B3"/>
    <w:rsid w:val="007A0DEB"/>
    <w:rsid w:val="007B4EC1"/>
    <w:rsid w:val="007B71CA"/>
    <w:rsid w:val="007D21A5"/>
    <w:rsid w:val="007E16B6"/>
    <w:rsid w:val="00805044"/>
    <w:rsid w:val="00806D77"/>
    <w:rsid w:val="00830C32"/>
    <w:rsid w:val="008523BA"/>
    <w:rsid w:val="00880E32"/>
    <w:rsid w:val="00887A9B"/>
    <w:rsid w:val="008921F0"/>
    <w:rsid w:val="008D7D52"/>
    <w:rsid w:val="008E51A1"/>
    <w:rsid w:val="00923FBE"/>
    <w:rsid w:val="0093130D"/>
    <w:rsid w:val="00936043"/>
    <w:rsid w:val="009551CD"/>
    <w:rsid w:val="00962471"/>
    <w:rsid w:val="009723FA"/>
    <w:rsid w:val="00977CDE"/>
    <w:rsid w:val="00996303"/>
    <w:rsid w:val="009A0B03"/>
    <w:rsid w:val="009B765B"/>
    <w:rsid w:val="00A00E4D"/>
    <w:rsid w:val="00A14699"/>
    <w:rsid w:val="00A17C15"/>
    <w:rsid w:val="00A32C6E"/>
    <w:rsid w:val="00A33EAA"/>
    <w:rsid w:val="00A473D4"/>
    <w:rsid w:val="00A47EEE"/>
    <w:rsid w:val="00A6547E"/>
    <w:rsid w:val="00A67B63"/>
    <w:rsid w:val="00A96926"/>
    <w:rsid w:val="00AA1AF3"/>
    <w:rsid w:val="00AB1C89"/>
    <w:rsid w:val="00AB4033"/>
    <w:rsid w:val="00AF5114"/>
    <w:rsid w:val="00B1313B"/>
    <w:rsid w:val="00B14D96"/>
    <w:rsid w:val="00B212E1"/>
    <w:rsid w:val="00B5619F"/>
    <w:rsid w:val="00B74993"/>
    <w:rsid w:val="00B87191"/>
    <w:rsid w:val="00B91FCC"/>
    <w:rsid w:val="00B94D19"/>
    <w:rsid w:val="00BA1DCF"/>
    <w:rsid w:val="00BB02A3"/>
    <w:rsid w:val="00BD151F"/>
    <w:rsid w:val="00C346EA"/>
    <w:rsid w:val="00C501C3"/>
    <w:rsid w:val="00C74168"/>
    <w:rsid w:val="00C80E9F"/>
    <w:rsid w:val="00C915E0"/>
    <w:rsid w:val="00CB5332"/>
    <w:rsid w:val="00CC6774"/>
    <w:rsid w:val="00CE0823"/>
    <w:rsid w:val="00CE5674"/>
    <w:rsid w:val="00CF2DCE"/>
    <w:rsid w:val="00D268C8"/>
    <w:rsid w:val="00D33F30"/>
    <w:rsid w:val="00D40160"/>
    <w:rsid w:val="00D522EA"/>
    <w:rsid w:val="00D53B55"/>
    <w:rsid w:val="00D715CA"/>
    <w:rsid w:val="00D74D95"/>
    <w:rsid w:val="00DA56C5"/>
    <w:rsid w:val="00DE11D3"/>
    <w:rsid w:val="00DE5F32"/>
    <w:rsid w:val="00E078AB"/>
    <w:rsid w:val="00E1617C"/>
    <w:rsid w:val="00E23B14"/>
    <w:rsid w:val="00E432D3"/>
    <w:rsid w:val="00E60FE1"/>
    <w:rsid w:val="00E64A18"/>
    <w:rsid w:val="00E66CE5"/>
    <w:rsid w:val="00E86F54"/>
    <w:rsid w:val="00E9253A"/>
    <w:rsid w:val="00E94305"/>
    <w:rsid w:val="00EB1AA8"/>
    <w:rsid w:val="00EB4549"/>
    <w:rsid w:val="00ED466B"/>
    <w:rsid w:val="00EE06E1"/>
    <w:rsid w:val="00EE5EA7"/>
    <w:rsid w:val="00EE7D1A"/>
    <w:rsid w:val="00F22217"/>
    <w:rsid w:val="00F317E0"/>
    <w:rsid w:val="00F32512"/>
    <w:rsid w:val="00F54D07"/>
    <w:rsid w:val="00FA3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BBCC"/>
  <w15:chartTrackingRefBased/>
  <w15:docId w15:val="{9B7CE096-44F7-4F9A-9D57-AB02311F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426"/>
    <w:rPr>
      <w:lang w:val="ru-RU"/>
    </w:rPr>
  </w:style>
  <w:style w:type="paragraph" w:styleId="1">
    <w:name w:val="heading 1"/>
    <w:basedOn w:val="a"/>
    <w:next w:val="a"/>
    <w:link w:val="10"/>
    <w:uiPriority w:val="9"/>
    <w:qFormat/>
    <w:rsid w:val="006A30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30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30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30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30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30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30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30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30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0B6"/>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6A30B6"/>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6A30B6"/>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6A30B6"/>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6A30B6"/>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6A30B6"/>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6A30B6"/>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6A30B6"/>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6A30B6"/>
    <w:rPr>
      <w:rFonts w:eastAsiaTheme="majorEastAsia" w:cstheme="majorBidi"/>
      <w:color w:val="272727" w:themeColor="text1" w:themeTint="D8"/>
      <w:lang w:val="ru-RU"/>
    </w:rPr>
  </w:style>
  <w:style w:type="paragraph" w:styleId="a3">
    <w:name w:val="Title"/>
    <w:basedOn w:val="a"/>
    <w:next w:val="a"/>
    <w:link w:val="a4"/>
    <w:uiPriority w:val="10"/>
    <w:qFormat/>
    <w:rsid w:val="006A3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30B6"/>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6A30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30B6"/>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6A30B6"/>
    <w:pPr>
      <w:spacing w:before="160"/>
      <w:jc w:val="center"/>
    </w:pPr>
    <w:rPr>
      <w:i/>
      <w:iCs/>
      <w:color w:val="404040" w:themeColor="text1" w:themeTint="BF"/>
    </w:rPr>
  </w:style>
  <w:style w:type="character" w:customStyle="1" w:styleId="22">
    <w:name w:val="Цитата 2 Знак"/>
    <w:basedOn w:val="a0"/>
    <w:link w:val="21"/>
    <w:uiPriority w:val="29"/>
    <w:rsid w:val="006A30B6"/>
    <w:rPr>
      <w:i/>
      <w:iCs/>
      <w:color w:val="404040" w:themeColor="text1" w:themeTint="BF"/>
      <w:lang w:val="ru-RU"/>
    </w:rPr>
  </w:style>
  <w:style w:type="paragraph" w:styleId="a7">
    <w:name w:val="List Paragraph"/>
    <w:basedOn w:val="a"/>
    <w:uiPriority w:val="34"/>
    <w:qFormat/>
    <w:rsid w:val="006A30B6"/>
    <w:pPr>
      <w:ind w:left="720"/>
      <w:contextualSpacing/>
    </w:pPr>
  </w:style>
  <w:style w:type="character" w:styleId="a8">
    <w:name w:val="Intense Emphasis"/>
    <w:basedOn w:val="a0"/>
    <w:uiPriority w:val="21"/>
    <w:qFormat/>
    <w:rsid w:val="006A30B6"/>
    <w:rPr>
      <w:i/>
      <w:iCs/>
      <w:color w:val="2F5496" w:themeColor="accent1" w:themeShade="BF"/>
    </w:rPr>
  </w:style>
  <w:style w:type="paragraph" w:styleId="a9">
    <w:name w:val="Intense Quote"/>
    <w:basedOn w:val="a"/>
    <w:next w:val="a"/>
    <w:link w:val="aa"/>
    <w:uiPriority w:val="30"/>
    <w:qFormat/>
    <w:rsid w:val="006A30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30B6"/>
    <w:rPr>
      <w:i/>
      <w:iCs/>
      <w:color w:val="2F5496" w:themeColor="accent1" w:themeShade="BF"/>
      <w:lang w:val="ru-RU"/>
    </w:rPr>
  </w:style>
  <w:style w:type="character" w:styleId="ab">
    <w:name w:val="Intense Reference"/>
    <w:basedOn w:val="a0"/>
    <w:uiPriority w:val="32"/>
    <w:qFormat/>
    <w:rsid w:val="006A30B6"/>
    <w:rPr>
      <w:b/>
      <w:bCs/>
      <w:smallCaps/>
      <w:color w:val="2F5496" w:themeColor="accent1" w:themeShade="BF"/>
      <w:spacing w:val="5"/>
    </w:rPr>
  </w:style>
  <w:style w:type="paragraph" w:styleId="ac">
    <w:name w:val="Revision"/>
    <w:hidden/>
    <w:uiPriority w:val="99"/>
    <w:semiHidden/>
    <w:rsid w:val="00301AD6"/>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29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1288</Words>
  <Characters>7348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Ислам Айдарканов</cp:lastModifiedBy>
  <cp:revision>9</cp:revision>
  <cp:lastPrinted>2026-09-25T09:57:00Z</cp:lastPrinted>
  <dcterms:created xsi:type="dcterms:W3CDTF">2026-09-25T09:39:00Z</dcterms:created>
  <dcterms:modified xsi:type="dcterms:W3CDTF">2026-10-06T04:15:00Z</dcterms:modified>
</cp:coreProperties>
</file>